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439" w:rsidP="00875439">
      <w:pPr>
        <w:pStyle w:val="Title"/>
      </w:pPr>
      <w:r>
        <w:fldChar w:fldCharType="begin"/>
      </w:r>
      <w:r>
        <w:instrText xml:space="preserve"> TITLE   \* MERGEFORMAT </w:instrText>
      </w:r>
      <w:r>
        <w:fldChar w:fldCharType="separate"/>
      </w:r>
      <w:r>
        <w:t>Assessment Requirements for HLTENN013 Implement and monitor care of the older person</w:t>
      </w:r>
      <w:r>
        <w:fldChar w:fldCharType="end"/>
      </w:r>
    </w:p>
    <w:p w:rsidR="00875439" w:rsidP="00875439">
      <w:pPr>
        <w:pStyle w:val="Version"/>
        <w:sectPr w:rsidSect="00963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A0B" w:rsidP="00963A0B">
      <w:pPr>
        <w:pStyle w:val="SuperHeading"/>
      </w:pPr>
      <w:r w:rsidRPr="00963A0B">
        <w:t>Assessment Requirements for HLTENN013 Implement and monitor care of the older person</w:t>
      </w:r>
    </w:p>
    <w:p w:rsidR="00000000" w:rsidRPr="00963A0B" w:rsidP="00963A0B">
      <w:pPr>
        <w:pStyle w:val="Heading1"/>
      </w:pPr>
      <w:bookmarkStart w:id="1" w:name="O_820786"/>
      <w:bookmarkEnd w:id="1"/>
      <w:r w:rsidRPr="00963A0B">
        <w:t>Modification History</w:t>
      </w:r>
    </w:p>
    <w:tbl>
      <w:tblPr>
        <w:tblW w:w="0" w:type="auto"/>
        <w:tblLayout w:type="fixed"/>
        <w:tblCellMar>
          <w:left w:w="62" w:type="dxa"/>
          <w:right w:w="62" w:type="dxa"/>
        </w:tblCellMar>
        <w:tblLook w:val="0000"/>
      </w:tblPr>
      <w:tblGrid>
        <w:gridCol w:w="2790"/>
        <w:gridCol w:w="6344"/>
      </w:tblGrid>
      <w:tr w:rsidTr="00963A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0B" w:rsidP="00963A0B">
            <w:pPr>
              <w:pStyle w:val="BodyText"/>
            </w:pPr>
            <w:r w:rsidRPr="00963A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0B">
            <w:pPr>
              <w:pStyle w:val="BodyText"/>
              <w:rPr>
                <w:lang w:val="en-NZ"/>
              </w:rPr>
            </w:pPr>
            <w:r w:rsidRPr="00963A0B">
              <w:rPr>
                <w:rStyle w:val="SpecialBold"/>
              </w:rPr>
              <w:t>Comments</w:t>
            </w:r>
          </w:p>
        </w:tc>
      </w:tr>
      <w:tr w:rsidTr="00963A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A0B">
            <w:pPr>
              <w:pStyle w:val="BodyText"/>
              <w:rPr>
                <w:lang w:val="en-NZ"/>
              </w:rPr>
            </w:pPr>
            <w:r w:rsidRPr="00963A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A0B" w:rsidP="00963A0B">
            <w:pPr>
              <w:pStyle w:val="BodyText"/>
            </w:pPr>
            <w:r w:rsidRPr="00963A0B">
              <w:t xml:space="preserve">This version was released in </w:t>
            </w:r>
            <w:r w:rsidRPr="00963A0B">
              <w:rPr>
                <w:rStyle w:val="Emphasis"/>
              </w:rPr>
              <w:t>HLT Health Training Package release 3.0</w:t>
            </w:r>
            <w:r w:rsidRPr="00963A0B">
              <w:t xml:space="preserve"> and meets the requirements of the 2012 Standards for Training Packages.</w:t>
            </w:r>
          </w:p>
          <w:p w:rsidR="00000000" w:rsidRPr="00963A0B" w:rsidP="00963A0B">
            <w:pPr>
              <w:pStyle w:val="BodyText"/>
            </w:pPr>
            <w:r w:rsidRPr="00963A0B">
              <w:t>Significant changes to the elements and performance criteria. New evidence requirements for assessment, including volume and frequency requirements. Minimal change to knowledge eviden</w:t>
            </w:r>
            <w:r w:rsidRPr="00963A0B">
              <w:t>ce.</w:t>
            </w:r>
          </w:p>
          <w:p w:rsidR="00000000" w:rsidRPr="00963A0B" w:rsidP="00963A0B">
            <w:pPr>
              <w:pStyle w:val="BodyText"/>
            </w:pPr>
            <w:r w:rsidRPr="00963A0B">
              <w:t>Supersedes HLTEN515B</w:t>
            </w:r>
          </w:p>
        </w:tc>
      </w:tr>
    </w:tbl>
    <w:p w:rsidR="00000000" w:rsidRPr="00963A0B" w:rsidP="00963A0B">
      <w:pPr>
        <w:pStyle w:val="BodyText"/>
      </w:pPr>
    </w:p>
    <w:p w:rsidR="00000000" w:rsidRPr="00963A0B" w:rsidP="00963A0B">
      <w:pPr>
        <w:pStyle w:val="AllowPageBreak"/>
      </w:pPr>
    </w:p>
    <w:p w:rsidR="00000000" w:rsidRPr="00963A0B" w:rsidP="00963A0B">
      <w:pPr>
        <w:pStyle w:val="Heading1"/>
      </w:pPr>
      <w:bookmarkStart w:id="2" w:name="O_820787"/>
      <w:bookmarkEnd w:id="2"/>
      <w:r w:rsidRPr="00963A0B">
        <w:t>Performance Evidence</w:t>
      </w:r>
    </w:p>
    <w:p w:rsidR="00000000" w:rsidRPr="00963A0B" w:rsidP="00875439">
      <w:pPr>
        <w:pStyle w:val="BodyText"/>
      </w:pPr>
      <w:r w:rsidRPr="00963A0B">
        <w:t>The candidate must show evidence of the ability to complete tasks outlined in elements and performance criteria of this unit, manage tasks and manage contingencies in the context of the job r</w:t>
      </w:r>
      <w:r w:rsidRPr="00963A0B">
        <w:t>ole. There must be evidence that the candidate has:</w:t>
      </w:r>
    </w:p>
    <w:p w:rsidR="00000000" w:rsidRPr="00963A0B" w:rsidP="00963A0B">
      <w:pPr>
        <w:pStyle w:val="ListBullet"/>
      </w:pPr>
      <w:r w:rsidRPr="00963A0B">
        <w:t xml:space="preserve">undertaken nursing work in accordance with Nursing and Midwifery Board of Australia professional practice standards, codes and guidelines </w:t>
      </w:r>
    </w:p>
    <w:p w:rsidR="00000000" w:rsidRPr="00963A0B" w:rsidP="00963A0B">
      <w:pPr>
        <w:pStyle w:val="ListBullet"/>
      </w:pPr>
      <w:r w:rsidRPr="00963A0B">
        <w:t>analysed health information and the clinical presentation of 2 o</w:t>
      </w:r>
      <w:r w:rsidRPr="00963A0B">
        <w:t>lder people to reach an accurate conclusion on possible nursing interventions related to their care, in consultation with a registered nurse</w:t>
      </w:r>
    </w:p>
    <w:p w:rsidR="00000000" w:rsidRPr="00963A0B" w:rsidP="00963A0B">
      <w:pPr>
        <w:pStyle w:val="ListBullet"/>
      </w:pPr>
      <w:r w:rsidRPr="00963A0B">
        <w:t>performed nursing interventions and monitored nursing care for 1 older person with dementia and 1 older person with a physical disability.</w:t>
      </w:r>
    </w:p>
    <w:p w:rsidR="00000000" w:rsidRPr="00963A0B" w:rsidP="00963A0B">
      <w:pPr>
        <w:pStyle w:val="AllowPageBreak"/>
      </w:pPr>
    </w:p>
    <w:p w:rsidR="00000000" w:rsidRPr="00963A0B" w:rsidP="00963A0B">
      <w:pPr>
        <w:pStyle w:val="Heading1"/>
      </w:pPr>
      <w:bookmarkStart w:id="3" w:name="O_820788"/>
      <w:bookmarkEnd w:id="3"/>
      <w:r w:rsidRPr="00963A0B">
        <w:t>Knowledge Evidence</w:t>
      </w:r>
    </w:p>
    <w:p w:rsidR="00000000" w:rsidRPr="00963A0B" w:rsidP="00875439">
      <w:pPr>
        <w:pStyle w:val="BodyText"/>
      </w:pPr>
      <w:r w:rsidRPr="00963A0B">
        <w:t>The candidate must be able to demonstrate essential knowledge required to effecti</w:t>
      </w:r>
      <w:r w:rsidRPr="00963A0B">
        <w:t xml:space="preserve">vely complete tasks outlined in elements and performance criteria of this unit, manage tasks and manage contingencies in the context of the work role. This includes knowledge of: </w:t>
      </w:r>
    </w:p>
    <w:p w:rsidR="00000000" w:rsidRPr="00963A0B" w:rsidP="00963A0B">
      <w:pPr>
        <w:pStyle w:val="ListBullet"/>
      </w:pPr>
      <w:r w:rsidRPr="00963A0B">
        <w:t>the potential impacts of dual or multiple diagnoses on identification and p</w:t>
      </w:r>
      <w:r w:rsidRPr="00963A0B">
        <w:t>rioritisation of the older person’s needs</w:t>
      </w:r>
    </w:p>
    <w:p w:rsidR="00000000" w:rsidRPr="00963A0B" w:rsidP="00963A0B">
      <w:pPr>
        <w:pStyle w:val="ListBullet"/>
      </w:pPr>
      <w:r w:rsidRPr="00963A0B">
        <w:t xml:space="preserve">chronic age-related health problems </w:t>
      </w:r>
    </w:p>
    <w:p w:rsidR="00000000" w:rsidRPr="00963A0B" w:rsidP="00963A0B">
      <w:pPr>
        <w:pStyle w:val="ListBullet"/>
      </w:pPr>
      <w:r w:rsidRPr="00963A0B">
        <w:t>continence care</w:t>
      </w:r>
    </w:p>
    <w:p w:rsidR="00000000" w:rsidRPr="00963A0B" w:rsidP="00963A0B">
      <w:pPr>
        <w:pStyle w:val="ListBullet"/>
      </w:pPr>
      <w:r w:rsidRPr="00963A0B">
        <w:t>how to care for a deceased person</w:t>
      </w:r>
    </w:p>
    <w:p w:rsidR="00000000" w:rsidRPr="00963A0B" w:rsidP="00963A0B">
      <w:pPr>
        <w:pStyle w:val="ListBullet"/>
      </w:pPr>
      <w:r w:rsidRPr="00963A0B">
        <w:t>oral hygiene for a partial or fully edentulous person including:</w:t>
      </w:r>
    </w:p>
    <w:p w:rsidR="00000000" w:rsidRPr="00963A0B" w:rsidP="00963A0B">
      <w:pPr>
        <w:pStyle w:val="ListBullet2"/>
      </w:pPr>
      <w:r w:rsidRPr="00963A0B">
        <w:t>care of dental prosthetics</w:t>
      </w:r>
    </w:p>
    <w:p w:rsidR="00000000" w:rsidRPr="00963A0B" w:rsidP="00963A0B">
      <w:pPr>
        <w:pStyle w:val="ListBullet2"/>
      </w:pPr>
      <w:r w:rsidRPr="00963A0B">
        <w:t>screening for oral health conditio</w:t>
      </w:r>
      <w:r w:rsidRPr="00963A0B">
        <w:t xml:space="preserve">ns </w:t>
      </w:r>
    </w:p>
    <w:p w:rsidR="00000000" w:rsidRPr="00963A0B" w:rsidP="00963A0B">
      <w:pPr>
        <w:pStyle w:val="ListBullet2"/>
      </w:pPr>
      <w:r w:rsidRPr="00963A0B">
        <w:t xml:space="preserve">soft tissue care </w:t>
      </w:r>
    </w:p>
    <w:p w:rsidR="00000000" w:rsidRPr="00963A0B" w:rsidP="00963A0B">
      <w:pPr>
        <w:pStyle w:val="ListBullet"/>
      </w:pPr>
      <w:r w:rsidRPr="00963A0B">
        <w:t>counselling and support services and resources in the aged care environment and wider community</w:t>
      </w:r>
    </w:p>
    <w:p w:rsidR="00000000" w:rsidRPr="00963A0B" w:rsidP="00963A0B">
      <w:pPr>
        <w:pStyle w:val="ListBullet"/>
      </w:pPr>
      <w:r w:rsidRPr="00963A0B">
        <w:t>difference between end-of-life care and palliative care</w:t>
      </w:r>
    </w:p>
    <w:p w:rsidR="00000000" w:rsidRPr="00963A0B" w:rsidP="00963A0B">
      <w:pPr>
        <w:pStyle w:val="ListBullet"/>
      </w:pPr>
      <w:r w:rsidRPr="00963A0B">
        <w:t>functional assessment tools for assessing older people</w:t>
      </w:r>
    </w:p>
    <w:p w:rsidR="00000000" w:rsidRPr="00963A0B" w:rsidP="00963A0B">
      <w:pPr>
        <w:pStyle w:val="ListBullet"/>
      </w:pPr>
      <w:r w:rsidRPr="00963A0B">
        <w:t>limitations and legal ramifications of physical, chemical and psychological restraint</w:t>
      </w:r>
    </w:p>
    <w:p w:rsidR="00000000" w:rsidRPr="00963A0B" w:rsidP="00963A0B">
      <w:pPr>
        <w:pStyle w:val="ListBullet"/>
      </w:pPr>
      <w:r w:rsidRPr="00963A0B">
        <w:t>legal and ethical issues and considerations, and assessment tools relevant to the older person, including but not limited to:</w:t>
      </w:r>
    </w:p>
    <w:p w:rsidR="00000000" w:rsidRPr="00963A0B" w:rsidP="00963A0B">
      <w:pPr>
        <w:pStyle w:val="ListBullet2"/>
      </w:pPr>
      <w:r w:rsidRPr="00963A0B">
        <w:t>advance care directives</w:t>
      </w:r>
    </w:p>
    <w:p w:rsidR="00000000" w:rsidRPr="00963A0B" w:rsidP="00963A0B">
      <w:pPr>
        <w:pStyle w:val="ListBullet2"/>
      </w:pPr>
      <w:r w:rsidRPr="00963A0B">
        <w:rPr>
          <w:rStyle w:val="Emphasis"/>
        </w:rPr>
        <w:t>Aged Care Act 1997</w:t>
      </w:r>
      <w:r w:rsidRPr="00963A0B">
        <w:t xml:space="preserve"> </w:t>
      </w:r>
      <w:r w:rsidRPr="00963A0B">
        <w:t>(Cwlth)</w:t>
      </w:r>
    </w:p>
    <w:p w:rsidR="00000000" w:rsidRPr="00963A0B" w:rsidP="00963A0B">
      <w:pPr>
        <w:pStyle w:val="ListBullet2"/>
      </w:pPr>
      <w:r w:rsidRPr="00963A0B">
        <w:t>Aged Care Funding Instrument (ACFI)</w:t>
      </w:r>
    </w:p>
    <w:p w:rsidR="00000000" w:rsidRPr="00963A0B" w:rsidP="00963A0B">
      <w:pPr>
        <w:pStyle w:val="ListBullet2"/>
      </w:pPr>
      <w:r w:rsidRPr="00963A0B">
        <w:t xml:space="preserve">carers recognition legislation </w:t>
      </w:r>
    </w:p>
    <w:p w:rsidR="00000000" w:rsidRPr="00963A0B" w:rsidP="00963A0B">
      <w:pPr>
        <w:pStyle w:val="ListBullet2"/>
      </w:pPr>
      <w:r w:rsidRPr="00963A0B">
        <w:t>aged care risk classification system</w:t>
      </w:r>
    </w:p>
    <w:p w:rsidR="00000000" w:rsidRPr="00963A0B" w:rsidP="00963A0B">
      <w:pPr>
        <w:pStyle w:val="ListBullet2"/>
      </w:pPr>
      <w:r w:rsidRPr="00963A0B">
        <w:t>Code of ethics for nurses in Australia and the Code of professional conduct for nurses (Nursing and Midwifery Board of Australia)</w:t>
      </w:r>
    </w:p>
    <w:p w:rsidR="00000000" w:rsidRPr="00963A0B" w:rsidP="00963A0B">
      <w:pPr>
        <w:pStyle w:val="ListBullet2"/>
      </w:pPr>
      <w:r w:rsidRPr="00963A0B">
        <w:t>Residential</w:t>
      </w:r>
      <w:r w:rsidRPr="00963A0B">
        <w:rPr>
          <w:rStyle w:val="Emphasis"/>
        </w:rPr>
        <w:t xml:space="preserve"> C</w:t>
      </w:r>
      <w:r w:rsidRPr="00963A0B">
        <w:rPr>
          <w:rStyle w:val="Emphasis"/>
        </w:rPr>
        <w:t>are Quality Assessment</w:t>
      </w:r>
      <w:r w:rsidRPr="00963A0B">
        <w:t xml:space="preserve"> (ResCareQA)</w:t>
      </w:r>
    </w:p>
    <w:p w:rsidR="00000000" w:rsidRPr="00963A0B" w:rsidP="00963A0B">
      <w:pPr>
        <w:pStyle w:val="ListBullet"/>
      </w:pPr>
      <w:r w:rsidRPr="00963A0B">
        <w:t>nature of dementia as a progressive neurological condition, and strategies and nursing interventions that can be used with people with dementia</w:t>
      </w:r>
    </w:p>
    <w:p w:rsidR="00000000" w:rsidRPr="00963A0B" w:rsidP="00963A0B">
      <w:pPr>
        <w:pStyle w:val="ListBullet"/>
      </w:pPr>
      <w:r w:rsidRPr="00963A0B">
        <w:t>primary health care and services for the older person</w:t>
      </w:r>
    </w:p>
    <w:p w:rsidR="00000000" w:rsidRPr="00963A0B" w:rsidP="00963A0B">
      <w:pPr>
        <w:pStyle w:val="ListBullet"/>
      </w:pPr>
      <w:r w:rsidRPr="00963A0B">
        <w:t>stereotypes and influe</w:t>
      </w:r>
      <w:r w:rsidRPr="00963A0B">
        <w:t>nces on ageing</w:t>
      </w:r>
    </w:p>
    <w:p w:rsidR="00000000" w:rsidRPr="00963A0B" w:rsidP="00963A0B">
      <w:pPr>
        <w:pStyle w:val="ListBullet"/>
      </w:pPr>
      <w:r w:rsidRPr="00963A0B">
        <w:t>strategies to respond to challenging behaviour including:</w:t>
      </w:r>
    </w:p>
    <w:p w:rsidR="00000000" w:rsidRPr="00963A0B" w:rsidP="00963A0B">
      <w:pPr>
        <w:pStyle w:val="ListBullet2"/>
      </w:pPr>
      <w:r w:rsidRPr="00963A0B">
        <w:t>distraction such as reminiscing, walking and listening to music</w:t>
      </w:r>
    </w:p>
    <w:p w:rsidR="00000000" w:rsidRPr="00963A0B" w:rsidP="00963A0B">
      <w:pPr>
        <w:pStyle w:val="ListBullet2"/>
      </w:pPr>
      <w:r w:rsidRPr="00963A0B">
        <w:t>behaviour modification</w:t>
      </w:r>
    </w:p>
    <w:p w:rsidR="00000000" w:rsidRPr="00963A0B" w:rsidP="00963A0B">
      <w:pPr>
        <w:pStyle w:val="ListBullet"/>
      </w:pPr>
      <w:r w:rsidRPr="00963A0B">
        <w:t xml:space="preserve">physical triggers for behaviour including pain and not wearing the prescribed hearing </w:t>
      </w:r>
      <w:r w:rsidRPr="00963A0B">
        <w:t>aids or alternative listening devices</w:t>
      </w:r>
    </w:p>
    <w:p w:rsidR="00000000" w:rsidRPr="00963A0B" w:rsidP="00963A0B">
      <w:pPr>
        <w:pStyle w:val="ListBullet"/>
      </w:pPr>
      <w:r w:rsidRPr="00963A0B">
        <w:t>complementary therapies</w:t>
      </w:r>
    </w:p>
    <w:p w:rsidR="00000000" w:rsidRPr="00963A0B" w:rsidP="00963A0B">
      <w:pPr>
        <w:pStyle w:val="ListBullet"/>
      </w:pPr>
      <w:r w:rsidRPr="00963A0B">
        <w:t>the importance of a safe, physical, social and emotional environment for all older people, and particularly for people with dementia</w:t>
      </w:r>
    </w:p>
    <w:p w:rsidR="00000000" w:rsidRPr="00963A0B" w:rsidP="00963A0B">
      <w:pPr>
        <w:pStyle w:val="ListBullet"/>
      </w:pPr>
      <w:r w:rsidRPr="00963A0B">
        <w:t>theories of ageing including:</w:t>
      </w:r>
    </w:p>
    <w:p w:rsidR="00000000" w:rsidRPr="00963A0B" w:rsidP="00963A0B">
      <w:pPr>
        <w:pStyle w:val="ListBullet2"/>
      </w:pPr>
      <w:r w:rsidRPr="00963A0B">
        <w:t>biological theories</w:t>
      </w:r>
    </w:p>
    <w:p w:rsidR="00000000" w:rsidRPr="00963A0B" w:rsidP="00963A0B">
      <w:pPr>
        <w:pStyle w:val="ListBullet2"/>
      </w:pPr>
      <w:r w:rsidRPr="00963A0B">
        <w:t>psychosoci</w:t>
      </w:r>
      <w:r w:rsidRPr="00963A0B">
        <w:t>al theory</w:t>
      </w:r>
    </w:p>
    <w:p w:rsidR="00000000" w:rsidRPr="00963A0B" w:rsidP="00963A0B">
      <w:pPr>
        <w:pStyle w:val="ListBullet2"/>
      </w:pPr>
      <w:r w:rsidRPr="00963A0B">
        <w:t>disengagement theory</w:t>
      </w:r>
    </w:p>
    <w:p w:rsidR="00000000" w:rsidRPr="00963A0B" w:rsidP="00963A0B">
      <w:pPr>
        <w:pStyle w:val="ListBullet2"/>
      </w:pPr>
      <w:r w:rsidRPr="00963A0B">
        <w:t>social exchange theory</w:t>
      </w:r>
    </w:p>
    <w:p w:rsidR="00000000" w:rsidRPr="00963A0B" w:rsidP="00963A0B">
      <w:pPr>
        <w:pStyle w:val="ListBullet2"/>
      </w:pPr>
      <w:r w:rsidRPr="00963A0B">
        <w:t>wear and tear theory</w:t>
      </w:r>
    </w:p>
    <w:p w:rsidR="00000000" w:rsidRPr="00963A0B" w:rsidP="00963A0B">
      <w:pPr>
        <w:pStyle w:val="ListBullet2"/>
      </w:pPr>
      <w:r w:rsidRPr="00963A0B">
        <w:t>activity theory</w:t>
      </w:r>
    </w:p>
    <w:p w:rsidR="00000000" w:rsidRPr="00963A0B" w:rsidP="00963A0B">
      <w:pPr>
        <w:pStyle w:val="ListBullet"/>
      </w:pPr>
      <w:r w:rsidRPr="00963A0B">
        <w:t>physiology of the ageing process as it relates to disease processes including in relation to:</w:t>
      </w:r>
    </w:p>
    <w:p w:rsidR="00000000" w:rsidRPr="00963A0B" w:rsidP="00963A0B">
      <w:pPr>
        <w:pStyle w:val="ListBullet2"/>
      </w:pPr>
      <w:r w:rsidRPr="00963A0B">
        <w:t>sensory function</w:t>
      </w:r>
    </w:p>
    <w:p w:rsidR="00000000" w:rsidRPr="00963A0B" w:rsidP="00963A0B">
      <w:pPr>
        <w:pStyle w:val="ListBullet2"/>
      </w:pPr>
      <w:r w:rsidRPr="00963A0B">
        <w:t>cardiac function</w:t>
      </w:r>
    </w:p>
    <w:p w:rsidR="00000000" w:rsidRPr="00963A0B" w:rsidP="00963A0B">
      <w:pPr>
        <w:pStyle w:val="ListBullet2"/>
      </w:pPr>
      <w:r w:rsidRPr="00963A0B">
        <w:t>respiratory function</w:t>
      </w:r>
    </w:p>
    <w:p w:rsidR="00000000" w:rsidRPr="00963A0B" w:rsidP="00963A0B">
      <w:pPr>
        <w:pStyle w:val="ListBullet2"/>
      </w:pPr>
      <w:r w:rsidRPr="00963A0B">
        <w:t>neurological function</w:t>
      </w:r>
    </w:p>
    <w:p w:rsidR="00000000" w:rsidRPr="00963A0B" w:rsidP="00963A0B">
      <w:pPr>
        <w:pStyle w:val="ListBullet2"/>
      </w:pPr>
      <w:r w:rsidRPr="00963A0B">
        <w:t>musculoskeletal function</w:t>
      </w:r>
    </w:p>
    <w:p w:rsidR="00000000" w:rsidRPr="00963A0B" w:rsidP="00963A0B">
      <w:pPr>
        <w:pStyle w:val="ListBullet2"/>
      </w:pPr>
      <w:r w:rsidRPr="00963A0B">
        <w:t>genitourinary function</w:t>
      </w:r>
    </w:p>
    <w:p w:rsidR="00000000" w:rsidRPr="00963A0B" w:rsidP="00963A0B">
      <w:pPr>
        <w:pStyle w:val="ListBullet2"/>
      </w:pPr>
      <w:r w:rsidRPr="00963A0B">
        <w:t>endocrine function</w:t>
      </w:r>
    </w:p>
    <w:p w:rsidR="00000000" w:rsidRPr="00963A0B" w:rsidP="00963A0B">
      <w:pPr>
        <w:pStyle w:val="ListBullet2"/>
      </w:pPr>
      <w:r w:rsidRPr="00963A0B">
        <w:t>renal function</w:t>
      </w:r>
    </w:p>
    <w:p w:rsidR="00000000" w:rsidRPr="00963A0B" w:rsidP="00963A0B">
      <w:pPr>
        <w:pStyle w:val="ListBullet2"/>
      </w:pPr>
      <w:r w:rsidRPr="00963A0B">
        <w:t>sensory function</w:t>
      </w:r>
    </w:p>
    <w:p w:rsidR="00000000" w:rsidRPr="00963A0B" w:rsidP="00963A0B">
      <w:pPr>
        <w:pStyle w:val="ListBullet2"/>
      </w:pPr>
      <w:r w:rsidRPr="00963A0B">
        <w:t>oncological disorders</w:t>
      </w:r>
    </w:p>
    <w:p w:rsidR="00000000" w:rsidRPr="00963A0B" w:rsidP="00963A0B">
      <w:pPr>
        <w:pStyle w:val="ListBullet2"/>
      </w:pPr>
      <w:r w:rsidRPr="00963A0B">
        <w:t>skin integrity.</w:t>
      </w:r>
    </w:p>
    <w:p w:rsidR="00000000" w:rsidRPr="00963A0B" w:rsidP="00963A0B">
      <w:pPr>
        <w:pStyle w:val="AllowPageBreak"/>
      </w:pPr>
    </w:p>
    <w:p w:rsidR="00000000" w:rsidRPr="00963A0B" w:rsidP="00963A0B">
      <w:pPr>
        <w:pStyle w:val="Heading1"/>
      </w:pPr>
      <w:bookmarkStart w:id="4" w:name="O_820789"/>
      <w:bookmarkEnd w:id="4"/>
      <w:r w:rsidRPr="00963A0B">
        <w:t>Assessment Conditions</w:t>
      </w:r>
    </w:p>
    <w:p w:rsidR="00000000" w:rsidRPr="00963A0B" w:rsidP="00875439">
      <w:pPr>
        <w:pStyle w:val="BodyText"/>
      </w:pPr>
      <w:r w:rsidRPr="00963A0B">
        <w:t>Skills must have been demonstrated in the workplace with t</w:t>
      </w:r>
      <w:r w:rsidRPr="00963A0B">
        <w:t>he addition of simulations and scenarios where the full range of contexts and situations cannot be provided in the workplace. The following conditions must be met for this unit</w:t>
      </w:r>
    </w:p>
    <w:p w:rsidR="00000000" w:rsidRPr="00963A0B" w:rsidP="00963A0B">
      <w:pPr>
        <w:pStyle w:val="ListBullet"/>
      </w:pPr>
      <w:r w:rsidRPr="00963A0B">
        <w:t>use of suitable facilities, equipment and resources in accordance with the Aus</w:t>
      </w:r>
      <w:r w:rsidRPr="00963A0B">
        <w:t xml:space="preserve">tralian Nursing and Midwifery Accreditation Council’s Standards including: </w:t>
      </w:r>
    </w:p>
    <w:p w:rsidR="00000000" w:rsidRPr="00963A0B" w:rsidP="00963A0B">
      <w:pPr>
        <w:pStyle w:val="ListBullet2"/>
      </w:pPr>
      <w:r w:rsidRPr="00963A0B">
        <w:t>dentures and dental prosthetics</w:t>
      </w:r>
    </w:p>
    <w:p w:rsidR="00000000" w:rsidRPr="00963A0B" w:rsidP="00963A0B">
      <w:pPr>
        <w:pStyle w:val="ListBullet2"/>
      </w:pPr>
      <w:r w:rsidRPr="00963A0B">
        <w:t>organisation policy and procedures on which the candidate bases the planning</w:t>
      </w:r>
    </w:p>
    <w:p w:rsidR="00000000" w:rsidRPr="00963A0B" w:rsidP="00963A0B">
      <w:pPr>
        <w:pStyle w:val="ListBullet"/>
      </w:pPr>
      <w:r w:rsidRPr="00963A0B">
        <w:t xml:space="preserve">modelling of industry operating conditions including access to real people for simulations and scenarios in enrolled nursing work. </w:t>
      </w:r>
    </w:p>
    <w:p w:rsidR="00000000" w:rsidRPr="00963A0B" w:rsidP="00963A0B">
      <w:pPr>
        <w:pStyle w:val="BodyText"/>
      </w:pPr>
    </w:p>
    <w:p w:rsidR="00000000" w:rsidRPr="00963A0B" w:rsidP="00875439">
      <w:pPr>
        <w:pStyle w:val="BodyText"/>
      </w:pPr>
      <w:r w:rsidRPr="00963A0B">
        <w:t>Assessors must satisfy the Standards for Registered Training Organisations (RTOs) 2015/AQTF mandatory competency requiremen</w:t>
      </w:r>
      <w:r w:rsidRPr="00963A0B">
        <w:t>ts for assessors.</w:t>
      </w:r>
    </w:p>
    <w:p w:rsidR="00000000" w:rsidRPr="00963A0B" w:rsidP="00875439">
      <w:pPr>
        <w:pStyle w:val="BodyText"/>
      </w:pPr>
      <w:r w:rsidRPr="00963A0B">
        <w:t>In addition, assessors must hold a current registration as a Registered Nurse with Nursing and Midwifery Board of Australia.</w:t>
      </w:r>
    </w:p>
    <w:p w:rsidR="00000000" w:rsidRPr="00963A0B" w:rsidP="00963A0B">
      <w:pPr>
        <w:pStyle w:val="Heading1"/>
      </w:pPr>
      <w:bookmarkStart w:id="5" w:name="O_820792"/>
      <w:bookmarkEnd w:id="5"/>
      <w:r w:rsidRPr="00963A0B">
        <w:t>Links</w:t>
      </w:r>
    </w:p>
    <w:p w:rsidR="00000000" w:rsidRPr="00963A0B" w:rsidP="00875439">
      <w:pPr>
        <w:pStyle w:val="BodyText"/>
      </w:pPr>
      <w:r w:rsidRPr="00963A0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4A16">
        <w:rPr>
          <w:rStyle w:val="Hyperlink"/>
        </w:rPr>
        <w:t>https://vetnet.gov.au/Pages/TrainingDocs.aspx?q=ced1390f-48d9-4ab0-bd50-b015e5485705</w:t>
      </w:r>
      <w:r>
        <w:fldChar w:fldCharType="end"/>
      </w:r>
    </w:p>
    <w:p w:rsidR="00000000" w:rsidRPr="00963A0B" w:rsidP="00963A0B"/>
    <w:sectPr w:rsidSect="00963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0B" w:rsidRPr="00875439" w:rsidP="00875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39" w:rsidP="00963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439" w:rsidP="00963A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75439" w:rsidP="00963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A0B" w:rsidRPr="00875439" w:rsidP="00875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39" w:rsidRPr="002D2AF8" w:rsidP="00963A0B">
    <w:pPr>
      <w:pStyle w:val="Header"/>
      <w:framePr w:wrap="around"/>
    </w:pPr>
    <w:r>
      <w:fldChar w:fldCharType="begin"/>
    </w:r>
    <w:r>
      <w:instrText xml:space="preserve"> TITLE   \* MERGEFORMAT </w:instrText>
    </w:r>
    <w:r>
      <w:fldChar w:fldCharType="separate"/>
    </w:r>
    <w:r>
      <w:t>Assessment Requirements for HLTENN013 Implement and monitor care of the older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875439" w:rsidP="00963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AD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25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8D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A0B"/>
    <w:pPr>
      <w:spacing w:before="360" w:after="60"/>
      <w:outlineLvl w:val="0"/>
    </w:pPr>
    <w:rPr>
      <w:sz w:val="32"/>
    </w:rPr>
  </w:style>
  <w:style w:type="paragraph" w:styleId="Heading2">
    <w:name w:val="heading 2"/>
    <w:basedOn w:val="HeadingBase"/>
    <w:next w:val="BodyText"/>
    <w:link w:val="Heading2Char"/>
    <w:qFormat/>
    <w:rsid w:val="00963A0B"/>
    <w:pPr>
      <w:keepLines/>
      <w:spacing w:before="240" w:after="120"/>
      <w:outlineLvl w:val="1"/>
    </w:pPr>
    <w:rPr>
      <w:sz w:val="28"/>
      <w:szCs w:val="40"/>
    </w:rPr>
  </w:style>
  <w:style w:type="paragraph" w:styleId="Heading3">
    <w:name w:val="heading 3"/>
    <w:basedOn w:val="HeadingBase"/>
    <w:next w:val="BodyText"/>
    <w:link w:val="Heading3Char"/>
    <w:qFormat/>
    <w:rsid w:val="00963A0B"/>
    <w:pPr>
      <w:spacing w:before="180" w:after="120"/>
      <w:outlineLvl w:val="2"/>
    </w:pPr>
    <w:rPr>
      <w:spacing w:val="-10"/>
      <w:kern w:val="32"/>
    </w:rPr>
  </w:style>
  <w:style w:type="paragraph" w:styleId="Heading4">
    <w:name w:val="heading 4"/>
    <w:basedOn w:val="HeadingBase"/>
    <w:next w:val="BodyText"/>
    <w:link w:val="Heading4Char"/>
    <w:qFormat/>
    <w:rsid w:val="00963A0B"/>
    <w:pPr>
      <w:spacing w:before="160" w:after="120"/>
      <w:outlineLvl w:val="3"/>
    </w:pPr>
    <w:rPr>
      <w:sz w:val="22"/>
    </w:rPr>
  </w:style>
  <w:style w:type="paragraph" w:styleId="Heading5">
    <w:name w:val="heading 5"/>
    <w:basedOn w:val="HeadingBase"/>
    <w:next w:val="Normal"/>
    <w:link w:val="Heading5Char"/>
    <w:qFormat/>
    <w:rsid w:val="00963A0B"/>
    <w:pPr>
      <w:spacing w:before="80"/>
      <w:outlineLvl w:val="4"/>
    </w:pPr>
    <w:rPr>
      <w:color w:val="918585"/>
      <w:sz w:val="20"/>
    </w:rPr>
  </w:style>
  <w:style w:type="paragraph" w:styleId="Heading6">
    <w:name w:val="heading 6"/>
    <w:basedOn w:val="HeadingBase"/>
    <w:next w:val="Normal"/>
    <w:link w:val="Heading6Char"/>
    <w:qFormat/>
    <w:rsid w:val="00963A0B"/>
    <w:pPr>
      <w:spacing w:before="60"/>
      <w:outlineLvl w:val="5"/>
    </w:pPr>
    <w:rPr>
      <w:color w:val="918585"/>
      <w:sz w:val="20"/>
    </w:rPr>
  </w:style>
  <w:style w:type="paragraph" w:styleId="Heading7">
    <w:name w:val="heading 7"/>
    <w:basedOn w:val="Normal"/>
    <w:next w:val="Normal"/>
    <w:link w:val="Heading7Char"/>
    <w:qFormat/>
    <w:rsid w:val="00963A0B"/>
    <w:pPr>
      <w:ind w:left="720"/>
      <w:outlineLvl w:val="6"/>
    </w:pPr>
    <w:rPr>
      <w:i/>
    </w:rPr>
  </w:style>
  <w:style w:type="paragraph" w:styleId="Heading8">
    <w:name w:val="heading 8"/>
    <w:basedOn w:val="Normal"/>
    <w:next w:val="Normal"/>
    <w:link w:val="Heading8Char"/>
    <w:qFormat/>
    <w:rsid w:val="00963A0B"/>
    <w:pPr>
      <w:ind w:left="720"/>
      <w:outlineLvl w:val="7"/>
    </w:pPr>
    <w:rPr>
      <w:i/>
    </w:rPr>
  </w:style>
  <w:style w:type="paragraph" w:styleId="Heading9">
    <w:name w:val="heading 9"/>
    <w:basedOn w:val="Normal"/>
    <w:next w:val="Normal"/>
    <w:link w:val="Heading9Char"/>
    <w:qFormat/>
    <w:rsid w:val="00963A0B"/>
    <w:pPr>
      <w:ind w:left="720"/>
      <w:outlineLvl w:val="8"/>
    </w:pPr>
    <w:rPr>
      <w:i/>
    </w:rPr>
  </w:style>
  <w:style w:type="character" w:default="1" w:styleId="DefaultParagraphFont">
    <w:name w:val="Default Paragraph Font"/>
    <w:uiPriority w:val="1"/>
    <w:unhideWhenUsed/>
    <w:rsid w:val="00963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A0B"/>
  </w:style>
  <w:style w:type="character" w:customStyle="1" w:styleId="Heading1Char">
    <w:name w:val="Heading 1 Char"/>
    <w:basedOn w:val="DefaultParagraphFont"/>
    <w:link w:val="Heading1"/>
    <w:rsid w:val="00963A0B"/>
    <w:rPr>
      <w:rFonts w:ascii="Times New Roman" w:eastAsia="Times New Roman" w:hAnsi="Times New Roman" w:cs="Times New Roman"/>
      <w:b/>
      <w:sz w:val="32"/>
      <w:szCs w:val="20"/>
      <w:lang w:eastAsia="en-US"/>
    </w:rPr>
  </w:style>
  <w:style w:type="paragraph" w:styleId="BodyText">
    <w:name w:val="Body Text"/>
    <w:basedOn w:val="Normal"/>
    <w:link w:val="BodyTextChar"/>
    <w:rsid w:val="00963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A0B"/>
    <w:rPr>
      <w:rFonts w:ascii="Times New Roman" w:eastAsia="Times New Roman" w:hAnsi="Times New Roman" w:cs="Times New Roman"/>
      <w:sz w:val="24"/>
      <w:lang w:eastAsia="en-US"/>
    </w:rPr>
  </w:style>
  <w:style w:type="paragraph" w:styleId="ListBullet">
    <w:name w:val="List Bullet"/>
    <w:basedOn w:val="List"/>
    <w:rsid w:val="00963A0B"/>
    <w:pPr>
      <w:numPr>
        <w:numId w:val="12"/>
      </w:numPr>
      <w:tabs>
        <w:tab w:val="clear" w:pos="340"/>
      </w:tabs>
      <w:spacing w:before="40" w:after="40"/>
    </w:pPr>
  </w:style>
  <w:style w:type="character" w:customStyle="1" w:styleId="SpecialBold">
    <w:name w:val="Special Bold"/>
    <w:basedOn w:val="DefaultParagraphFont"/>
    <w:rsid w:val="00963A0B"/>
    <w:rPr>
      <w:b/>
      <w:spacing w:val="0"/>
    </w:rPr>
  </w:style>
  <w:style w:type="paragraph" w:styleId="ListBullet2">
    <w:name w:val="List Bullet 2"/>
    <w:basedOn w:val="List2"/>
    <w:rsid w:val="00963A0B"/>
    <w:pPr>
      <w:numPr>
        <w:numId w:val="13"/>
      </w:numPr>
      <w:tabs>
        <w:tab w:val="clear" w:pos="680"/>
      </w:tabs>
    </w:pPr>
  </w:style>
  <w:style w:type="character" w:styleId="Emphasis">
    <w:name w:val="Emphasis"/>
    <w:basedOn w:val="DefaultParagraphFont"/>
    <w:qFormat/>
    <w:rsid w:val="00963A0B"/>
    <w:rPr>
      <w:i/>
    </w:rPr>
  </w:style>
  <w:style w:type="paragraph" w:customStyle="1" w:styleId="SuperHeading">
    <w:name w:val="SuperHeading"/>
    <w:basedOn w:val="Normal"/>
    <w:rsid w:val="00963A0B"/>
    <w:pPr>
      <w:spacing w:before="240" w:after="120"/>
      <w:outlineLvl w:val="0"/>
    </w:pPr>
    <w:rPr>
      <w:rFonts w:ascii="Times New Roman" w:hAnsi="Times New Roman"/>
      <w:b/>
      <w:sz w:val="32"/>
    </w:rPr>
  </w:style>
  <w:style w:type="paragraph" w:customStyle="1" w:styleId="AllowPageBreak">
    <w:name w:val="AllowPageBreak"/>
    <w:rsid w:val="00963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A0B"/>
    <w:rPr>
      <w:rFonts w:ascii="Courier New" w:eastAsia="Times New Roman" w:hAnsi="Courier New" w:cs="Times New Roman"/>
      <w:i/>
      <w:szCs w:val="20"/>
      <w:lang w:eastAsia="en-US"/>
    </w:rPr>
  </w:style>
  <w:style w:type="paragraph" w:customStyle="1" w:styleId="HeadingBase">
    <w:name w:val="Heading Base"/>
    <w:rsid w:val="00963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A0B"/>
    <w:pPr>
      <w:tabs>
        <w:tab w:val="right" w:leader="dot" w:pos="9072"/>
      </w:tabs>
      <w:ind w:left="567"/>
    </w:pPr>
    <w:rPr>
      <w:szCs w:val="22"/>
    </w:rPr>
  </w:style>
  <w:style w:type="paragraph" w:customStyle="1" w:styleId="TOCBase">
    <w:name w:val="TOC Base"/>
    <w:rsid w:val="00963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A0B"/>
    <w:pPr>
      <w:tabs>
        <w:tab w:val="right" w:leader="dot" w:pos="9072"/>
      </w:tabs>
      <w:spacing w:before="40" w:after="40"/>
      <w:ind w:left="284"/>
    </w:pPr>
    <w:rPr>
      <w:rFonts w:ascii="Times New Roman" w:hAnsi="Times New Roman"/>
    </w:rPr>
  </w:style>
  <w:style w:type="paragraph" w:styleId="TOC1">
    <w:name w:val="toc 1"/>
    <w:basedOn w:val="TOCBase"/>
    <w:next w:val="Normal"/>
    <w:rsid w:val="00963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A0B"/>
    <w:rPr>
      <w:rFonts w:ascii="Times New Roman" w:eastAsia="Times New Roman" w:hAnsi="Times New Roman" w:cs="Times New Roman"/>
      <w:sz w:val="16"/>
      <w:lang w:eastAsia="en-US"/>
    </w:rPr>
  </w:style>
  <w:style w:type="paragraph" w:styleId="Title">
    <w:name w:val="Title"/>
    <w:basedOn w:val="HeadingBase"/>
    <w:link w:val="TitleChar"/>
    <w:qFormat/>
    <w:rsid w:val="00963A0B"/>
    <w:pPr>
      <w:spacing w:before="5040"/>
      <w:jc w:val="center"/>
    </w:pPr>
    <w:rPr>
      <w:sz w:val="48"/>
      <w:szCs w:val="72"/>
      <w:lang w:val="en-US"/>
    </w:rPr>
  </w:style>
  <w:style w:type="character" w:customStyle="1" w:styleId="TitleChar">
    <w:name w:val="Title Char"/>
    <w:basedOn w:val="DefaultParagraphFont"/>
    <w:link w:val="Title"/>
    <w:rsid w:val="00963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A0B"/>
    <w:pPr>
      <w:tabs>
        <w:tab w:val="left" w:pos="3600"/>
        <w:tab w:val="left" w:pos="3958"/>
      </w:tabs>
    </w:pPr>
  </w:style>
  <w:style w:type="paragraph" w:styleId="List">
    <w:name w:val="List"/>
    <w:basedOn w:val="BodyText"/>
    <w:next w:val="BodyText"/>
    <w:rsid w:val="00963A0B"/>
    <w:pPr>
      <w:tabs>
        <w:tab w:val="left" w:pos="340"/>
      </w:tabs>
      <w:spacing w:before="60" w:after="60"/>
      <w:ind w:left="340" w:hanging="340"/>
    </w:pPr>
  </w:style>
  <w:style w:type="paragraph" w:customStyle="1" w:styleId="Note">
    <w:name w:val="Note"/>
    <w:basedOn w:val="BodyText"/>
    <w:rsid w:val="00963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A0B"/>
    <w:pPr>
      <w:framePr w:wrap="auto" w:hAnchor="text" w:y="6049"/>
    </w:pPr>
    <w:rPr>
      <w:color w:val="000000"/>
      <w:sz w:val="40"/>
    </w:rPr>
  </w:style>
  <w:style w:type="paragraph" w:customStyle="1" w:styleId="TOCTitle">
    <w:name w:val="TOCTitle"/>
    <w:basedOn w:val="Heading1"/>
    <w:rsid w:val="00963A0B"/>
    <w:pPr>
      <w:spacing w:after="240"/>
      <w:jc w:val="center"/>
      <w:outlineLvl w:val="9"/>
    </w:pPr>
    <w:rPr>
      <w:caps/>
    </w:rPr>
  </w:style>
  <w:style w:type="paragraph" w:customStyle="1" w:styleId="Version">
    <w:name w:val="Version"/>
    <w:rsid w:val="00963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A0B"/>
    <w:pPr>
      <w:keepNext w:val="0"/>
      <w:tabs>
        <w:tab w:val="right" w:pos="4176"/>
      </w:tabs>
      <w:ind w:left="198" w:hanging="198"/>
    </w:pPr>
    <w:rPr>
      <w:rFonts w:ascii="Garamond" w:hAnsi="Garamond"/>
    </w:rPr>
  </w:style>
  <w:style w:type="paragraph" w:styleId="IndexHeading">
    <w:name w:val="index heading"/>
    <w:basedOn w:val="Normal"/>
    <w:next w:val="Index1"/>
    <w:semiHidden/>
    <w:rsid w:val="00963A0B"/>
    <w:pPr>
      <w:spacing w:before="120" w:after="120"/>
    </w:pPr>
    <w:rPr>
      <w:rFonts w:ascii="Arial" w:hAnsi="Arial"/>
      <w:b/>
      <w:color w:val="918585"/>
      <w:sz w:val="24"/>
    </w:rPr>
  </w:style>
  <w:style w:type="paragraph" w:styleId="Header">
    <w:name w:val="header"/>
    <w:basedOn w:val="Normal"/>
    <w:link w:val="HeaderChar"/>
    <w:rsid w:val="00963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A0B"/>
    <w:rPr>
      <w:rFonts w:ascii="Times New Roman" w:eastAsia="Times New Roman" w:hAnsi="Times New Roman" w:cs="Times New Roman"/>
      <w:sz w:val="16"/>
      <w:szCs w:val="20"/>
      <w:lang w:val="en-GB" w:eastAsia="en-US"/>
    </w:rPr>
  </w:style>
  <w:style w:type="paragraph" w:customStyle="1" w:styleId="Chapter">
    <w:name w:val="Chapter"/>
    <w:basedOn w:val="Normal"/>
    <w:rsid w:val="00963A0B"/>
    <w:pPr>
      <w:spacing w:before="240"/>
    </w:pPr>
    <w:rPr>
      <w:rFonts w:ascii="Times New Roman" w:hAnsi="Times New Roman"/>
      <w:smallCaps/>
      <w:spacing w:val="80"/>
      <w:sz w:val="28"/>
    </w:rPr>
  </w:style>
  <w:style w:type="paragraph" w:customStyle="1" w:styleId="InChapter">
    <w:name w:val="InChapter"/>
    <w:basedOn w:val="Heading3"/>
    <w:rsid w:val="00963A0B"/>
    <w:pPr>
      <w:spacing w:after="240"/>
      <w:outlineLvl w:val="9"/>
    </w:pPr>
    <w:rPr>
      <w:noProof/>
    </w:rPr>
  </w:style>
  <w:style w:type="paragraph" w:styleId="Index2">
    <w:name w:val="index 2"/>
    <w:basedOn w:val="Normal"/>
    <w:next w:val="Normal"/>
    <w:semiHidden/>
    <w:rsid w:val="00963A0B"/>
    <w:pPr>
      <w:tabs>
        <w:tab w:val="right" w:pos="4176"/>
      </w:tabs>
      <w:ind w:left="568" w:hanging="284"/>
    </w:pPr>
    <w:rPr>
      <w:rFonts w:ascii="Garamond" w:hAnsi="Garamond"/>
    </w:rPr>
  </w:style>
  <w:style w:type="paragraph" w:customStyle="1" w:styleId="Byline">
    <w:name w:val="Byline"/>
    <w:rsid w:val="00963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A0B"/>
    <w:pPr>
      <w:tabs>
        <w:tab w:val="clear" w:pos="3600"/>
        <w:tab w:val="clear" w:pos="3958"/>
      </w:tabs>
      <w:jc w:val="right"/>
    </w:pPr>
  </w:style>
  <w:style w:type="paragraph" w:styleId="Caption">
    <w:name w:val="caption"/>
    <w:basedOn w:val="BodyText"/>
    <w:next w:val="Normal"/>
    <w:qFormat/>
    <w:rsid w:val="00963A0B"/>
    <w:pPr>
      <w:framePr w:w="2268" w:hSpace="181" w:vSpace="181" w:wrap="around" w:vAnchor="text" w:hAnchor="page" w:x="1135" w:y="285" w:anchorLock="1"/>
    </w:pPr>
    <w:rPr>
      <w:i/>
    </w:rPr>
  </w:style>
  <w:style w:type="paragraph" w:customStyle="1" w:styleId="MiniTOCTitle">
    <w:name w:val="MiniTOCTitle"/>
    <w:basedOn w:val="Heading4"/>
    <w:rsid w:val="00963A0B"/>
    <w:pPr>
      <w:spacing w:before="240"/>
      <w:outlineLvl w:val="9"/>
    </w:pPr>
    <w:rPr>
      <w:noProof/>
      <w:sz w:val="24"/>
    </w:rPr>
  </w:style>
  <w:style w:type="paragraph" w:customStyle="1" w:styleId="MiniTOCItem">
    <w:name w:val="MiniTOCItem"/>
    <w:basedOn w:val="ListBullet"/>
    <w:rsid w:val="00963A0B"/>
    <w:pPr>
      <w:numPr>
        <w:numId w:val="0"/>
      </w:numPr>
      <w:tabs>
        <w:tab w:val="right" w:leader="dot" w:pos="6521"/>
      </w:tabs>
      <w:spacing w:before="0" w:after="0"/>
    </w:pPr>
  </w:style>
  <w:style w:type="paragraph" w:customStyle="1" w:styleId="TOFTitle">
    <w:name w:val="TOFTitle"/>
    <w:basedOn w:val="TOCTitle"/>
    <w:rsid w:val="00963A0B"/>
  </w:style>
  <w:style w:type="paragraph" w:styleId="TableofFigures">
    <w:name w:val="table of figures"/>
    <w:basedOn w:val="Normal"/>
    <w:next w:val="Normal"/>
    <w:semiHidden/>
    <w:rsid w:val="00963A0B"/>
    <w:pPr>
      <w:tabs>
        <w:tab w:val="right" w:leader="dot" w:pos="9072"/>
      </w:tabs>
      <w:ind w:left="970" w:hanging="403"/>
    </w:pPr>
    <w:rPr>
      <w:rFonts w:ascii="Times New Roman" w:hAnsi="Times New Roman"/>
      <w:b/>
    </w:rPr>
  </w:style>
  <w:style w:type="paragraph" w:styleId="ListNumber">
    <w:name w:val="List Number"/>
    <w:basedOn w:val="List"/>
    <w:rsid w:val="00963A0B"/>
    <w:pPr>
      <w:numPr>
        <w:numId w:val="15"/>
      </w:numPr>
      <w:tabs>
        <w:tab w:val="clear" w:pos="340"/>
      </w:tabs>
    </w:pPr>
  </w:style>
  <w:style w:type="character" w:customStyle="1" w:styleId="WingdingSymbols">
    <w:name w:val="Wingding Symbols"/>
    <w:rsid w:val="00963A0B"/>
    <w:rPr>
      <w:rFonts w:ascii="Wingdings" w:hAnsi="Wingdings"/>
    </w:rPr>
  </w:style>
  <w:style w:type="paragraph" w:customStyle="1" w:styleId="TableHeading">
    <w:name w:val="Table Heading"/>
    <w:basedOn w:val="HeadingBase"/>
    <w:rsid w:val="00963A0B"/>
    <w:pPr>
      <w:keepLines/>
      <w:pBdr>
        <w:bottom w:val="single" w:sz="6" w:space="1" w:color="918585"/>
      </w:pBdr>
      <w:spacing w:before="240"/>
    </w:pPr>
  </w:style>
  <w:style w:type="character" w:customStyle="1" w:styleId="HotSpot">
    <w:name w:val="HotSpot"/>
    <w:rsid w:val="00963A0B"/>
    <w:rPr>
      <w:color w:val="0033CC"/>
      <w:u w:val="none"/>
    </w:rPr>
  </w:style>
  <w:style w:type="paragraph" w:customStyle="1" w:styleId="BodyTextRight">
    <w:name w:val="Body Text Right"/>
    <w:basedOn w:val="BodyText"/>
    <w:rsid w:val="00963A0B"/>
    <w:pPr>
      <w:spacing w:before="0" w:after="0"/>
      <w:jc w:val="right"/>
    </w:pPr>
  </w:style>
  <w:style w:type="paragraph" w:styleId="Index3">
    <w:name w:val="index 3"/>
    <w:basedOn w:val="ListNumber2"/>
    <w:next w:val="Normal"/>
    <w:semiHidden/>
    <w:rsid w:val="00963A0B"/>
    <w:pPr>
      <w:numPr>
        <w:numId w:val="0"/>
      </w:numPr>
      <w:tabs>
        <w:tab w:val="right" w:leader="dot" w:pos="4176"/>
      </w:tabs>
    </w:pPr>
  </w:style>
  <w:style w:type="paragraph" w:styleId="ListNumber2">
    <w:name w:val="List Number 2"/>
    <w:basedOn w:val="List2"/>
    <w:rsid w:val="00963A0B"/>
    <w:pPr>
      <w:numPr>
        <w:numId w:val="10"/>
      </w:numPr>
      <w:tabs>
        <w:tab w:val="clear" w:pos="1060"/>
      </w:tabs>
    </w:pPr>
  </w:style>
  <w:style w:type="paragraph" w:customStyle="1" w:styleId="MarginNote">
    <w:name w:val="Margin Note"/>
    <w:basedOn w:val="BodyText"/>
    <w:rsid w:val="00963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A0B"/>
    <w:rPr>
      <w:sz w:val="32"/>
    </w:rPr>
  </w:style>
  <w:style w:type="paragraph" w:customStyle="1" w:styleId="HeadingProcedure">
    <w:name w:val="Heading Procedure"/>
    <w:basedOn w:val="HeadingBase"/>
    <w:next w:val="Normal"/>
    <w:rsid w:val="00963A0B"/>
    <w:pPr>
      <w:tabs>
        <w:tab w:val="left" w:pos="0"/>
      </w:tabs>
      <w:spacing w:before="120" w:after="60"/>
    </w:pPr>
    <w:rPr>
      <w:i/>
      <w:color w:val="918585"/>
      <w:sz w:val="22"/>
    </w:rPr>
  </w:style>
  <w:style w:type="paragraph" w:customStyle="1" w:styleId="TableBodyText">
    <w:name w:val="Table Body Text"/>
    <w:basedOn w:val="BodyText"/>
    <w:rsid w:val="00963A0B"/>
    <w:pPr>
      <w:spacing w:before="60" w:after="60"/>
    </w:pPr>
  </w:style>
  <w:style w:type="paragraph" w:styleId="ListContinue">
    <w:name w:val="List Continue"/>
    <w:basedOn w:val="List"/>
    <w:rsid w:val="00963A0B"/>
    <w:pPr>
      <w:ind w:firstLine="0"/>
    </w:pPr>
  </w:style>
  <w:style w:type="paragraph" w:customStyle="1" w:styleId="ListNote">
    <w:name w:val="List Note"/>
    <w:basedOn w:val="List"/>
    <w:rsid w:val="00963A0B"/>
    <w:pPr>
      <w:pBdr>
        <w:top w:val="single" w:sz="6" w:space="2" w:color="918585"/>
        <w:bottom w:val="single" w:sz="6" w:space="2" w:color="918585"/>
      </w:pBdr>
      <w:tabs>
        <w:tab w:val="left" w:pos="1021"/>
      </w:tabs>
      <w:ind w:firstLine="0"/>
    </w:pPr>
  </w:style>
  <w:style w:type="paragraph" w:customStyle="1" w:styleId="Warning">
    <w:name w:val="Warning"/>
    <w:basedOn w:val="BodyText"/>
    <w:rsid w:val="00963A0B"/>
    <w:pPr>
      <w:shd w:val="clear" w:color="auto" w:fill="D9D9D9"/>
      <w:tabs>
        <w:tab w:val="left" w:pos="992"/>
      </w:tabs>
      <w:ind w:left="119" w:right="119"/>
    </w:pPr>
    <w:rPr>
      <w:sz w:val="20"/>
    </w:rPr>
  </w:style>
  <w:style w:type="paragraph" w:customStyle="1" w:styleId="MarginIcons">
    <w:name w:val="Margin Icons"/>
    <w:basedOn w:val="BodyText"/>
    <w:rsid w:val="00963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A0B"/>
    <w:rPr>
      <w:rFonts w:ascii="Courier New" w:hAnsi="Courier New"/>
    </w:rPr>
  </w:style>
  <w:style w:type="paragraph" w:customStyle="1" w:styleId="NoteBullet">
    <w:name w:val="Note Bullet"/>
    <w:basedOn w:val="Note"/>
    <w:rsid w:val="00963A0B"/>
    <w:pPr>
      <w:tabs>
        <w:tab w:val="clear" w:pos="680"/>
      </w:tabs>
      <w:spacing w:before="60" w:after="60"/>
    </w:pPr>
  </w:style>
  <w:style w:type="paragraph" w:customStyle="1" w:styleId="SubHeading2">
    <w:name w:val="SubHeading2"/>
    <w:basedOn w:val="HeadingBase"/>
    <w:rsid w:val="00963A0B"/>
    <w:pPr>
      <w:spacing w:before="240" w:after="60"/>
    </w:pPr>
    <w:rPr>
      <w:sz w:val="20"/>
    </w:rPr>
  </w:style>
  <w:style w:type="paragraph" w:customStyle="1" w:styleId="SubHeading1">
    <w:name w:val="SubHeading1"/>
    <w:basedOn w:val="HeadingBase"/>
    <w:rsid w:val="00963A0B"/>
    <w:pPr>
      <w:spacing w:before="240" w:after="60"/>
    </w:pPr>
    <w:rPr>
      <w:color w:val="918585"/>
      <w:sz w:val="22"/>
    </w:rPr>
  </w:style>
  <w:style w:type="paragraph" w:customStyle="1" w:styleId="SideHeading">
    <w:name w:val="Side Heading"/>
    <w:basedOn w:val="HeadingBase"/>
    <w:rsid w:val="00963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A0B"/>
    <w:pPr>
      <w:tabs>
        <w:tab w:val="num" w:pos="360"/>
      </w:tabs>
    </w:pPr>
  </w:style>
  <w:style w:type="paragraph" w:styleId="PlainText">
    <w:name w:val="Plain Text"/>
    <w:basedOn w:val="Normal"/>
    <w:link w:val="PlainTextChar"/>
    <w:rsid w:val="00963A0B"/>
    <w:rPr>
      <w:sz w:val="20"/>
    </w:rPr>
  </w:style>
  <w:style w:type="character" w:customStyle="1" w:styleId="PlainTextChar">
    <w:name w:val="Plain Text Char"/>
    <w:basedOn w:val="DefaultParagraphFont"/>
    <w:link w:val="PlainText"/>
    <w:rsid w:val="00963A0B"/>
    <w:rPr>
      <w:rFonts w:ascii="Courier New" w:eastAsia="Times New Roman" w:hAnsi="Courier New" w:cs="Times New Roman"/>
      <w:sz w:val="20"/>
      <w:szCs w:val="20"/>
      <w:lang w:eastAsia="en-US"/>
    </w:rPr>
  </w:style>
  <w:style w:type="character" w:customStyle="1" w:styleId="MenuOption">
    <w:name w:val="Menu Option"/>
    <w:basedOn w:val="DefaultParagraphFont"/>
    <w:rsid w:val="00963A0B"/>
    <w:rPr>
      <w:b/>
      <w:smallCaps/>
    </w:rPr>
  </w:style>
  <w:style w:type="paragraph" w:customStyle="1" w:styleId="TableListNumber">
    <w:name w:val="Table List Number"/>
    <w:basedOn w:val="ListNumber"/>
    <w:rsid w:val="00963A0B"/>
    <w:pPr>
      <w:numPr>
        <w:numId w:val="0"/>
      </w:numPr>
    </w:pPr>
  </w:style>
  <w:style w:type="paragraph" w:styleId="TOC4">
    <w:name w:val="toc 4"/>
    <w:basedOn w:val="TOCBase"/>
    <w:next w:val="Normal"/>
    <w:semiHidden/>
    <w:rsid w:val="00963A0B"/>
    <w:pPr>
      <w:tabs>
        <w:tab w:val="right" w:leader="dot" w:pos="9071"/>
      </w:tabs>
      <w:ind w:left="1701"/>
    </w:pPr>
  </w:style>
  <w:style w:type="paragraph" w:customStyle="1" w:styleId="ListAlpha">
    <w:name w:val="List Alpha"/>
    <w:basedOn w:val="List"/>
    <w:rsid w:val="00963A0B"/>
    <w:pPr>
      <w:numPr>
        <w:numId w:val="9"/>
      </w:numPr>
    </w:pPr>
  </w:style>
  <w:style w:type="paragraph" w:customStyle="1" w:styleId="ListAlpha2">
    <w:name w:val="List Alpha 2"/>
    <w:basedOn w:val="List2"/>
    <w:rsid w:val="00963A0B"/>
    <w:pPr>
      <w:numPr>
        <w:numId w:val="8"/>
      </w:numPr>
    </w:pPr>
  </w:style>
  <w:style w:type="paragraph" w:styleId="List2">
    <w:name w:val="List 2"/>
    <w:basedOn w:val="BodyText"/>
    <w:rsid w:val="00963A0B"/>
    <w:pPr>
      <w:tabs>
        <w:tab w:val="left" w:pos="680"/>
      </w:tabs>
      <w:spacing w:before="60" w:after="60"/>
      <w:ind w:left="680" w:hanging="340"/>
    </w:pPr>
  </w:style>
  <w:style w:type="paragraph" w:styleId="List3">
    <w:name w:val="List 3"/>
    <w:basedOn w:val="BodyText"/>
    <w:rsid w:val="00963A0B"/>
    <w:pPr>
      <w:tabs>
        <w:tab w:val="left" w:pos="1021"/>
      </w:tabs>
      <w:spacing w:before="60" w:after="60"/>
      <w:ind w:left="1020" w:hanging="340"/>
    </w:pPr>
  </w:style>
  <w:style w:type="paragraph" w:styleId="List4">
    <w:name w:val="List 4"/>
    <w:basedOn w:val="BodyText"/>
    <w:rsid w:val="00963A0B"/>
    <w:pPr>
      <w:tabs>
        <w:tab w:val="left" w:pos="1361"/>
      </w:tabs>
      <w:spacing w:before="60" w:after="60"/>
      <w:ind w:left="1361" w:hanging="340"/>
    </w:pPr>
  </w:style>
  <w:style w:type="paragraph" w:styleId="List5">
    <w:name w:val="List 5"/>
    <w:basedOn w:val="BodyText"/>
    <w:rsid w:val="00963A0B"/>
    <w:pPr>
      <w:tabs>
        <w:tab w:val="left" w:pos="1701"/>
      </w:tabs>
      <w:spacing w:before="60" w:after="60"/>
      <w:ind w:left="1701" w:hanging="340"/>
    </w:pPr>
  </w:style>
  <w:style w:type="paragraph" w:styleId="ListBullet3">
    <w:name w:val="List Bullet 3"/>
    <w:basedOn w:val="List3"/>
    <w:rsid w:val="00963A0B"/>
    <w:pPr>
      <w:numPr>
        <w:numId w:val="14"/>
      </w:numPr>
      <w:tabs>
        <w:tab w:val="clear" w:pos="1021"/>
      </w:tabs>
      <w:ind w:left="1037" w:hanging="357"/>
    </w:pPr>
  </w:style>
  <w:style w:type="paragraph" w:styleId="ListBullet4">
    <w:name w:val="List Bullet 4"/>
    <w:basedOn w:val="List4"/>
    <w:rsid w:val="00963A0B"/>
    <w:pPr>
      <w:numPr>
        <w:numId w:val="3"/>
      </w:numPr>
      <w:tabs>
        <w:tab w:val="clear" w:pos="1361"/>
      </w:tabs>
    </w:pPr>
  </w:style>
  <w:style w:type="paragraph" w:styleId="ListBullet5">
    <w:name w:val="List Bullet 5"/>
    <w:basedOn w:val="List5"/>
    <w:rsid w:val="00963A0B"/>
    <w:pPr>
      <w:numPr>
        <w:numId w:val="4"/>
      </w:numPr>
    </w:pPr>
  </w:style>
  <w:style w:type="paragraph" w:styleId="ListContinue2">
    <w:name w:val="List Continue 2"/>
    <w:basedOn w:val="List2"/>
    <w:rsid w:val="00963A0B"/>
    <w:pPr>
      <w:ind w:firstLine="0"/>
    </w:pPr>
  </w:style>
  <w:style w:type="paragraph" w:styleId="ListContinue3">
    <w:name w:val="List Continue 3"/>
    <w:basedOn w:val="List3"/>
    <w:rsid w:val="00963A0B"/>
    <w:pPr>
      <w:ind w:left="1021" w:firstLine="0"/>
    </w:pPr>
  </w:style>
  <w:style w:type="paragraph" w:styleId="ListContinue4">
    <w:name w:val="List Continue 4"/>
    <w:basedOn w:val="List4"/>
    <w:rsid w:val="00963A0B"/>
    <w:pPr>
      <w:ind w:firstLine="0"/>
    </w:pPr>
  </w:style>
  <w:style w:type="paragraph" w:styleId="ListContinue5">
    <w:name w:val="List Continue 5"/>
    <w:basedOn w:val="List5"/>
    <w:rsid w:val="00963A0B"/>
    <w:pPr>
      <w:ind w:firstLine="0"/>
    </w:pPr>
  </w:style>
  <w:style w:type="paragraph" w:styleId="ListNumber3">
    <w:name w:val="List Number 3"/>
    <w:basedOn w:val="List3"/>
    <w:rsid w:val="00963A0B"/>
    <w:pPr>
      <w:numPr>
        <w:numId w:val="5"/>
      </w:numPr>
    </w:pPr>
  </w:style>
  <w:style w:type="paragraph" w:styleId="ListNumber4">
    <w:name w:val="List Number 4"/>
    <w:basedOn w:val="List4"/>
    <w:rsid w:val="00963A0B"/>
    <w:pPr>
      <w:numPr>
        <w:numId w:val="6"/>
      </w:numPr>
    </w:pPr>
  </w:style>
  <w:style w:type="paragraph" w:styleId="ListNumber5">
    <w:name w:val="List Number 5"/>
    <w:basedOn w:val="List5"/>
    <w:rsid w:val="00963A0B"/>
    <w:pPr>
      <w:numPr>
        <w:numId w:val="7"/>
      </w:numPr>
    </w:pPr>
  </w:style>
  <w:style w:type="paragraph" w:styleId="BlockText">
    <w:name w:val="Block Text"/>
    <w:basedOn w:val="Normal"/>
    <w:rsid w:val="00963A0B"/>
    <w:pPr>
      <w:spacing w:after="120"/>
      <w:ind w:left="1440" w:right="1440"/>
    </w:pPr>
  </w:style>
  <w:style w:type="character" w:customStyle="1" w:styleId="Subscript">
    <w:name w:val="Subscript"/>
    <w:basedOn w:val="DefaultParagraphFont"/>
    <w:rsid w:val="00963A0B"/>
    <w:rPr>
      <w:sz w:val="16"/>
      <w:vertAlign w:val="subscript"/>
    </w:rPr>
  </w:style>
  <w:style w:type="character" w:customStyle="1" w:styleId="Superscript">
    <w:name w:val="Superscript"/>
    <w:basedOn w:val="DefaultParagraphFont"/>
    <w:rsid w:val="00963A0B"/>
    <w:rPr>
      <w:sz w:val="16"/>
      <w:vertAlign w:val="superscript"/>
    </w:rPr>
  </w:style>
  <w:style w:type="character" w:customStyle="1" w:styleId="Symbols">
    <w:name w:val="Symbols"/>
    <w:basedOn w:val="DefaultParagraphFont"/>
    <w:rsid w:val="00963A0B"/>
    <w:rPr>
      <w:rFonts w:ascii="Symbol" w:hAnsi="Symbol"/>
    </w:rPr>
  </w:style>
  <w:style w:type="character" w:customStyle="1" w:styleId="MenuOptions">
    <w:name w:val="Menu Options"/>
    <w:basedOn w:val="DefaultParagraphFont"/>
    <w:rsid w:val="00963A0B"/>
    <w:rPr>
      <w:rFonts w:ascii="Arial Narrow" w:hAnsi="Arial Narrow"/>
      <w:smallCaps/>
    </w:rPr>
  </w:style>
  <w:style w:type="character" w:customStyle="1" w:styleId="Buttons">
    <w:name w:val="Buttons"/>
    <w:basedOn w:val="DefaultParagraphFont"/>
    <w:rsid w:val="00963A0B"/>
    <w:rPr>
      <w:b/>
    </w:rPr>
  </w:style>
  <w:style w:type="character" w:customStyle="1" w:styleId="Underlined">
    <w:name w:val="Underlined"/>
    <w:basedOn w:val="DefaultParagraphFont"/>
    <w:rsid w:val="00963A0B"/>
    <w:rPr>
      <w:u w:val="single"/>
    </w:rPr>
  </w:style>
  <w:style w:type="paragraph" w:customStyle="1" w:styleId="TableBodyTextRight">
    <w:name w:val="Table Body Text Right"/>
    <w:basedOn w:val="TableBodyText"/>
    <w:rsid w:val="00963A0B"/>
    <w:pPr>
      <w:widowControl w:val="0"/>
      <w:autoSpaceDE w:val="0"/>
      <w:autoSpaceDN w:val="0"/>
      <w:adjustRightInd w:val="0"/>
      <w:jc w:val="right"/>
    </w:pPr>
    <w:rPr>
      <w:rFonts w:cs="Arial"/>
      <w:szCs w:val="18"/>
    </w:rPr>
  </w:style>
  <w:style w:type="paragraph" w:customStyle="1" w:styleId="CopyrightText">
    <w:name w:val="Copyright Text"/>
    <w:basedOn w:val="BodyText"/>
    <w:rsid w:val="00963A0B"/>
    <w:rPr>
      <w:sz w:val="18"/>
    </w:rPr>
  </w:style>
  <w:style w:type="paragraph" w:customStyle="1" w:styleId="BodySmallRight">
    <w:name w:val="Body Small Right"/>
    <w:basedOn w:val="BodyTextRight"/>
    <w:rsid w:val="00963A0B"/>
    <w:rPr>
      <w:sz w:val="18"/>
      <w:szCs w:val="18"/>
    </w:rPr>
  </w:style>
  <w:style w:type="paragraph" w:customStyle="1" w:styleId="MarginEdition">
    <w:name w:val="Margin Edition"/>
    <w:basedOn w:val="MarginNote"/>
    <w:rsid w:val="00963A0B"/>
    <w:pPr>
      <w:spacing w:before="0" w:after="0"/>
    </w:pPr>
    <w:rPr>
      <w:rFonts w:ascii="Times New Roman" w:hAnsi="Times New Roman"/>
      <w:color w:val="999999"/>
    </w:rPr>
  </w:style>
  <w:style w:type="paragraph" w:customStyle="1" w:styleId="Spacer">
    <w:name w:val="Spacer"/>
    <w:basedOn w:val="Normal"/>
    <w:rsid w:val="00963A0B"/>
    <w:rPr>
      <w:sz w:val="2"/>
      <w:szCs w:val="2"/>
    </w:rPr>
  </w:style>
  <w:style w:type="character" w:customStyle="1" w:styleId="Small">
    <w:name w:val="Small"/>
    <w:basedOn w:val="DefaultParagraphFont"/>
    <w:rsid w:val="00963A0B"/>
    <w:rPr>
      <w:sz w:val="16"/>
    </w:rPr>
  </w:style>
  <w:style w:type="paragraph" w:customStyle="1" w:styleId="WideTable">
    <w:name w:val="Wide Table"/>
    <w:basedOn w:val="Normal"/>
    <w:rsid w:val="00963A0B"/>
    <w:pPr>
      <w:ind w:left="-1418"/>
    </w:pPr>
    <w:rPr>
      <w:sz w:val="2"/>
      <w:szCs w:val="2"/>
    </w:rPr>
  </w:style>
  <w:style w:type="character" w:styleId="PageNumber">
    <w:name w:val="page number"/>
    <w:basedOn w:val="DefaultParagraphFont"/>
    <w:rsid w:val="00963A0B"/>
  </w:style>
  <w:style w:type="paragraph" w:styleId="Quote">
    <w:name w:val="Quote"/>
    <w:basedOn w:val="Heading1"/>
    <w:link w:val="QuoteChar"/>
    <w:qFormat/>
    <w:rsid w:val="00963A0B"/>
    <w:rPr>
      <w:b w:val="0"/>
      <w:sz w:val="72"/>
      <w:szCs w:val="72"/>
      <w:lang w:val="en-NZ"/>
    </w:rPr>
  </w:style>
  <w:style w:type="character" w:customStyle="1" w:styleId="QuoteChar">
    <w:name w:val="Quote Char"/>
    <w:basedOn w:val="DefaultParagraphFont"/>
    <w:link w:val="Quote"/>
    <w:rsid w:val="00963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A0B"/>
    <w:pPr>
      <w:pageBreakBefore/>
    </w:pPr>
  </w:style>
  <w:style w:type="paragraph" w:customStyle="1" w:styleId="Border">
    <w:name w:val="Border"/>
    <w:basedOn w:val="Normal"/>
    <w:qFormat/>
    <w:rsid w:val="00963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A0B"/>
    <w:rPr>
      <w:b/>
      <w:bCs/>
      <w:i/>
      <w:iCs/>
      <w:color w:val="auto"/>
    </w:rPr>
  </w:style>
  <w:style w:type="paragraph" w:styleId="IntenseQuote">
    <w:name w:val="Intense Quote"/>
    <w:basedOn w:val="Normal"/>
    <w:next w:val="Normal"/>
    <w:link w:val="IntenseQuoteChar"/>
    <w:uiPriority w:val="30"/>
    <w:qFormat/>
    <w:rsid w:val="00963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A0B"/>
    <w:rPr>
      <w:smallCaps/>
      <w:color w:val="auto"/>
      <w:u w:val="single"/>
    </w:rPr>
  </w:style>
  <w:style w:type="character" w:styleId="IntenseReference">
    <w:name w:val="Intense Reference"/>
    <w:basedOn w:val="DefaultParagraphFont"/>
    <w:uiPriority w:val="32"/>
    <w:qFormat/>
    <w:rsid w:val="00963A0B"/>
    <w:rPr>
      <w:b/>
      <w:bCs/>
      <w:smallCaps/>
      <w:color w:val="auto"/>
      <w:spacing w:val="5"/>
      <w:u w:val="single"/>
    </w:rPr>
  </w:style>
  <w:style w:type="paragraph" w:customStyle="1" w:styleId="2ColumnHeading">
    <w:name w:val="2Column Heading"/>
    <w:basedOn w:val="BodyText"/>
    <w:qFormat/>
    <w:rsid w:val="00963A0B"/>
    <w:pPr>
      <w:spacing w:after="60"/>
      <w:ind w:left="-2268"/>
    </w:pPr>
    <w:rPr>
      <w:b/>
    </w:rPr>
  </w:style>
  <w:style w:type="paragraph" w:customStyle="1" w:styleId="Heading1TOC">
    <w:name w:val="Heading1 TOC"/>
    <w:basedOn w:val="Normal"/>
    <w:qFormat/>
    <w:rsid w:val="00963A0B"/>
    <w:pPr>
      <w:spacing w:before="240" w:after="120"/>
    </w:pPr>
    <w:rPr>
      <w:rFonts w:ascii="Times New Roman" w:hAnsi="Times New Roman"/>
      <w:b/>
      <w:sz w:val="32"/>
    </w:rPr>
  </w:style>
  <w:style w:type="paragraph" w:customStyle="1" w:styleId="Heading2TOC">
    <w:name w:val="Heading2 TOC"/>
    <w:basedOn w:val="Normal"/>
    <w:qFormat/>
    <w:rsid w:val="00963A0B"/>
    <w:pPr>
      <w:spacing w:before="240" w:after="60"/>
    </w:pPr>
    <w:rPr>
      <w:rFonts w:ascii="Times New Roman" w:hAnsi="Times New Roman"/>
      <w:b/>
      <w:sz w:val="28"/>
    </w:rPr>
  </w:style>
  <w:style w:type="character" w:customStyle="1" w:styleId="Underline">
    <w:name w:val="Underline"/>
    <w:basedOn w:val="DefaultParagraphFont"/>
    <w:qFormat/>
    <w:rsid w:val="00963A0B"/>
    <w:rPr>
      <w:u w:val="single"/>
    </w:rPr>
  </w:style>
  <w:style w:type="character" w:customStyle="1" w:styleId="BoldandItalics">
    <w:name w:val="Bold and Italics"/>
    <w:qFormat/>
    <w:rsid w:val="00963A0B"/>
    <w:rPr>
      <w:b/>
      <w:i/>
      <w:u w:val="none"/>
    </w:rPr>
  </w:style>
  <w:style w:type="paragraph" w:styleId="BalloonText">
    <w:name w:val="Balloon Text"/>
    <w:basedOn w:val="Normal"/>
    <w:link w:val="BalloonTextChar"/>
    <w:rsid w:val="00963A0B"/>
    <w:rPr>
      <w:rFonts w:ascii="Tahoma" w:hAnsi="Tahoma" w:cs="Tahoma"/>
      <w:sz w:val="16"/>
      <w:szCs w:val="16"/>
    </w:rPr>
  </w:style>
  <w:style w:type="character" w:customStyle="1" w:styleId="BalloonTextChar">
    <w:name w:val="Balloon Text Char"/>
    <w:basedOn w:val="DefaultParagraphFont"/>
    <w:link w:val="BalloonText"/>
    <w:rsid w:val="00963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A0B"/>
    <w:rPr>
      <w:b/>
      <w:color w:val="660033"/>
      <w:spacing w:val="0"/>
    </w:rPr>
  </w:style>
  <w:style w:type="paragraph" w:customStyle="1" w:styleId="Nameditemlist">
    <w:name w:val="Named item list"/>
    <w:basedOn w:val="BodyText"/>
    <w:qFormat/>
    <w:rsid w:val="00963A0B"/>
    <w:pPr>
      <w:tabs>
        <w:tab w:val="left" w:pos="2835"/>
      </w:tabs>
      <w:ind w:left="2835" w:hanging="2835"/>
    </w:pPr>
  </w:style>
  <w:style w:type="paragraph" w:customStyle="1" w:styleId="BodyTextnopadding">
    <w:name w:val="Body Text no padding"/>
    <w:basedOn w:val="BodyText"/>
    <w:qFormat/>
    <w:rsid w:val="00963A0B"/>
    <w:pPr>
      <w:spacing w:before="0" w:after="0"/>
    </w:pPr>
  </w:style>
  <w:style w:type="paragraph" w:customStyle="1" w:styleId="BodyTextBold">
    <w:name w:val="Body Text Bold"/>
    <w:basedOn w:val="BodyText"/>
    <w:qFormat/>
    <w:rsid w:val="00963A0B"/>
    <w:rPr>
      <w:b/>
    </w:rPr>
  </w:style>
  <w:style w:type="character" w:styleId="Hyperlink">
    <w:name w:val="Hyperlink"/>
    <w:basedOn w:val="DefaultParagraphFont"/>
    <w:uiPriority w:val="99"/>
    <w:unhideWhenUsed/>
    <w:rsid w:val="00875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4388</Characters>
  <Application>Microsoft Office Word</Application>
  <DocSecurity>0</DocSecurity>
  <Lines>118</Lines>
  <Paragraphs>89</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HLTENN013 Implement and monitor care of the older person</dc:title>
  <dc:subject>Approved</dc:subject>
  <dc:creator>SkillsIQ</dc:creator>
  <cp:keywords>Release: 1</cp:keywords>
  <dc:description>Review Date: 12 April 2008</dc:description>
  <cp:lastModifiedBy>HSD_TPCMSd.prod</cp:lastModifiedBy>
  <cp:revision>3</cp:revision>
  <dcterms:created xsi:type="dcterms:W3CDTF">2021-03-18T05:57:00Z</dcterms:created>
  <dcterms:modified xsi:type="dcterms:W3CDTF">2021-03-18T05:57:00Z</dcterms:modified>
</cp:coreProperties>
</file>