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65799E" w:rsidP="0065799E">
      <w:pPr>
        <w:pStyle w:val="Title"/>
      </w:pPr>
      <w:r>
        <w:fldChar w:fldCharType="begin"/>
      </w:r>
      <w:r>
        <w:instrText xml:space="preserve"> TITLE   \* MERGEFORMAT </w:instrText>
      </w:r>
      <w:r>
        <w:fldChar w:fldCharType="separate"/>
      </w:r>
      <w:r>
        <w:t>HLTENN011 Implement and monitor care for a person with acute health problems</w:t>
      </w:r>
      <w:r>
        <w:fldChar w:fldCharType="end"/>
      </w:r>
    </w:p>
    <w:p w:rsidR="0065799E" w:rsidP="0065799E">
      <w:pPr>
        <w:pStyle w:val="Version"/>
        <w:sectPr w:rsidSect="00041C5F">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41C5F" w:rsidP="00041C5F">
      <w:pPr>
        <w:pStyle w:val="SuperHeading"/>
      </w:pPr>
      <w:r w:rsidRPr="00041C5F">
        <w:t>HLTENN011 Implement and monitor care for a person with acute health problems</w:t>
      </w:r>
    </w:p>
    <w:p w:rsidR="00000000" w:rsidRPr="00041C5F" w:rsidP="00041C5F">
      <w:pPr>
        <w:pStyle w:val="Heading1"/>
      </w:pPr>
      <w:bookmarkStart w:id="1" w:name="O_820719"/>
      <w:bookmarkEnd w:id="1"/>
      <w:r w:rsidRPr="00041C5F">
        <w:t>Modification History</w:t>
      </w:r>
    </w:p>
    <w:tbl>
      <w:tblPr>
        <w:tblW w:w="0" w:type="auto"/>
        <w:tblLayout w:type="fixed"/>
        <w:tblCellMar>
          <w:left w:w="62" w:type="dxa"/>
          <w:right w:w="62" w:type="dxa"/>
        </w:tblCellMar>
        <w:tblLook w:val="0000"/>
      </w:tblPr>
      <w:tblGrid>
        <w:gridCol w:w="2790"/>
        <w:gridCol w:w="6344"/>
      </w:tblGrid>
      <w:tr w:rsidTr="00041C5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1C5F" w:rsidP="00041C5F">
            <w:pPr>
              <w:pStyle w:val="BodyText"/>
            </w:pPr>
            <w:r w:rsidRPr="00041C5F">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1C5F">
            <w:pPr>
              <w:pStyle w:val="BodyText"/>
              <w:rPr>
                <w:lang w:val="en-NZ"/>
              </w:rPr>
            </w:pPr>
            <w:r w:rsidRPr="00041C5F">
              <w:rPr>
                <w:rStyle w:val="SpecialBold"/>
              </w:rPr>
              <w:t>Comments</w:t>
            </w:r>
          </w:p>
        </w:tc>
      </w:tr>
      <w:tr w:rsidTr="00041C5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1C5F">
            <w:pPr>
              <w:pStyle w:val="BodyText"/>
              <w:rPr>
                <w:lang w:val="en-NZ"/>
              </w:rPr>
            </w:pPr>
            <w:r w:rsidRPr="00041C5F">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1C5F" w:rsidP="00041C5F">
            <w:pPr>
              <w:pStyle w:val="BodyText"/>
            </w:pPr>
            <w:r w:rsidRPr="00041C5F">
              <w:t xml:space="preserve">This version was released in </w:t>
            </w:r>
            <w:r w:rsidRPr="00041C5F">
              <w:rPr>
                <w:rStyle w:val="Emphasis"/>
              </w:rPr>
              <w:t>HLT Health Training Package release 3.0</w:t>
            </w:r>
            <w:r w:rsidRPr="00041C5F">
              <w:t xml:space="preserve"> and meets the requirements of the 2012 Standards for Training Packages.</w:t>
            </w:r>
          </w:p>
          <w:p w:rsidR="00000000" w:rsidRPr="00041C5F" w:rsidP="00041C5F">
            <w:pPr>
              <w:pStyle w:val="BodyText"/>
            </w:pPr>
            <w:r w:rsidRPr="00041C5F">
              <w:t>Significant changes to the elements and performance criteria. New evidence requirements for assessment, including volume and frequency requirements. Significant change to knowledge ev</w:t>
            </w:r>
            <w:r w:rsidRPr="00041C5F">
              <w:t>idence.</w:t>
            </w:r>
          </w:p>
          <w:p w:rsidR="00000000" w:rsidRPr="00041C5F" w:rsidP="00041C5F">
            <w:pPr>
              <w:pStyle w:val="BodyText"/>
            </w:pPr>
            <w:r w:rsidRPr="00041C5F">
              <w:t>Supersedes HLTEN512B</w:t>
            </w:r>
          </w:p>
        </w:tc>
      </w:tr>
    </w:tbl>
    <w:p w:rsidR="00000000" w:rsidRPr="00041C5F" w:rsidP="00041C5F">
      <w:pPr>
        <w:pStyle w:val="BodyText"/>
      </w:pPr>
    </w:p>
    <w:p w:rsidR="00000000" w:rsidRPr="00041C5F" w:rsidP="00041C5F">
      <w:pPr>
        <w:pStyle w:val="AllowPageBreak"/>
      </w:pPr>
    </w:p>
    <w:p w:rsidR="00000000" w:rsidRPr="00041C5F" w:rsidP="00041C5F">
      <w:pPr>
        <w:pStyle w:val="Heading1"/>
      </w:pPr>
      <w:bookmarkStart w:id="2" w:name="O_820720"/>
      <w:bookmarkEnd w:id="2"/>
      <w:r w:rsidRPr="00041C5F">
        <w:t>Application</w:t>
      </w:r>
    </w:p>
    <w:p w:rsidR="00000000" w:rsidRPr="00041C5F" w:rsidP="0065799E">
      <w:pPr>
        <w:pStyle w:val="BodyText"/>
      </w:pPr>
      <w:r w:rsidRPr="00041C5F">
        <w:t xml:space="preserve">This unit describes the skills and knowledge required to contribute to the care of the person with an acute health problem by performing clinical nursing skills and interventions that support the </w:t>
      </w:r>
      <w:r w:rsidRPr="00041C5F">
        <w:t>person’s health care needs and assist them to regain optimal function and lifestyle.</w:t>
      </w:r>
    </w:p>
    <w:p w:rsidR="00000000" w:rsidRPr="00041C5F" w:rsidP="0065799E">
      <w:pPr>
        <w:pStyle w:val="BodyText"/>
      </w:pPr>
      <w:r w:rsidRPr="00041C5F">
        <w:t>This unit applies to enrolled nursing work carried out in consultation and collaboration with registered nurses, and under supervisory arrangements aligned to the Nursing</w:t>
      </w:r>
      <w:r w:rsidRPr="00041C5F">
        <w:t xml:space="preserve"> and Midwifery Board of Australia regulatory authority legislative requirements.  </w:t>
      </w:r>
    </w:p>
    <w:p w:rsidR="00000000" w:rsidRPr="0065799E" w:rsidP="0065799E">
      <w:pPr>
        <w:pStyle w:val="BodyText"/>
        <w:rPr>
          <w:i/>
        </w:rPr>
      </w:pPr>
      <w:r w:rsidRPr="0065799E">
        <w:rPr>
          <w:rStyle w:val="Emphasis"/>
        </w:rPr>
        <w:t>The skills in this unit must be applied in accordance with Commonwealth and State/Territory legislation, Australian/New Zealand standards and industry codes of practice.</w:t>
      </w:r>
    </w:p>
    <w:p w:rsidR="00000000" w:rsidRPr="00041C5F" w:rsidP="00041C5F">
      <w:pPr>
        <w:pStyle w:val="Heading1"/>
      </w:pPr>
      <w:bookmarkStart w:id="3" w:name="O_820724"/>
      <w:bookmarkEnd w:id="3"/>
      <w:r w:rsidRPr="00041C5F">
        <w:t>Elements and Performance Criteria</w:t>
      </w:r>
    </w:p>
    <w:tbl>
      <w:tblPr>
        <w:tblW w:w="0" w:type="auto"/>
        <w:tblLayout w:type="fixed"/>
        <w:tblCellMar>
          <w:left w:w="62" w:type="dxa"/>
          <w:right w:w="62" w:type="dxa"/>
        </w:tblCellMar>
        <w:tblLook w:val="0000"/>
      </w:tblPr>
      <w:tblGrid>
        <w:gridCol w:w="3266"/>
        <w:gridCol w:w="5702"/>
      </w:tblGrid>
      <w:tr w:rsidTr="00041C5F">
        <w:tblPrEx>
          <w:tblW w:w="0" w:type="auto"/>
          <w:tblLayout w:type="fixed"/>
          <w:tblCellMar>
            <w:left w:w="62" w:type="dxa"/>
            <w:right w:w="62" w:type="dxa"/>
          </w:tblCellMar>
          <w:tblLook w:val="0000"/>
        </w:tblPrEx>
        <w:trPr>
          <w:tblHeader/>
        </w:trPr>
        <w:tc>
          <w:tcPr>
            <w:tcW w:w="3266" w:type="dxa"/>
            <w:tcBorders>
              <w:top w:val="nil"/>
              <w:left w:val="nil"/>
              <w:bottom w:val="nil"/>
              <w:right w:val="nil"/>
            </w:tcBorders>
            <w:tcMar>
              <w:top w:w="0" w:type="dxa"/>
              <w:left w:w="62" w:type="dxa"/>
              <w:bottom w:w="0" w:type="dxa"/>
              <w:right w:w="62" w:type="dxa"/>
            </w:tcMar>
          </w:tcPr>
          <w:p w:rsidR="00000000" w:rsidRPr="00041C5F" w:rsidP="00041C5F">
            <w:pPr>
              <w:pStyle w:val="BodyText"/>
            </w:pPr>
            <w:r w:rsidRPr="00041C5F">
              <w:rPr>
                <w:rStyle w:val="SpecialBold"/>
              </w:rPr>
              <w:t>ELEMENT</w:t>
            </w:r>
          </w:p>
        </w:tc>
        <w:tc>
          <w:tcPr>
            <w:tcW w:w="5702" w:type="dxa"/>
            <w:tcBorders>
              <w:top w:val="nil"/>
              <w:left w:val="nil"/>
              <w:bottom w:val="nil"/>
              <w:right w:val="nil"/>
            </w:tcBorders>
            <w:tcMar>
              <w:top w:w="0" w:type="dxa"/>
              <w:left w:w="62" w:type="dxa"/>
              <w:bottom w:w="0" w:type="dxa"/>
              <w:right w:w="62" w:type="dxa"/>
            </w:tcMar>
          </w:tcPr>
          <w:p w:rsidR="00000000" w:rsidP="00041C5F">
            <w:pPr>
              <w:pStyle w:val="BodyText"/>
              <w:rPr>
                <w:lang w:val="en-NZ"/>
              </w:rPr>
            </w:pPr>
            <w:r w:rsidRPr="00041C5F">
              <w:rPr>
                <w:rStyle w:val="SpecialBold"/>
              </w:rPr>
              <w:t>PERFORMANCE CRITERIA</w:t>
            </w:r>
          </w:p>
        </w:tc>
      </w:tr>
      <w:tr w:rsidTr="00041C5F">
        <w:tblPrEx>
          <w:tblW w:w="0" w:type="auto"/>
          <w:tblLayout w:type="fixed"/>
          <w:tblCellMar>
            <w:left w:w="62" w:type="dxa"/>
            <w:right w:w="62" w:type="dxa"/>
          </w:tblCellMar>
          <w:tblLook w:val="0000"/>
        </w:tblPrEx>
        <w:trPr>
          <w:tblHeader/>
        </w:trPr>
        <w:tc>
          <w:tcPr>
            <w:tcW w:w="3266" w:type="dxa"/>
            <w:tcBorders>
              <w:top w:val="nil"/>
              <w:left w:val="nil"/>
              <w:bottom w:val="nil"/>
              <w:right w:val="nil"/>
            </w:tcBorders>
            <w:tcMar>
              <w:top w:w="0" w:type="dxa"/>
              <w:left w:w="62" w:type="dxa"/>
              <w:bottom w:w="0" w:type="dxa"/>
              <w:right w:w="62" w:type="dxa"/>
            </w:tcMar>
          </w:tcPr>
          <w:p w:rsidR="00000000" w:rsidRPr="00041C5F" w:rsidP="00041C5F">
            <w:pPr>
              <w:pStyle w:val="BodyText"/>
            </w:pPr>
            <w:r w:rsidRPr="00041C5F">
              <w:rPr>
                <w:rStyle w:val="Emphasis"/>
              </w:rPr>
              <w:t>Elements define the essential outcomes</w:t>
            </w:r>
          </w:p>
        </w:tc>
        <w:tc>
          <w:tcPr>
            <w:tcW w:w="5702" w:type="dxa"/>
            <w:tcBorders>
              <w:top w:val="nil"/>
              <w:left w:val="nil"/>
              <w:bottom w:val="nil"/>
              <w:right w:val="nil"/>
            </w:tcBorders>
            <w:tcMar>
              <w:top w:w="0" w:type="dxa"/>
              <w:left w:w="62" w:type="dxa"/>
              <w:bottom w:w="0" w:type="dxa"/>
              <w:right w:w="62" w:type="dxa"/>
            </w:tcMar>
          </w:tcPr>
          <w:p w:rsidR="00000000" w:rsidP="00041C5F">
            <w:pPr>
              <w:pStyle w:val="BodyText"/>
              <w:rPr>
                <w:lang w:val="en-NZ"/>
              </w:rPr>
            </w:pPr>
            <w:r w:rsidRPr="00041C5F">
              <w:rPr>
                <w:rStyle w:val="Emphasis"/>
              </w:rPr>
              <w:t>Performance criteria describe the performance needed to demonstrate achievement of the element.</w:t>
            </w:r>
          </w:p>
        </w:tc>
      </w:tr>
      <w:tr w:rsidTr="00041C5F">
        <w:tblPrEx>
          <w:tblW w:w="0" w:type="auto"/>
          <w:tblLayout w:type="fixed"/>
          <w:tblCellMar>
            <w:left w:w="62" w:type="dxa"/>
            <w:right w:w="62" w:type="dxa"/>
          </w:tblCellMar>
          <w:tblLook w:val="0000"/>
        </w:tblPrEx>
        <w:tc>
          <w:tcPr>
            <w:tcW w:w="3266" w:type="dxa"/>
            <w:tcBorders>
              <w:top w:val="nil"/>
              <w:left w:val="nil"/>
              <w:bottom w:val="nil"/>
              <w:right w:val="nil"/>
            </w:tcBorders>
            <w:tcMar>
              <w:top w:w="0" w:type="dxa"/>
              <w:left w:w="62" w:type="dxa"/>
              <w:bottom w:w="0" w:type="dxa"/>
              <w:right w:w="62" w:type="dxa"/>
            </w:tcMar>
          </w:tcPr>
          <w:p w:rsidR="00000000" w:rsidP="00041C5F">
            <w:pPr>
              <w:pStyle w:val="BodyText"/>
              <w:rPr>
                <w:lang w:val="en-NZ"/>
              </w:rPr>
            </w:pPr>
            <w:r w:rsidRPr="00041C5F">
              <w:t>1. Identify impact of acute health problems on a person, family or carer.</w:t>
            </w:r>
          </w:p>
        </w:tc>
        <w:tc>
          <w:tcPr>
            <w:tcW w:w="5702" w:type="dxa"/>
            <w:tcBorders>
              <w:top w:val="nil"/>
              <w:left w:val="nil"/>
              <w:bottom w:val="nil"/>
              <w:right w:val="nil"/>
            </w:tcBorders>
            <w:tcMar>
              <w:top w:w="0" w:type="dxa"/>
              <w:left w:w="62" w:type="dxa"/>
              <w:bottom w:w="0" w:type="dxa"/>
              <w:right w:w="62" w:type="dxa"/>
            </w:tcMar>
          </w:tcPr>
          <w:p w:rsidR="00000000" w:rsidRPr="00041C5F" w:rsidP="00041C5F">
            <w:pPr>
              <w:pStyle w:val="BodyText"/>
            </w:pPr>
            <w:r w:rsidRPr="00041C5F">
              <w:t>1.1 Identify actual and potential health issues of the person presenting with an acute health problem using information from a preliminary health assessment and in discussion with re</w:t>
            </w:r>
            <w:r w:rsidRPr="00041C5F">
              <w:t xml:space="preserve">levant interdisciplinary health care </w:t>
            </w:r>
            <w:r w:rsidRPr="00041C5F">
              <w:t>team members.</w:t>
            </w:r>
          </w:p>
          <w:p w:rsidR="00000000" w:rsidRPr="00041C5F" w:rsidP="00041C5F">
            <w:pPr>
              <w:pStyle w:val="BodyText"/>
            </w:pPr>
            <w:r w:rsidRPr="00041C5F">
              <w:t xml:space="preserve">1.2 Explain to the person, family or carer the potential physical and psychological impacts of acute health problems on daily living activities. </w:t>
            </w:r>
          </w:p>
          <w:p w:rsidR="00000000" w:rsidRPr="00041C5F" w:rsidP="00041C5F">
            <w:pPr>
              <w:pStyle w:val="BodyText"/>
            </w:pPr>
            <w:r w:rsidRPr="00041C5F">
              <w:t>1.3 Identify the pathophysiology of the person’s underlying</w:t>
            </w:r>
            <w:r w:rsidRPr="00041C5F">
              <w:t xml:space="preserve"> or presenting condition, and confirm with the person, family or carer.</w:t>
            </w:r>
          </w:p>
          <w:p w:rsidR="00000000" w:rsidP="00041C5F">
            <w:pPr>
              <w:pStyle w:val="BodyText"/>
              <w:rPr>
                <w:lang w:val="en-NZ"/>
              </w:rPr>
            </w:pPr>
          </w:p>
        </w:tc>
      </w:tr>
      <w:tr w:rsidTr="00041C5F">
        <w:tblPrEx>
          <w:tblW w:w="0" w:type="auto"/>
          <w:tblLayout w:type="fixed"/>
          <w:tblCellMar>
            <w:left w:w="62" w:type="dxa"/>
            <w:right w:w="62" w:type="dxa"/>
          </w:tblCellMar>
          <w:tblLook w:val="0000"/>
        </w:tblPrEx>
        <w:trPr>
          <w:trHeight w:val="236"/>
        </w:trPr>
        <w:tc>
          <w:tcPr>
            <w:tcW w:w="3266" w:type="dxa"/>
            <w:tcBorders>
              <w:top w:val="nil"/>
              <w:left w:val="nil"/>
              <w:bottom w:val="nil"/>
              <w:right w:val="nil"/>
            </w:tcBorders>
            <w:tcMar>
              <w:top w:w="0" w:type="dxa"/>
              <w:left w:w="62" w:type="dxa"/>
              <w:bottom w:w="0" w:type="dxa"/>
              <w:right w:w="62" w:type="dxa"/>
            </w:tcMar>
          </w:tcPr>
          <w:p w:rsidR="00000000" w:rsidP="00041C5F">
            <w:pPr>
              <w:pStyle w:val="BodyText"/>
              <w:rPr>
                <w:lang w:val="en-NZ"/>
              </w:rPr>
            </w:pPr>
            <w:r w:rsidRPr="00041C5F">
              <w:t>2. Contribute to planning care for a person with acute health problems.</w:t>
            </w:r>
          </w:p>
        </w:tc>
        <w:tc>
          <w:tcPr>
            <w:tcW w:w="5702" w:type="dxa"/>
            <w:tcBorders>
              <w:top w:val="nil"/>
              <w:left w:val="nil"/>
              <w:bottom w:val="nil"/>
              <w:right w:val="nil"/>
            </w:tcBorders>
            <w:tcMar>
              <w:top w:w="0" w:type="dxa"/>
              <w:left w:w="62" w:type="dxa"/>
              <w:bottom w:w="0" w:type="dxa"/>
              <w:right w:w="62" w:type="dxa"/>
            </w:tcMar>
          </w:tcPr>
          <w:p w:rsidR="00000000" w:rsidRPr="00041C5F" w:rsidP="00041C5F">
            <w:pPr>
              <w:pStyle w:val="BodyText"/>
            </w:pPr>
            <w:r w:rsidRPr="00041C5F">
              <w:t>2.1 Contribute effectively to discussions about the care of the person with registered nurse and other members</w:t>
            </w:r>
            <w:r w:rsidRPr="00041C5F">
              <w:t xml:space="preserve"> of the health team.</w:t>
            </w:r>
          </w:p>
          <w:p w:rsidR="00000000" w:rsidRPr="00041C5F" w:rsidP="00041C5F">
            <w:pPr>
              <w:pStyle w:val="BodyText"/>
            </w:pPr>
            <w:r w:rsidRPr="00041C5F">
              <w:t>2.2 Gather information and accurately document and report changes in the person’s condition to appropriate interdisciplinary health care team members.</w:t>
            </w:r>
          </w:p>
          <w:p w:rsidR="00000000" w:rsidP="00041C5F">
            <w:pPr>
              <w:pStyle w:val="BodyText"/>
              <w:rPr>
                <w:lang w:val="en-NZ"/>
              </w:rPr>
            </w:pPr>
          </w:p>
        </w:tc>
      </w:tr>
      <w:tr w:rsidTr="00041C5F">
        <w:tblPrEx>
          <w:tblW w:w="0" w:type="auto"/>
          <w:tblLayout w:type="fixed"/>
          <w:tblCellMar>
            <w:left w:w="62" w:type="dxa"/>
            <w:right w:w="62" w:type="dxa"/>
          </w:tblCellMar>
          <w:tblLook w:val="0000"/>
        </w:tblPrEx>
        <w:trPr>
          <w:trHeight w:val="236"/>
        </w:trPr>
        <w:tc>
          <w:tcPr>
            <w:tcW w:w="3266" w:type="dxa"/>
            <w:tcBorders>
              <w:top w:val="nil"/>
              <w:left w:val="nil"/>
              <w:bottom w:val="nil"/>
              <w:right w:val="nil"/>
            </w:tcBorders>
            <w:tcMar>
              <w:top w:w="0" w:type="dxa"/>
              <w:left w:w="62" w:type="dxa"/>
              <w:bottom w:w="0" w:type="dxa"/>
              <w:right w:w="62" w:type="dxa"/>
            </w:tcMar>
          </w:tcPr>
          <w:p w:rsidR="00000000" w:rsidP="00041C5F">
            <w:pPr>
              <w:pStyle w:val="BodyText"/>
              <w:rPr>
                <w:lang w:val="en-NZ"/>
              </w:rPr>
            </w:pPr>
            <w:r w:rsidRPr="00041C5F">
              <w:t>3. Perform nursing intervention</w:t>
            </w:r>
            <w:r w:rsidRPr="00041C5F">
              <w:t>s to support health care of a person with acute health problems.</w:t>
            </w:r>
          </w:p>
        </w:tc>
        <w:tc>
          <w:tcPr>
            <w:tcW w:w="5702" w:type="dxa"/>
            <w:tcBorders>
              <w:top w:val="nil"/>
              <w:left w:val="nil"/>
              <w:bottom w:val="nil"/>
              <w:right w:val="nil"/>
            </w:tcBorders>
            <w:tcMar>
              <w:top w:w="0" w:type="dxa"/>
              <w:left w:w="62" w:type="dxa"/>
              <w:bottom w:w="0" w:type="dxa"/>
              <w:right w:w="62" w:type="dxa"/>
            </w:tcMar>
          </w:tcPr>
          <w:p w:rsidR="00000000" w:rsidRPr="00041C5F" w:rsidP="00041C5F">
            <w:pPr>
              <w:pStyle w:val="BodyText"/>
            </w:pPr>
            <w:r w:rsidRPr="00041C5F">
              <w:t>3.1 Assist in providing care for the person with a compromised airway including clearing of airways and interpreting health status using monitoring devices.</w:t>
            </w:r>
          </w:p>
          <w:p w:rsidR="00000000" w:rsidRPr="00041C5F" w:rsidP="00041C5F">
            <w:pPr>
              <w:pStyle w:val="BodyText"/>
            </w:pPr>
            <w:r w:rsidRPr="00041C5F">
              <w:t>3.2 Provide care to the person req</w:t>
            </w:r>
            <w:r w:rsidRPr="00041C5F">
              <w:t>uiring nutrition administered through a feeding tube or intravenous line.</w:t>
            </w:r>
          </w:p>
          <w:p w:rsidR="00000000" w:rsidRPr="00041C5F" w:rsidP="00041C5F">
            <w:pPr>
              <w:pStyle w:val="BodyText"/>
            </w:pPr>
            <w:r w:rsidRPr="00041C5F">
              <w:t xml:space="preserve">3.3 Use critical thinking and problem-solving approaches in prioritising and modifying nursing interventions to reflect changes in the person’s condition. </w:t>
            </w:r>
          </w:p>
          <w:p w:rsidR="00000000" w:rsidRPr="00041C5F" w:rsidP="00041C5F">
            <w:pPr>
              <w:pStyle w:val="BodyText"/>
            </w:pPr>
            <w:r w:rsidRPr="00041C5F">
              <w:t>3.4 Contribute to the pers</w:t>
            </w:r>
            <w:r w:rsidRPr="00041C5F">
              <w:t xml:space="preserve">on’s understanding of health care provided to assist them to regain optimal function through nursing interventions and health education. </w:t>
            </w:r>
          </w:p>
          <w:p w:rsidR="00000000" w:rsidRPr="00041C5F" w:rsidP="00041C5F">
            <w:pPr>
              <w:pStyle w:val="BodyText"/>
            </w:pPr>
            <w:r w:rsidRPr="00041C5F">
              <w:t>3.5 Observe the person to identify any psychological support and care required due to the impact of acute health probl</w:t>
            </w:r>
            <w:r w:rsidRPr="00041C5F">
              <w:t>ems.</w:t>
            </w:r>
          </w:p>
          <w:p w:rsidR="00000000" w:rsidRPr="00041C5F" w:rsidP="00041C5F">
            <w:pPr>
              <w:pStyle w:val="BodyText"/>
            </w:pPr>
            <w:r w:rsidRPr="00041C5F">
              <w:t>3.6 Ensure nursing interventions for pre- and post-procedure care for the person are in accordance with organisation policy and procedures.</w:t>
            </w:r>
          </w:p>
          <w:p w:rsidR="00000000" w:rsidP="00041C5F">
            <w:pPr>
              <w:pStyle w:val="BodyText"/>
              <w:rPr>
                <w:lang w:val="en-NZ"/>
              </w:rPr>
            </w:pPr>
          </w:p>
        </w:tc>
      </w:tr>
      <w:tr w:rsidTr="00041C5F">
        <w:tblPrEx>
          <w:tblW w:w="0" w:type="auto"/>
          <w:tblLayout w:type="fixed"/>
          <w:tblCellMar>
            <w:left w:w="62" w:type="dxa"/>
            <w:right w:w="62" w:type="dxa"/>
          </w:tblCellMar>
          <w:tblLook w:val="0000"/>
        </w:tblPrEx>
        <w:trPr>
          <w:trHeight w:val="236"/>
        </w:trPr>
        <w:tc>
          <w:tcPr>
            <w:tcW w:w="3266" w:type="dxa"/>
            <w:tcBorders>
              <w:top w:val="nil"/>
              <w:left w:val="nil"/>
              <w:bottom w:val="nil"/>
              <w:right w:val="nil"/>
            </w:tcBorders>
            <w:tcMar>
              <w:top w:w="0" w:type="dxa"/>
              <w:left w:w="62" w:type="dxa"/>
              <w:bottom w:w="0" w:type="dxa"/>
              <w:right w:w="62" w:type="dxa"/>
            </w:tcMar>
          </w:tcPr>
          <w:p w:rsidR="00000000" w:rsidP="00041C5F">
            <w:pPr>
              <w:pStyle w:val="BodyText"/>
              <w:rPr>
                <w:lang w:val="en-NZ"/>
              </w:rPr>
            </w:pPr>
            <w:r w:rsidRPr="00041C5F">
              <w:t xml:space="preserve">4. Contribute to pre- and post-operative nursing care of a person. </w:t>
            </w:r>
          </w:p>
        </w:tc>
        <w:tc>
          <w:tcPr>
            <w:tcW w:w="5702" w:type="dxa"/>
            <w:tcBorders>
              <w:top w:val="nil"/>
              <w:left w:val="nil"/>
              <w:bottom w:val="nil"/>
              <w:right w:val="nil"/>
            </w:tcBorders>
            <w:tcMar>
              <w:top w:w="0" w:type="dxa"/>
              <w:left w:w="62" w:type="dxa"/>
              <w:bottom w:w="0" w:type="dxa"/>
              <w:right w:w="62" w:type="dxa"/>
            </w:tcMar>
          </w:tcPr>
          <w:p w:rsidR="00000000" w:rsidRPr="00041C5F" w:rsidP="00041C5F">
            <w:pPr>
              <w:pStyle w:val="BodyText"/>
            </w:pPr>
            <w:r w:rsidRPr="00041C5F">
              <w:t>4.1 Contribute to pre-operative nursing m</w:t>
            </w:r>
            <w:r w:rsidRPr="00041C5F">
              <w:t>anagement of the person for specific surgical procedures.</w:t>
            </w:r>
          </w:p>
          <w:p w:rsidR="00000000" w:rsidRPr="00041C5F" w:rsidP="00041C5F">
            <w:pPr>
              <w:pStyle w:val="BodyText"/>
            </w:pPr>
            <w:r w:rsidRPr="00041C5F">
              <w:t xml:space="preserve">4.2 Ensure pre-operative care takes into account the </w:t>
            </w:r>
            <w:r w:rsidRPr="00041C5F">
              <w:t>relationship between pre-operative care and post-operative complications.</w:t>
            </w:r>
          </w:p>
          <w:p w:rsidR="00000000" w:rsidRPr="00041C5F" w:rsidP="00041C5F">
            <w:pPr>
              <w:pStyle w:val="BodyText"/>
            </w:pPr>
            <w:r w:rsidRPr="00041C5F">
              <w:t xml:space="preserve">4.3 Contribute to post-anaesthetic observation of the person following </w:t>
            </w:r>
            <w:r w:rsidRPr="00041C5F">
              <w:t>surgery including identifying deterioration when the person is not regaining consciousness.</w:t>
            </w:r>
          </w:p>
          <w:p w:rsidR="00000000" w:rsidRPr="00041C5F" w:rsidP="00041C5F">
            <w:pPr>
              <w:pStyle w:val="BodyText"/>
            </w:pPr>
            <w:r w:rsidRPr="00041C5F">
              <w:t>4.4 Assist the person recovering from a range of anaesthesia to regain optimal health status, and take appropriate actions to reduce risks associated with immobilit</w:t>
            </w:r>
            <w:r w:rsidRPr="00041C5F">
              <w:t xml:space="preserve">y. </w:t>
            </w:r>
          </w:p>
          <w:p w:rsidR="00000000" w:rsidRPr="00041C5F" w:rsidP="00041C5F">
            <w:pPr>
              <w:pStyle w:val="BodyText"/>
            </w:pPr>
            <w:r w:rsidRPr="00041C5F">
              <w:t>4.5 Promote the person’s post-operative comfort using pain management strategies and nursing care actions.</w:t>
            </w:r>
          </w:p>
          <w:p w:rsidR="00000000" w:rsidP="00041C5F">
            <w:pPr>
              <w:pStyle w:val="BodyText"/>
              <w:rPr>
                <w:lang w:val="en-NZ"/>
              </w:rPr>
            </w:pPr>
          </w:p>
        </w:tc>
      </w:tr>
      <w:tr w:rsidTr="00041C5F">
        <w:tblPrEx>
          <w:tblW w:w="0" w:type="auto"/>
          <w:tblLayout w:type="fixed"/>
          <w:tblCellMar>
            <w:left w:w="62" w:type="dxa"/>
            <w:right w:w="62" w:type="dxa"/>
          </w:tblCellMar>
          <w:tblLook w:val="0000"/>
        </w:tblPrEx>
        <w:trPr>
          <w:trHeight w:val="236"/>
        </w:trPr>
        <w:tc>
          <w:tcPr>
            <w:tcW w:w="3266" w:type="dxa"/>
            <w:tcBorders>
              <w:top w:val="nil"/>
              <w:left w:val="nil"/>
              <w:bottom w:val="nil"/>
              <w:right w:val="nil"/>
            </w:tcBorders>
            <w:tcMar>
              <w:top w:w="0" w:type="dxa"/>
              <w:left w:w="62" w:type="dxa"/>
              <w:bottom w:w="0" w:type="dxa"/>
              <w:right w:w="62" w:type="dxa"/>
            </w:tcMar>
          </w:tcPr>
          <w:p w:rsidR="00000000" w:rsidP="00041C5F">
            <w:pPr>
              <w:pStyle w:val="BodyText"/>
              <w:rPr>
                <w:lang w:val="en-NZ"/>
              </w:rPr>
            </w:pPr>
            <w:r w:rsidRPr="00041C5F">
              <w:t>5. Contribute to an emergency response in the acute care environment.</w:t>
            </w:r>
          </w:p>
        </w:tc>
        <w:tc>
          <w:tcPr>
            <w:tcW w:w="5702" w:type="dxa"/>
            <w:tcBorders>
              <w:top w:val="nil"/>
              <w:left w:val="nil"/>
              <w:bottom w:val="nil"/>
              <w:right w:val="nil"/>
            </w:tcBorders>
            <w:tcMar>
              <w:top w:w="0" w:type="dxa"/>
              <w:left w:w="62" w:type="dxa"/>
              <w:bottom w:w="0" w:type="dxa"/>
              <w:right w:w="62" w:type="dxa"/>
            </w:tcMar>
          </w:tcPr>
          <w:p w:rsidR="00000000" w:rsidRPr="00041C5F" w:rsidP="00041C5F">
            <w:pPr>
              <w:pStyle w:val="BodyText"/>
            </w:pPr>
            <w:r w:rsidRPr="00041C5F">
              <w:t>5.1 Identify and confirm the roles and responsibilities of members of the</w:t>
            </w:r>
            <w:r w:rsidRPr="00041C5F">
              <w:t xml:space="preserve"> emergency response team.</w:t>
            </w:r>
          </w:p>
          <w:p w:rsidR="00000000" w:rsidRPr="00041C5F" w:rsidP="00041C5F">
            <w:pPr>
              <w:pStyle w:val="BodyText"/>
            </w:pPr>
            <w:r w:rsidRPr="00041C5F">
              <w:t xml:space="preserve">5.2 Prepare and check emergency equipment. </w:t>
            </w:r>
          </w:p>
          <w:p w:rsidR="00000000" w:rsidRPr="00041C5F" w:rsidP="00041C5F">
            <w:pPr>
              <w:pStyle w:val="BodyText"/>
            </w:pPr>
            <w:r w:rsidRPr="00041C5F">
              <w:t>5.3 Identify emergency situations and respond to first aid requests from emergency response team, including accessing and preparing drugs used during advanced cardiopulmonary resuscitati</w:t>
            </w:r>
            <w:r w:rsidRPr="00041C5F">
              <w:t>on.</w:t>
            </w:r>
          </w:p>
        </w:tc>
      </w:tr>
    </w:tbl>
    <w:p w:rsidR="00000000" w:rsidRPr="00041C5F" w:rsidP="00041C5F">
      <w:pPr>
        <w:pStyle w:val="BodyText"/>
      </w:pPr>
    </w:p>
    <w:p w:rsidR="00000000" w:rsidRPr="00041C5F" w:rsidP="00041C5F">
      <w:pPr>
        <w:pStyle w:val="AllowPageBreak"/>
      </w:pPr>
    </w:p>
    <w:p w:rsidR="00000000" w:rsidRPr="00041C5F" w:rsidP="00041C5F">
      <w:pPr>
        <w:pStyle w:val="Heading1"/>
      </w:pPr>
      <w:bookmarkStart w:id="4" w:name="O_820725"/>
      <w:bookmarkEnd w:id="4"/>
      <w:r w:rsidRPr="00041C5F">
        <w:t>Foundation Skills</w:t>
      </w:r>
    </w:p>
    <w:p w:rsidR="00000000" w:rsidRPr="0065799E" w:rsidP="0065799E">
      <w:pPr>
        <w:pStyle w:val="BodyText"/>
        <w:rPr>
          <w:i/>
        </w:rPr>
      </w:pPr>
      <w:r w:rsidRPr="0065799E">
        <w:rPr>
          <w:rStyle w:val="Emphasis"/>
        </w:rPr>
        <w:t>The Foundation Skills describe those required skills (language, literacy, numeracy and employment skills) that are essential to performance.</w:t>
      </w:r>
    </w:p>
    <w:p w:rsidR="00000000" w:rsidRPr="00041C5F" w:rsidP="0065799E">
      <w:pPr>
        <w:pStyle w:val="BodyText"/>
      </w:pPr>
      <w:r w:rsidRPr="00041C5F">
        <w:t>Foundation skills essential to performance are explicit in the performance criteria of this unit of competency.</w:t>
      </w:r>
    </w:p>
    <w:p w:rsidR="00000000" w:rsidRPr="00041C5F" w:rsidP="00041C5F">
      <w:pPr>
        <w:pStyle w:val="Heading1"/>
      </w:pPr>
      <w:bookmarkStart w:id="5" w:name="O_820727"/>
      <w:bookmarkEnd w:id="5"/>
      <w:r w:rsidRPr="00041C5F">
        <w:t>Unit Mapping Information</w:t>
      </w:r>
    </w:p>
    <w:p w:rsidR="00000000" w:rsidRPr="00041C5F" w:rsidP="0065799E">
      <w:pPr>
        <w:pStyle w:val="BodyText"/>
      </w:pPr>
      <w:r w:rsidRPr="00041C5F">
        <w:t>No equivalent unit.</w:t>
      </w:r>
    </w:p>
    <w:p w:rsidR="00000000" w:rsidRPr="00041C5F" w:rsidP="00041C5F">
      <w:pPr>
        <w:pStyle w:val="Heading1"/>
      </w:pPr>
      <w:bookmarkStart w:id="6" w:name="O_820734"/>
      <w:bookmarkEnd w:id="6"/>
      <w:r w:rsidRPr="00041C5F">
        <w:t>Links</w:t>
      </w:r>
    </w:p>
    <w:p w:rsidR="00000000" w:rsidRPr="00041C5F" w:rsidP="0065799E">
      <w:pPr>
        <w:pStyle w:val="BodyText"/>
      </w:pPr>
      <w:r w:rsidRPr="00041C5F">
        <w:t xml:space="preserve">Companion Volume implementation guides are found in VETNet </w:t>
      </w:r>
      <w:r w:rsidRPr="00041C5F">
        <w:t xml:space="preserve">- </w:t>
      </w:r>
      <w:r>
        <w:fldChar w:fldCharType="begin"/>
      </w:r>
      <w:r>
        <w:instrText xml:space="preserve"> HYPERLINK "https://vetnet.gov.au/Pages/TrainingDocs.aspx?q=ced1390f-48d9-4ab0-bd50-b015e5485705" </w:instrText>
      </w:r>
      <w:r>
        <w:fldChar w:fldCharType="separate"/>
      </w:r>
      <w:r w:rsidRPr="00866178">
        <w:rPr>
          <w:rStyle w:val="Hyperlink"/>
        </w:rPr>
        <w:t>https://vetnet.gov.au/Pages/TrainingDocs.aspx?q=ced1390f-48d9-4ab0-bd50-b015e5485705</w:t>
      </w:r>
      <w:r>
        <w:fldChar w:fldCharType="end"/>
      </w:r>
    </w:p>
    <w:p w:rsidR="00000000" w:rsidRPr="00041C5F" w:rsidP="0065799E">
      <w:pPr>
        <w:pStyle w:val="BodyText"/>
        <w:sectPr w:rsidSect="00041C5F">
          <w:headerReference w:type="default" r:id="rId10"/>
          <w:footerReference w:type="default" r:id="rId11"/>
          <w:pgSz w:w="11908" w:h="16833"/>
          <w:pgMar w:top="1702" w:right="1418" w:bottom="1702" w:left="1418" w:header="992" w:footer="992" w:gutter="0"/>
          <w:cols w:space="720"/>
          <w:noEndnote/>
          <w:docGrid w:linePitch="299"/>
        </w:sectPr>
      </w:pPr>
    </w:p>
    <w:p w:rsidR="00000000" w:rsidRPr="00041C5F" w:rsidP="00041C5F">
      <w:pPr>
        <w:pStyle w:val="SuperHeading"/>
      </w:pPr>
      <w:r w:rsidRPr="00041C5F">
        <w:t>Assessment Requirements for HLTENN011 Implement and monitor care for a person with acute health problems</w:t>
      </w:r>
    </w:p>
    <w:p w:rsidR="00000000" w:rsidRPr="00041C5F" w:rsidP="00041C5F">
      <w:pPr>
        <w:pStyle w:val="Heading1"/>
      </w:pPr>
      <w:bookmarkStart w:id="7" w:name="O_820729"/>
      <w:bookmarkEnd w:id="7"/>
      <w:r w:rsidRPr="00041C5F">
        <w:t>M</w:t>
      </w:r>
      <w:r w:rsidRPr="00041C5F">
        <w:t>odification History</w:t>
      </w:r>
    </w:p>
    <w:tbl>
      <w:tblPr>
        <w:tblW w:w="0" w:type="auto"/>
        <w:tblLayout w:type="fixed"/>
        <w:tblCellMar>
          <w:left w:w="62" w:type="dxa"/>
          <w:right w:w="62" w:type="dxa"/>
        </w:tblCellMar>
        <w:tblLook w:val="0000"/>
      </w:tblPr>
      <w:tblGrid>
        <w:gridCol w:w="2790"/>
        <w:gridCol w:w="6344"/>
      </w:tblGrid>
      <w:tr w:rsidTr="00041C5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1C5F" w:rsidP="00041C5F">
            <w:pPr>
              <w:pStyle w:val="BodyText"/>
            </w:pPr>
            <w:r w:rsidRPr="00041C5F">
              <w:rPr>
                <w:rStyle w:val="SpecialBold"/>
              </w:rPr>
              <w:t>Release</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1C5F">
            <w:pPr>
              <w:pStyle w:val="BodyText"/>
              <w:rPr>
                <w:lang w:val="en-NZ"/>
              </w:rPr>
            </w:pPr>
            <w:r w:rsidRPr="00041C5F">
              <w:rPr>
                <w:rStyle w:val="SpecialBold"/>
              </w:rPr>
              <w:t>Comments</w:t>
            </w:r>
          </w:p>
        </w:tc>
      </w:tr>
      <w:tr w:rsidTr="00041C5F">
        <w:tblPrEx>
          <w:tblW w:w="0" w:type="auto"/>
          <w:tblLayout w:type="fixed"/>
          <w:tblCellMar>
            <w:left w:w="62" w:type="dxa"/>
            <w:right w:w="62" w:type="dxa"/>
          </w:tblCellMar>
          <w:tblLook w:val="0000"/>
        </w:tblPrEx>
        <w:tc>
          <w:tcPr>
            <w:tcW w:w="2790"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041C5F">
            <w:pPr>
              <w:pStyle w:val="BodyText"/>
              <w:rPr>
                <w:lang w:val="en-NZ"/>
              </w:rPr>
            </w:pPr>
            <w:r w:rsidRPr="00041C5F">
              <w:t>Release 1</w:t>
            </w:r>
          </w:p>
        </w:tc>
        <w:tc>
          <w:tcPr>
            <w:tcW w:w="6344"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041C5F" w:rsidP="00041C5F">
            <w:pPr>
              <w:pStyle w:val="BodyText"/>
            </w:pPr>
            <w:r w:rsidRPr="00041C5F">
              <w:t xml:space="preserve">This version was released in </w:t>
            </w:r>
            <w:r w:rsidRPr="00041C5F">
              <w:rPr>
                <w:rStyle w:val="Emphasis"/>
              </w:rPr>
              <w:t>HLT Health Training Package release 3.0</w:t>
            </w:r>
            <w:r w:rsidRPr="00041C5F">
              <w:t xml:space="preserve"> and meets the requirements of the 2012 Standards for Training Packages.</w:t>
            </w:r>
          </w:p>
          <w:p w:rsidR="00000000" w:rsidRPr="00041C5F" w:rsidP="00041C5F">
            <w:pPr>
              <w:pStyle w:val="BodyText"/>
            </w:pPr>
            <w:r w:rsidRPr="00041C5F">
              <w:t>Significant changes to the elements and performance criteria. New evidence requirements for assessment, including volume and frequency requirements. Significant change to knowledge evidence.</w:t>
            </w:r>
          </w:p>
          <w:p w:rsidR="00000000" w:rsidRPr="00041C5F" w:rsidP="00041C5F">
            <w:pPr>
              <w:pStyle w:val="BodyText"/>
            </w:pPr>
            <w:r w:rsidRPr="00041C5F">
              <w:t>Supersedes HLTEN512B</w:t>
            </w:r>
          </w:p>
        </w:tc>
      </w:tr>
    </w:tbl>
    <w:p w:rsidR="00000000" w:rsidRPr="00041C5F" w:rsidP="00041C5F">
      <w:pPr>
        <w:pStyle w:val="BodyText"/>
      </w:pPr>
    </w:p>
    <w:p w:rsidR="00000000" w:rsidRPr="00041C5F" w:rsidP="00041C5F">
      <w:pPr>
        <w:pStyle w:val="AllowPageBreak"/>
      </w:pPr>
    </w:p>
    <w:p w:rsidR="00000000" w:rsidRPr="00041C5F" w:rsidP="00041C5F">
      <w:pPr>
        <w:pStyle w:val="Heading1"/>
      </w:pPr>
      <w:bookmarkStart w:id="8" w:name="O_820730"/>
      <w:bookmarkEnd w:id="8"/>
      <w:r w:rsidRPr="00041C5F">
        <w:t>Performance Evidence</w:t>
      </w:r>
    </w:p>
    <w:p w:rsidR="00000000" w:rsidRPr="00041C5F" w:rsidP="0065799E">
      <w:pPr>
        <w:pStyle w:val="BodyText"/>
      </w:pPr>
      <w:r w:rsidRPr="00041C5F">
        <w:t xml:space="preserve">The </w:t>
      </w:r>
      <w:r w:rsidRPr="00041C5F">
        <w:t>candidate must show evidence of the ability to complete tasks outlined in elements and performance criteria of this unit, manage tasks and manage contingencies in the context of the job role. There must be evidence that the candidate has:</w:t>
      </w:r>
    </w:p>
    <w:p w:rsidR="00000000" w:rsidRPr="00041C5F" w:rsidP="00041C5F">
      <w:pPr>
        <w:pStyle w:val="ListBullet"/>
      </w:pPr>
      <w:r w:rsidRPr="00041C5F">
        <w:t>undertaken nursi</w:t>
      </w:r>
      <w:r w:rsidRPr="00041C5F">
        <w:t xml:space="preserve">ng work in accordance with Nursing and Midwifery Board of Australia professional practice standards, codes and guidelines </w:t>
      </w:r>
    </w:p>
    <w:p w:rsidR="00000000" w:rsidRPr="00041C5F" w:rsidP="00041C5F">
      <w:pPr>
        <w:pStyle w:val="ListBullet"/>
      </w:pPr>
      <w:r w:rsidRPr="00041C5F">
        <w:t xml:space="preserve">analysed health information and the clinical presentation of 1 person in the workplace or simulated environment to reach an accurate </w:t>
      </w:r>
      <w:r w:rsidRPr="00041C5F">
        <w:t>conclusion on possible health care planning and nursing interventions related to their acute health condition, in consultation with a registered nurse</w:t>
      </w:r>
    </w:p>
    <w:p w:rsidR="00000000" w:rsidRPr="00041C5F" w:rsidP="00041C5F">
      <w:pPr>
        <w:pStyle w:val="ListBullet"/>
      </w:pPr>
      <w:r w:rsidRPr="00041C5F">
        <w:t xml:space="preserve">performed nursing interventions for 1 person undergoing a surgical procedure in the workplace, including </w:t>
      </w:r>
      <w:r w:rsidRPr="00041C5F">
        <w:t>pre-operative preparation and post-operative care</w:t>
      </w:r>
    </w:p>
    <w:p w:rsidR="00000000" w:rsidRPr="00041C5F" w:rsidP="00041C5F">
      <w:pPr>
        <w:pStyle w:val="ListBullet"/>
      </w:pPr>
      <w:r w:rsidRPr="00041C5F">
        <w:t>implemented nursing interventions in the workplace or in a simulated environment specific to care of 1 person with acute health problems.</w:t>
      </w:r>
      <w:r w:rsidRPr="00041C5F">
        <w:rPr>
          <w:rStyle w:val="SpecialBold"/>
        </w:rPr>
        <w:t xml:space="preserve"> </w:t>
      </w:r>
    </w:p>
    <w:p w:rsidR="00000000" w:rsidRPr="00041C5F" w:rsidP="00041C5F">
      <w:pPr>
        <w:pStyle w:val="AllowPageBreak"/>
      </w:pPr>
    </w:p>
    <w:p w:rsidR="00000000" w:rsidRPr="00041C5F" w:rsidP="00041C5F">
      <w:pPr>
        <w:pStyle w:val="Heading1"/>
      </w:pPr>
      <w:bookmarkStart w:id="9" w:name="O_820731"/>
      <w:bookmarkEnd w:id="9"/>
      <w:r w:rsidRPr="00041C5F">
        <w:t>Knowledge Evidence</w:t>
      </w:r>
    </w:p>
    <w:p w:rsidR="00000000" w:rsidRPr="00041C5F" w:rsidP="0065799E">
      <w:pPr>
        <w:pStyle w:val="BodyText"/>
      </w:pPr>
      <w:r w:rsidRPr="00041C5F">
        <w:t xml:space="preserve">The candidate must be able to demonstrate essential knowledge required to effectively complete tasks outlined in elements and performance criteria of this unit, manage tasks and manage contingencies in the context of the work role. This includes knowledge </w:t>
      </w:r>
      <w:r w:rsidRPr="00041C5F">
        <w:t xml:space="preserve">of: </w:t>
      </w:r>
    </w:p>
    <w:p w:rsidR="00000000" w:rsidRPr="00041C5F" w:rsidP="00041C5F">
      <w:pPr>
        <w:pStyle w:val="ListBullet"/>
      </w:pPr>
      <w:r w:rsidRPr="00041C5F">
        <w:t>acute health problems including:</w:t>
      </w:r>
    </w:p>
    <w:p w:rsidR="00000000" w:rsidRPr="00041C5F" w:rsidP="00041C5F">
      <w:pPr>
        <w:pStyle w:val="ListBullet2"/>
      </w:pPr>
      <w:r w:rsidRPr="00041C5F">
        <w:t>acute renal disorders</w:t>
      </w:r>
    </w:p>
    <w:p w:rsidR="00000000" w:rsidRPr="00041C5F" w:rsidP="00041C5F">
      <w:pPr>
        <w:pStyle w:val="ListBullet2"/>
      </w:pPr>
      <w:r w:rsidRPr="00041C5F">
        <w:t>acute gastrointestinal disorders</w:t>
      </w:r>
    </w:p>
    <w:p w:rsidR="00000000" w:rsidRPr="00041C5F" w:rsidP="00041C5F">
      <w:pPr>
        <w:pStyle w:val="ListBullet2"/>
      </w:pPr>
      <w:r w:rsidRPr="00041C5F">
        <w:t>acute neurological disorder</w:t>
      </w:r>
    </w:p>
    <w:p w:rsidR="00000000" w:rsidRPr="00041C5F" w:rsidP="00041C5F">
      <w:pPr>
        <w:pStyle w:val="ListBullet2"/>
      </w:pPr>
      <w:r w:rsidRPr="00041C5F">
        <w:t>acute pain</w:t>
      </w:r>
    </w:p>
    <w:p w:rsidR="00000000" w:rsidRPr="00041C5F" w:rsidP="00041C5F">
      <w:pPr>
        <w:pStyle w:val="ListBullet2"/>
      </w:pPr>
      <w:r w:rsidRPr="00041C5F">
        <w:t>acute respiratory disorders</w:t>
      </w:r>
    </w:p>
    <w:p w:rsidR="00000000" w:rsidRPr="00041C5F" w:rsidP="00041C5F">
      <w:pPr>
        <w:pStyle w:val="ListBullet2"/>
      </w:pPr>
      <w:r w:rsidRPr="00041C5F">
        <w:t>acute unconscious state</w:t>
      </w:r>
    </w:p>
    <w:p w:rsidR="00000000" w:rsidRPr="00041C5F" w:rsidP="00041C5F">
      <w:pPr>
        <w:pStyle w:val="ListBullet2"/>
      </w:pPr>
      <w:r w:rsidRPr="00041C5F">
        <w:t>angina</w:t>
      </w:r>
    </w:p>
    <w:p w:rsidR="00000000" w:rsidRPr="00041C5F" w:rsidP="00041C5F">
      <w:pPr>
        <w:pStyle w:val="ListBullet2"/>
      </w:pPr>
      <w:r w:rsidRPr="00041C5F">
        <w:t>burns</w:t>
      </w:r>
    </w:p>
    <w:p w:rsidR="00000000" w:rsidRPr="00041C5F" w:rsidP="00041C5F">
      <w:pPr>
        <w:pStyle w:val="ListBullet2"/>
      </w:pPr>
      <w:r w:rsidRPr="00041C5F">
        <w:t>cellulitis</w:t>
      </w:r>
    </w:p>
    <w:p w:rsidR="00000000" w:rsidRPr="00041C5F" w:rsidP="00041C5F">
      <w:pPr>
        <w:pStyle w:val="ListBullet2"/>
      </w:pPr>
      <w:r w:rsidRPr="00041C5F">
        <w:t>deep vein thrombosis, venous thromboembolism</w:t>
      </w:r>
    </w:p>
    <w:p w:rsidR="00000000" w:rsidRPr="00041C5F" w:rsidP="00041C5F">
      <w:pPr>
        <w:pStyle w:val="ListBullet2"/>
      </w:pPr>
      <w:r w:rsidRPr="00041C5F">
        <w:t>dehydration</w:t>
      </w:r>
    </w:p>
    <w:p w:rsidR="00000000" w:rsidRPr="00041C5F" w:rsidP="00041C5F">
      <w:pPr>
        <w:pStyle w:val="ListBullet2"/>
      </w:pPr>
      <w:r w:rsidRPr="00041C5F">
        <w:t>fractures</w:t>
      </w:r>
    </w:p>
    <w:p w:rsidR="00000000" w:rsidRPr="00041C5F" w:rsidP="00041C5F">
      <w:pPr>
        <w:pStyle w:val="ListBullet2"/>
      </w:pPr>
      <w:r w:rsidRPr="00041C5F">
        <w:t>haemorrhage</w:t>
      </w:r>
    </w:p>
    <w:p w:rsidR="00000000" w:rsidRPr="00041C5F" w:rsidP="00041C5F">
      <w:pPr>
        <w:pStyle w:val="ListBullet2"/>
      </w:pPr>
      <w:r w:rsidRPr="00041C5F">
        <w:t>head injury</w:t>
      </w:r>
    </w:p>
    <w:p w:rsidR="00000000" w:rsidRPr="00041C5F" w:rsidP="00041C5F">
      <w:pPr>
        <w:pStyle w:val="ListBullet2"/>
      </w:pPr>
      <w:r w:rsidRPr="00041C5F">
        <w:t>myocardial infarction</w:t>
      </w:r>
    </w:p>
    <w:p w:rsidR="00000000" w:rsidRPr="00041C5F" w:rsidP="00041C5F">
      <w:pPr>
        <w:pStyle w:val="ListBullet2"/>
      </w:pPr>
      <w:r w:rsidRPr="00041C5F">
        <w:t>renal calculi</w:t>
      </w:r>
    </w:p>
    <w:p w:rsidR="00000000" w:rsidRPr="00041C5F" w:rsidP="00041C5F">
      <w:pPr>
        <w:pStyle w:val="ListBullet2"/>
      </w:pPr>
      <w:r w:rsidRPr="00041C5F">
        <w:t>sepsis</w:t>
      </w:r>
    </w:p>
    <w:p w:rsidR="00000000" w:rsidRPr="00041C5F" w:rsidP="00041C5F">
      <w:pPr>
        <w:pStyle w:val="ListBullet2"/>
      </w:pPr>
      <w:r w:rsidRPr="00041C5F">
        <w:t>shock</w:t>
      </w:r>
    </w:p>
    <w:p w:rsidR="00000000" w:rsidRPr="00041C5F" w:rsidP="00041C5F">
      <w:pPr>
        <w:pStyle w:val="ListBullet"/>
      </w:pPr>
      <w:r w:rsidRPr="00041C5F">
        <w:t>holistic approach to care in the acute care environment including nursing interventions and outcomes</w:t>
      </w:r>
    </w:p>
    <w:p w:rsidR="00000000" w:rsidRPr="00041C5F" w:rsidP="00041C5F">
      <w:pPr>
        <w:pStyle w:val="ListBullet"/>
      </w:pPr>
      <w:r w:rsidRPr="00041C5F">
        <w:t>clinical manifestations of acute disease states and illness</w:t>
      </w:r>
      <w:r w:rsidRPr="00041C5F">
        <w:t>es requiring complex nursing interventions</w:t>
      </w:r>
    </w:p>
    <w:p w:rsidR="00000000" w:rsidRPr="00041C5F" w:rsidP="00041C5F">
      <w:pPr>
        <w:pStyle w:val="ListBullet"/>
      </w:pPr>
      <w:r w:rsidRPr="00041C5F">
        <w:t xml:space="preserve">emergency management protocols for first aid procedures and cardiac and respiratory arrest </w:t>
      </w:r>
    </w:p>
    <w:p w:rsidR="00000000" w:rsidRPr="00041C5F" w:rsidP="00041C5F">
      <w:pPr>
        <w:pStyle w:val="ListBullet"/>
      </w:pPr>
      <w:r w:rsidRPr="00041C5F">
        <w:t>pre- and post-operative nursing management</w:t>
      </w:r>
    </w:p>
    <w:p w:rsidR="00000000" w:rsidRPr="00041C5F" w:rsidP="00041C5F">
      <w:pPr>
        <w:pStyle w:val="ListBullet"/>
      </w:pPr>
      <w:r w:rsidRPr="00041C5F">
        <w:t>equipment used in acute care environments</w:t>
      </w:r>
    </w:p>
    <w:p w:rsidR="00000000" w:rsidRPr="00041C5F" w:rsidP="00041C5F">
      <w:pPr>
        <w:pStyle w:val="ListBullet"/>
      </w:pPr>
      <w:r w:rsidRPr="00041C5F">
        <w:t xml:space="preserve">post-operative pain management strategies </w:t>
      </w:r>
    </w:p>
    <w:p w:rsidR="00000000" w:rsidRPr="00041C5F" w:rsidP="00041C5F">
      <w:pPr>
        <w:pStyle w:val="ListBullet"/>
      </w:pPr>
      <w:r w:rsidRPr="00041C5F">
        <w:t>post-anaesthetic and post-operative observations, which may include:</w:t>
      </w:r>
    </w:p>
    <w:p w:rsidR="00000000" w:rsidRPr="00041C5F" w:rsidP="00041C5F">
      <w:pPr>
        <w:pStyle w:val="ListBullet2"/>
      </w:pPr>
      <w:r w:rsidRPr="00041C5F">
        <w:t>level of consciousness and awareness of deterioration when the person is not regaining consciousness</w:t>
      </w:r>
    </w:p>
    <w:p w:rsidR="00000000" w:rsidRPr="00041C5F" w:rsidP="00041C5F">
      <w:pPr>
        <w:pStyle w:val="ListBullet2"/>
      </w:pPr>
      <w:r w:rsidRPr="00041C5F">
        <w:t>fluid intake - intravenous (IV), central v</w:t>
      </w:r>
      <w:r w:rsidRPr="00041C5F">
        <w:t>enous catheter (CVC), total parenteral nutrition (TPN), oral, nasogastric (NG)</w:t>
      </w:r>
    </w:p>
    <w:p w:rsidR="00000000" w:rsidRPr="00041C5F" w:rsidP="00041C5F">
      <w:pPr>
        <w:pStyle w:val="ListBullet2"/>
      </w:pPr>
      <w:r w:rsidRPr="00041C5F">
        <w:t>complications of acute bed rest</w:t>
      </w:r>
    </w:p>
    <w:p w:rsidR="00000000" w:rsidRPr="00041C5F" w:rsidP="00041C5F">
      <w:pPr>
        <w:pStyle w:val="ListBullet2"/>
      </w:pPr>
      <w:r w:rsidRPr="00041C5F">
        <w:t>risk assessment of patient’s stability on their feet</w:t>
      </w:r>
    </w:p>
    <w:p w:rsidR="00000000" w:rsidRPr="00041C5F" w:rsidP="00041C5F">
      <w:pPr>
        <w:pStyle w:val="ListBullet"/>
      </w:pPr>
      <w:r w:rsidRPr="00041C5F">
        <w:t>how to perform complex interventions including:</w:t>
      </w:r>
    </w:p>
    <w:p w:rsidR="00000000" w:rsidRPr="00041C5F" w:rsidP="00041C5F">
      <w:pPr>
        <w:pStyle w:val="ListBullet2"/>
      </w:pPr>
      <w:r w:rsidRPr="00041C5F">
        <w:t>tracheostomy suctioning</w:t>
      </w:r>
    </w:p>
    <w:p w:rsidR="00000000" w:rsidRPr="00041C5F" w:rsidP="00041C5F">
      <w:pPr>
        <w:pStyle w:val="ListBullet2"/>
      </w:pPr>
      <w:r w:rsidRPr="00041C5F">
        <w:t>underwater seal dr</w:t>
      </w:r>
      <w:r w:rsidRPr="00041C5F">
        <w:t>ainage (UWSD) tube management</w:t>
      </w:r>
    </w:p>
    <w:p w:rsidR="00000000" w:rsidRPr="00041C5F" w:rsidP="00041C5F">
      <w:pPr>
        <w:pStyle w:val="ListBullet2"/>
      </w:pPr>
      <w:r w:rsidRPr="00041C5F">
        <w:t>intercostal catheter care</w:t>
      </w:r>
    </w:p>
    <w:p w:rsidR="00000000" w:rsidRPr="00041C5F" w:rsidP="00041C5F">
      <w:pPr>
        <w:pStyle w:val="ListBullet"/>
      </w:pPr>
      <w:r w:rsidRPr="00041C5F">
        <w:t>how to monitor a person with medical devices including:</w:t>
      </w:r>
    </w:p>
    <w:p w:rsidR="00000000" w:rsidRPr="00041C5F" w:rsidP="00041C5F">
      <w:pPr>
        <w:pStyle w:val="ListBullet2"/>
      </w:pPr>
      <w:r w:rsidRPr="00041C5F">
        <w:t>continuous positive airway pressure (CPAP) and Bilevel positive airway pressure (BiPAP)</w:t>
      </w:r>
    </w:p>
    <w:p w:rsidR="00000000" w:rsidRPr="00041C5F" w:rsidP="00041C5F">
      <w:pPr>
        <w:pStyle w:val="ListBullet2"/>
      </w:pPr>
      <w:r w:rsidRPr="00041C5F">
        <w:t>peripherally inserted central catheter (PICC)/midline management</w:t>
      </w:r>
    </w:p>
    <w:p w:rsidR="00000000" w:rsidRPr="00041C5F" w:rsidP="00041C5F">
      <w:pPr>
        <w:pStyle w:val="ListBullet"/>
      </w:pPr>
      <w:r w:rsidRPr="00041C5F">
        <w:t>principles of surgical nursing and associated surgical procedures and related terminology including:</w:t>
      </w:r>
    </w:p>
    <w:p w:rsidR="00000000" w:rsidRPr="00041C5F" w:rsidP="00041C5F">
      <w:pPr>
        <w:pStyle w:val="ListBullet2"/>
      </w:pPr>
      <w:r w:rsidRPr="00041C5F">
        <w:t>elective/emergency surgery</w:t>
      </w:r>
    </w:p>
    <w:p w:rsidR="00000000" w:rsidRPr="00041C5F" w:rsidP="00041C5F">
      <w:pPr>
        <w:pStyle w:val="ListBullet2"/>
      </w:pPr>
      <w:r w:rsidRPr="00041C5F">
        <w:t>general, local, epidural and spinal anaesthetic and periphera</w:t>
      </w:r>
      <w:r w:rsidRPr="00041C5F">
        <w:t>l nerve block</w:t>
      </w:r>
    </w:p>
    <w:p w:rsidR="00000000" w:rsidRPr="00041C5F" w:rsidP="00041C5F">
      <w:pPr>
        <w:pStyle w:val="ListBullet2"/>
      </w:pPr>
      <w:r w:rsidRPr="00041C5F">
        <w:t>amputation</w:t>
      </w:r>
    </w:p>
    <w:p w:rsidR="00000000" w:rsidRPr="00041C5F" w:rsidP="00041C5F">
      <w:pPr>
        <w:pStyle w:val="ListBullet2"/>
      </w:pPr>
      <w:r w:rsidRPr="00041C5F">
        <w:t>open reduction</w:t>
      </w:r>
    </w:p>
    <w:p w:rsidR="00000000" w:rsidRPr="00041C5F" w:rsidP="00041C5F">
      <w:pPr>
        <w:pStyle w:val="ListBullet2"/>
      </w:pPr>
      <w:r w:rsidRPr="00041C5F">
        <w:t>hip replacement</w:t>
      </w:r>
    </w:p>
    <w:p w:rsidR="00000000" w:rsidRPr="00041C5F" w:rsidP="00041C5F">
      <w:pPr>
        <w:pStyle w:val="ListBullet2"/>
      </w:pPr>
      <w:r w:rsidRPr="00041C5F">
        <w:t>craniotomy</w:t>
      </w:r>
    </w:p>
    <w:p w:rsidR="00000000" w:rsidRPr="00041C5F" w:rsidP="00041C5F">
      <w:pPr>
        <w:pStyle w:val="ListBullet2"/>
      </w:pPr>
      <w:r w:rsidRPr="00041C5F">
        <w:t>tonsillectomy</w:t>
      </w:r>
    </w:p>
    <w:p w:rsidR="00000000" w:rsidRPr="00041C5F" w:rsidP="00041C5F">
      <w:pPr>
        <w:pStyle w:val="ListBullet2"/>
      </w:pPr>
      <w:r w:rsidRPr="00041C5F">
        <w:t>appendectomy</w:t>
      </w:r>
    </w:p>
    <w:p w:rsidR="00000000" w:rsidRPr="00041C5F" w:rsidP="00041C5F">
      <w:pPr>
        <w:pStyle w:val="ListBullet2"/>
      </w:pPr>
      <w:r w:rsidRPr="00041C5F">
        <w:t>laparotomy</w:t>
      </w:r>
    </w:p>
    <w:p w:rsidR="00000000" w:rsidRPr="00041C5F" w:rsidP="00041C5F">
      <w:pPr>
        <w:pStyle w:val="ListBullet2"/>
      </w:pPr>
      <w:r w:rsidRPr="00041C5F">
        <w:t>hysterectomy</w:t>
      </w:r>
    </w:p>
    <w:p w:rsidR="00000000" w:rsidRPr="00041C5F" w:rsidP="00041C5F">
      <w:pPr>
        <w:pStyle w:val="ListBullet2"/>
      </w:pPr>
      <w:r w:rsidRPr="00041C5F">
        <w:t>prostatectomy</w:t>
      </w:r>
    </w:p>
    <w:p w:rsidR="00000000" w:rsidRPr="00041C5F" w:rsidP="00041C5F">
      <w:pPr>
        <w:pStyle w:val="ListBullet2"/>
      </w:pPr>
      <w:r w:rsidRPr="00041C5F">
        <w:t>cataract extraction</w:t>
      </w:r>
    </w:p>
    <w:p w:rsidR="00000000" w:rsidRPr="00041C5F" w:rsidP="00041C5F">
      <w:pPr>
        <w:pStyle w:val="ListBullet2"/>
      </w:pPr>
      <w:r w:rsidRPr="00041C5F">
        <w:t>internal bleeding due to trauma.</w:t>
      </w:r>
    </w:p>
    <w:p w:rsidR="00000000" w:rsidRPr="00041C5F" w:rsidP="00041C5F">
      <w:pPr>
        <w:pStyle w:val="AllowPageBreak"/>
      </w:pPr>
    </w:p>
    <w:p w:rsidR="00000000" w:rsidRPr="00041C5F" w:rsidP="00041C5F">
      <w:pPr>
        <w:pStyle w:val="Heading1"/>
      </w:pPr>
      <w:bookmarkStart w:id="10" w:name="O_820732"/>
      <w:bookmarkEnd w:id="10"/>
      <w:r w:rsidRPr="00041C5F">
        <w:t>Assessment Conditions</w:t>
      </w:r>
    </w:p>
    <w:p w:rsidR="00000000" w:rsidRPr="00041C5F" w:rsidP="0065799E">
      <w:pPr>
        <w:pStyle w:val="BodyText"/>
      </w:pPr>
      <w:r w:rsidRPr="00041C5F">
        <w:t xml:space="preserve">Skills must have been demonstrated in the workplace or in a simulated environment as specified in the performance evidence. The following conditions must be met for this unit: </w:t>
      </w:r>
    </w:p>
    <w:p w:rsidR="00000000" w:rsidRPr="00041C5F" w:rsidP="00041C5F">
      <w:pPr>
        <w:pStyle w:val="ListBullet"/>
      </w:pPr>
      <w:r w:rsidRPr="00041C5F">
        <w:t>use of suitable facilities, equipment and resources in line with the Australia</w:t>
      </w:r>
      <w:r w:rsidRPr="00041C5F">
        <w:t>n Nursing and Midwifery Accreditation Council’s Standards including:</w:t>
      </w:r>
    </w:p>
    <w:p w:rsidR="00000000" w:rsidRPr="00041C5F" w:rsidP="00041C5F">
      <w:pPr>
        <w:pStyle w:val="ListBullet2"/>
      </w:pPr>
      <w:r w:rsidRPr="00041C5F">
        <w:t xml:space="preserve">monitoring device for oxygen therapy measurements </w:t>
      </w:r>
    </w:p>
    <w:p w:rsidR="00000000" w:rsidRPr="00041C5F" w:rsidP="00041C5F">
      <w:pPr>
        <w:pStyle w:val="ListBullet2"/>
      </w:pPr>
      <w:r w:rsidRPr="00041C5F">
        <w:t>wound drains suction equipment</w:t>
      </w:r>
    </w:p>
    <w:p w:rsidR="00000000" w:rsidRPr="00041C5F" w:rsidP="00041C5F">
      <w:pPr>
        <w:pStyle w:val="ListBullet2"/>
      </w:pPr>
      <w:r w:rsidRPr="00041C5F">
        <w:t>dressing packs</w:t>
      </w:r>
    </w:p>
    <w:p w:rsidR="00000000" w:rsidRPr="00041C5F" w:rsidP="00041C5F">
      <w:pPr>
        <w:pStyle w:val="ListBullet2"/>
      </w:pPr>
      <w:r w:rsidRPr="00041C5F">
        <w:t>personal protective equipment</w:t>
      </w:r>
    </w:p>
    <w:p w:rsidR="00000000" w:rsidRPr="00041C5F" w:rsidP="00041C5F">
      <w:pPr>
        <w:pStyle w:val="ListBullet2"/>
      </w:pPr>
      <w:r w:rsidRPr="00041C5F">
        <w:t>organisation policy and procedures on which the candidate b</w:t>
      </w:r>
      <w:r w:rsidRPr="00041C5F">
        <w:t>ases the planning</w:t>
      </w:r>
    </w:p>
    <w:p w:rsidR="00000000" w:rsidRPr="00041C5F" w:rsidP="00041C5F">
      <w:pPr>
        <w:pStyle w:val="ListBullet"/>
      </w:pPr>
      <w:r w:rsidRPr="00041C5F">
        <w:t>modelling of industry operating conditions including access to real people for simulations and scenarios in enrolled nursing work.</w:t>
      </w:r>
    </w:p>
    <w:p w:rsidR="00000000" w:rsidRPr="00041C5F" w:rsidP="00041C5F">
      <w:pPr>
        <w:pStyle w:val="BodyText"/>
      </w:pPr>
    </w:p>
    <w:p w:rsidR="00000000" w:rsidRPr="00041C5F" w:rsidP="0065799E">
      <w:pPr>
        <w:pStyle w:val="BodyText"/>
      </w:pPr>
      <w:r w:rsidRPr="00041C5F">
        <w:t>Assessors must satisfy the Standards for Registered Training Organisations (RTOs) 2015/AQTF mandatory competency requirements for assessors.</w:t>
      </w:r>
    </w:p>
    <w:p w:rsidR="00000000" w:rsidRPr="00041C5F" w:rsidP="0065799E">
      <w:pPr>
        <w:pStyle w:val="BodyText"/>
      </w:pPr>
      <w:r w:rsidRPr="00041C5F">
        <w:t>In addition, assessors must hold current registration as a Registered Nurse with Nursing and Midwifery Board of Au</w:t>
      </w:r>
      <w:r w:rsidRPr="00041C5F">
        <w:t xml:space="preserve">stralia. </w:t>
      </w:r>
    </w:p>
    <w:p w:rsidR="00000000" w:rsidRPr="00041C5F" w:rsidP="00041C5F">
      <w:pPr>
        <w:pStyle w:val="Heading1"/>
      </w:pPr>
      <w:bookmarkStart w:id="11" w:name="O_820735"/>
      <w:bookmarkEnd w:id="11"/>
      <w:r w:rsidRPr="00041C5F">
        <w:t>Links</w:t>
      </w:r>
    </w:p>
    <w:p w:rsidR="00000000" w:rsidRPr="00041C5F" w:rsidP="0065799E">
      <w:pPr>
        <w:pStyle w:val="BodyText"/>
      </w:pPr>
      <w:r w:rsidRPr="00041C5F">
        <w:t xml:space="preserve">Companion Volume implementation guides are found in VETNet - </w:t>
      </w:r>
      <w:r>
        <w:fldChar w:fldCharType="begin"/>
      </w:r>
      <w:r>
        <w:instrText xml:space="preserve"> HYPERLINK "https://vetnet.gov.au/Pages/TrainingDocs.aspx?q=ced1390f-48d9-4ab0-bd50-b015e5485705" </w:instrText>
      </w:r>
      <w:r>
        <w:fldChar w:fldCharType="separate"/>
      </w:r>
      <w:r w:rsidRPr="00866178">
        <w:rPr>
          <w:rStyle w:val="Hyperlink"/>
        </w:rPr>
        <w:t>https://vetnet.gov.au/Pages/TrainingDocs.aspx?q=ced1390f-48d9-4ab0-bd50-b015e5485705</w:t>
      </w:r>
      <w:r>
        <w:fldChar w:fldCharType="end"/>
      </w:r>
    </w:p>
    <w:p w:rsidR="00000000" w:rsidRPr="00041C5F" w:rsidP="00041C5F"/>
    <w:sectPr w:rsidSect="00041C5F">
      <w:headerReference w:type="default" r:id="rId12"/>
      <w:footerReference w:type="default" r:id="rId13"/>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C5F">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C5F" w:rsidRPr="0065799E" w:rsidP="0065799E">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C5F">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99E" w:rsidP="00041C5F">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65799E" w:rsidP="00041C5F">
    <w:pPr>
      <w:pStyle w:val="Footer"/>
      <w:framePr w:wrap="around"/>
    </w:pPr>
    <w:r>
      <w:t xml:space="preserve">© Commonwealth of Australia, </w:t>
    </w:r>
    <w:r>
      <w:fldChar w:fldCharType="begin"/>
    </w:r>
    <w:r>
      <w:instrText xml:space="preserve"> DATE  \@ "yyyy"  \* MERGEFORMAT </w:instrText>
    </w:r>
    <w:r>
      <w:fldChar w:fldCharType="separate"/>
    </w:r>
    <w:r>
      <w:rPr>
        <w:noProof/>
      </w:rPr>
      <w:t>2025</w:t>
    </w:r>
    <w:r>
      <w:fldChar w:fldCharType="end"/>
    </w:r>
    <w:r>
      <w:tab/>
    </w:r>
    <w:r>
      <w:fldChar w:fldCharType="begin"/>
    </w:r>
    <w:r>
      <w:instrText xml:space="preserve"> DOCPROPERTY  Author  \* MERGEFORMAT </w:instrText>
    </w:r>
    <w:r>
      <w:fldChar w:fldCharType="separate"/>
    </w:r>
    <w:r>
      <w:t>HumanAbility</w:t>
    </w:r>
    <w:r>
      <w:fldChar w:fldCharType="end"/>
    </w:r>
  </w:p>
  <w:p w:rsidR="0065799E" w:rsidP="00041C5F">
    <w:pPr>
      <w:pStyle w:val="Footer"/>
      <w:framePr w:wrap="around"/>
      <w:pBdr>
        <w:top w:val="nil"/>
      </w:pBdr>
    </w:pPr>
  </w:p>
</w:ftr>
</file>

<file path=word/footer5.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C5F" w:rsidP="00041C5F">
    <w:pPr>
      <w:pStyle w:val="Footer"/>
      <w:framePr w:wrap="around"/>
    </w:pPr>
    <w:r>
      <w:fldChar w:fldCharType="begin"/>
    </w:r>
    <w:r>
      <w:instrText xml:space="preserve"> DOCPROPERTY  Subject  \* MERGEFORMAT </w:instrText>
    </w:r>
    <w:r>
      <w:fldChar w:fldCharType="separate"/>
    </w:r>
    <w:r w:rsidR="0065799E">
      <w:t>Approved</w:t>
    </w:r>
    <w:r w:rsidR="0065799E">
      <w:fldChar w:fldCharType="end"/>
    </w:r>
    <w:r>
      <w:tab/>
      <w:t xml:space="preserve">Page </w:t>
    </w:r>
    <w:r>
      <w:fldChar w:fldCharType="begin"/>
    </w:r>
    <w:r>
      <w:instrText xml:space="preserve"> PAGE  \* Arabic  \* MERGEFORMAT </w:instrText>
    </w:r>
    <w:r>
      <w:fldChar w:fldCharType="separate"/>
    </w:r>
    <w:r w:rsidR="0065799E">
      <w:rPr>
        <w:noProof/>
      </w:rPr>
      <w:t>5</w:t>
    </w:r>
    <w:r>
      <w:fldChar w:fldCharType="end"/>
    </w:r>
    <w:r>
      <w:t xml:space="preserve"> of </w:t>
    </w:r>
    <w:r>
      <w:rPr>
        <w:noProof/>
      </w:rPr>
      <w:fldChar w:fldCharType="begin"/>
    </w:r>
    <w:r>
      <w:rPr>
        <w:noProof/>
      </w:rPr>
      <w:instrText xml:space="preserve"> NUMPAGES  \* Arabic  \* MERGEFORMAT </w:instrText>
    </w:r>
    <w:r>
      <w:rPr>
        <w:noProof/>
      </w:rPr>
      <w:fldChar w:fldCharType="separate"/>
    </w:r>
    <w:r w:rsidR="0065799E">
      <w:rPr>
        <w:noProof/>
      </w:rPr>
      <w:t>5</w:t>
    </w:r>
    <w:r>
      <w:rPr>
        <w:noProof/>
      </w:rPr>
      <w:fldChar w:fldCharType="end"/>
    </w:r>
  </w:p>
  <w:p w:rsidR="00041C5F" w:rsidP="00041C5F">
    <w:pPr>
      <w:pStyle w:val="Footer"/>
      <w:framePr w:wrap="around"/>
    </w:pPr>
    <w:r>
      <w:t xml:space="preserve">© Commonwealth of Australia, </w:t>
    </w:r>
    <w:r>
      <w:fldChar w:fldCharType="begin"/>
    </w:r>
    <w:r>
      <w:instrText xml:space="preserve"> DATE  \@ "yyyy"  \* MERGEFORMAT </w:instrText>
    </w:r>
    <w:r>
      <w:fldChar w:fldCharType="separate"/>
    </w:r>
    <w:r w:rsidR="0065799E">
      <w:rPr>
        <w:noProof/>
      </w:rPr>
      <w:t>2025</w:t>
    </w:r>
    <w:r>
      <w:fldChar w:fldCharType="end"/>
    </w:r>
    <w:r>
      <w:tab/>
    </w:r>
    <w:r>
      <w:fldChar w:fldCharType="begin"/>
    </w:r>
    <w:r>
      <w:instrText xml:space="preserve"> DOCPROPERTY  Author  \* MERGEFORMAT </w:instrText>
    </w:r>
    <w:r>
      <w:fldChar w:fldCharType="separate"/>
    </w:r>
    <w:r w:rsidR="0065799E">
      <w:t>HumanAbility</w:t>
    </w:r>
    <w:r w:rsidR="0065799E">
      <w:fldChar w:fldCharType="end"/>
    </w:r>
  </w:p>
  <w:p w:rsidR="00041C5F" w:rsidP="00041C5F">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C5F">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99E"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41C5F" w:rsidRPr="0065799E" w:rsidP="0065799E">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C5F">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799E" w:rsidRPr="002D2AF8" w:rsidP="00041C5F">
    <w:pPr>
      <w:pStyle w:val="Header"/>
      <w:framePr w:wrap="around"/>
    </w:pPr>
    <w:r>
      <w:fldChar w:fldCharType="begin"/>
    </w:r>
    <w:r>
      <w:instrText xml:space="preserve"> TITLE   \* MERGEFORMAT </w:instrText>
    </w:r>
    <w:r>
      <w:fldChar w:fldCharType="separate"/>
    </w:r>
    <w:r>
      <w:t>HLTENN011 Implement and monitor care for a person with acute health problems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 March 2025</w:t>
    </w:r>
    <w:r>
      <w:fldChar w:fldCharType="end"/>
    </w:r>
  </w:p>
  <w:p w:rsidR="0065799E" w:rsidP="00041C5F">
    <w:pPr>
      <w:pStyle w:val="Header"/>
      <w:framePr w:wrap="around"/>
      <w:pBdr>
        <w:bottom w:val="nil"/>
      </w:pBdr>
    </w:pPr>
  </w:p>
</w:hdr>
</file>

<file path=word/header5.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41C5F" w:rsidRPr="002D2AF8" w:rsidP="00041C5F">
    <w:pPr>
      <w:pStyle w:val="Header"/>
      <w:framePr w:wrap="around"/>
    </w:pPr>
    <w:r>
      <w:fldChar w:fldCharType="begin"/>
    </w:r>
    <w:r>
      <w:instrText xml:space="preserve"> TITLE   \* MERGEFORMAT </w:instrText>
    </w:r>
    <w:r>
      <w:fldChar w:fldCharType="separate"/>
    </w:r>
    <w:r w:rsidR="0065799E">
      <w:t>HLTENN011 Implement and monitor care for a person with acute health problems</w:t>
    </w:r>
    <w:r w:rsidR="0065799E">
      <w:fldChar w:fldCharType="end"/>
    </w:r>
    <w:r>
      <w:tab/>
      <w:t xml:space="preserve">Date this document was generated: </w:t>
    </w:r>
    <w:r>
      <w:fldChar w:fldCharType="begin"/>
    </w:r>
    <w:r>
      <w:instrText xml:space="preserve"> CREATEDATE  \@ "d MMMM yyyy"  \* MERGEFORMAT </w:instrText>
    </w:r>
    <w:r>
      <w:fldChar w:fldCharType="separate"/>
    </w:r>
    <w:r w:rsidR="0065799E">
      <w:rPr>
        <w:noProof/>
      </w:rPr>
      <w:t>2 March 2025</w:t>
    </w:r>
    <w:r>
      <w:fldChar w:fldCharType="end"/>
    </w:r>
  </w:p>
  <w:p w:rsidR="00041C5F" w:rsidP="00041C5F">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012A0CDC"/>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455A0CF4"/>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2B9C70CE"/>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41C5F"/>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41C5F"/>
    <w:pPr>
      <w:spacing w:before="360" w:after="60"/>
      <w:outlineLvl w:val="0"/>
    </w:pPr>
    <w:rPr>
      <w:sz w:val="32"/>
    </w:rPr>
  </w:style>
  <w:style w:type="paragraph" w:styleId="Heading2">
    <w:name w:val="heading 2"/>
    <w:basedOn w:val="HeadingBase"/>
    <w:next w:val="BodyText"/>
    <w:link w:val="Heading2Char"/>
    <w:qFormat/>
    <w:rsid w:val="00041C5F"/>
    <w:pPr>
      <w:keepLines/>
      <w:spacing w:before="240" w:after="120"/>
      <w:outlineLvl w:val="1"/>
    </w:pPr>
    <w:rPr>
      <w:sz w:val="28"/>
      <w:szCs w:val="40"/>
    </w:rPr>
  </w:style>
  <w:style w:type="paragraph" w:styleId="Heading3">
    <w:name w:val="heading 3"/>
    <w:basedOn w:val="HeadingBase"/>
    <w:next w:val="BodyText"/>
    <w:link w:val="Heading3Char"/>
    <w:qFormat/>
    <w:rsid w:val="00041C5F"/>
    <w:pPr>
      <w:spacing w:before="180" w:after="120"/>
      <w:outlineLvl w:val="2"/>
    </w:pPr>
    <w:rPr>
      <w:spacing w:val="-10"/>
      <w:kern w:val="32"/>
    </w:rPr>
  </w:style>
  <w:style w:type="paragraph" w:styleId="Heading4">
    <w:name w:val="heading 4"/>
    <w:basedOn w:val="HeadingBase"/>
    <w:next w:val="BodyText"/>
    <w:link w:val="Heading4Char"/>
    <w:qFormat/>
    <w:rsid w:val="00041C5F"/>
    <w:pPr>
      <w:spacing w:before="160" w:after="120"/>
      <w:outlineLvl w:val="3"/>
    </w:pPr>
    <w:rPr>
      <w:sz w:val="22"/>
    </w:rPr>
  </w:style>
  <w:style w:type="paragraph" w:styleId="Heading5">
    <w:name w:val="heading 5"/>
    <w:basedOn w:val="HeadingBase"/>
    <w:next w:val="Normal"/>
    <w:link w:val="Heading5Char"/>
    <w:qFormat/>
    <w:rsid w:val="00041C5F"/>
    <w:pPr>
      <w:spacing w:before="80"/>
      <w:outlineLvl w:val="4"/>
    </w:pPr>
    <w:rPr>
      <w:color w:val="918585"/>
      <w:sz w:val="20"/>
    </w:rPr>
  </w:style>
  <w:style w:type="paragraph" w:styleId="Heading6">
    <w:name w:val="heading 6"/>
    <w:basedOn w:val="HeadingBase"/>
    <w:next w:val="Normal"/>
    <w:link w:val="Heading6Char"/>
    <w:qFormat/>
    <w:rsid w:val="00041C5F"/>
    <w:pPr>
      <w:spacing w:before="60"/>
      <w:outlineLvl w:val="5"/>
    </w:pPr>
    <w:rPr>
      <w:color w:val="918585"/>
      <w:sz w:val="20"/>
    </w:rPr>
  </w:style>
  <w:style w:type="paragraph" w:styleId="Heading7">
    <w:name w:val="heading 7"/>
    <w:basedOn w:val="Normal"/>
    <w:next w:val="Normal"/>
    <w:link w:val="Heading7Char"/>
    <w:qFormat/>
    <w:rsid w:val="00041C5F"/>
    <w:pPr>
      <w:ind w:left="720"/>
      <w:outlineLvl w:val="6"/>
    </w:pPr>
    <w:rPr>
      <w:i/>
    </w:rPr>
  </w:style>
  <w:style w:type="paragraph" w:styleId="Heading8">
    <w:name w:val="heading 8"/>
    <w:basedOn w:val="Normal"/>
    <w:next w:val="Normal"/>
    <w:link w:val="Heading8Char"/>
    <w:qFormat/>
    <w:rsid w:val="00041C5F"/>
    <w:pPr>
      <w:ind w:left="720"/>
      <w:outlineLvl w:val="7"/>
    </w:pPr>
    <w:rPr>
      <w:i/>
    </w:rPr>
  </w:style>
  <w:style w:type="paragraph" w:styleId="Heading9">
    <w:name w:val="heading 9"/>
    <w:basedOn w:val="Normal"/>
    <w:next w:val="Normal"/>
    <w:link w:val="Heading9Char"/>
    <w:qFormat/>
    <w:rsid w:val="00041C5F"/>
    <w:pPr>
      <w:ind w:left="720"/>
      <w:outlineLvl w:val="8"/>
    </w:pPr>
    <w:rPr>
      <w:i/>
    </w:rPr>
  </w:style>
  <w:style w:type="character" w:default="1" w:styleId="DefaultParagraphFont">
    <w:name w:val="Default Paragraph Font"/>
    <w:uiPriority w:val="1"/>
    <w:unhideWhenUsed/>
    <w:rsid w:val="00041C5F"/>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41C5F"/>
  </w:style>
  <w:style w:type="character" w:customStyle="1" w:styleId="Heading1Char">
    <w:name w:val="Heading 1 Char"/>
    <w:basedOn w:val="DefaultParagraphFont"/>
    <w:link w:val="Heading1"/>
    <w:rsid w:val="00041C5F"/>
    <w:rPr>
      <w:rFonts w:ascii="Times New Roman" w:eastAsia="Times New Roman" w:hAnsi="Times New Roman" w:cs="Times New Roman"/>
      <w:b/>
      <w:sz w:val="32"/>
      <w:szCs w:val="20"/>
      <w:lang w:eastAsia="en-US"/>
    </w:rPr>
  </w:style>
  <w:style w:type="paragraph" w:styleId="BodyText">
    <w:name w:val="Body Text"/>
    <w:basedOn w:val="Normal"/>
    <w:link w:val="BodyTextChar"/>
    <w:rsid w:val="00041C5F"/>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41C5F"/>
    <w:rPr>
      <w:rFonts w:ascii="Times New Roman" w:eastAsia="Times New Roman" w:hAnsi="Times New Roman" w:cs="Times New Roman"/>
      <w:sz w:val="24"/>
      <w:lang w:eastAsia="en-US"/>
    </w:rPr>
  </w:style>
  <w:style w:type="paragraph" w:styleId="ListBullet">
    <w:name w:val="List Bullet"/>
    <w:basedOn w:val="List"/>
    <w:rsid w:val="00041C5F"/>
    <w:pPr>
      <w:numPr>
        <w:numId w:val="12"/>
      </w:numPr>
      <w:tabs>
        <w:tab w:val="clear" w:pos="340"/>
      </w:tabs>
      <w:spacing w:before="40" w:after="40"/>
    </w:pPr>
  </w:style>
  <w:style w:type="character" w:customStyle="1" w:styleId="SpecialBold">
    <w:name w:val="Special Bold"/>
    <w:basedOn w:val="DefaultParagraphFont"/>
    <w:rsid w:val="00041C5F"/>
    <w:rPr>
      <w:b/>
      <w:spacing w:val="0"/>
    </w:rPr>
  </w:style>
  <w:style w:type="paragraph" w:styleId="ListBullet2">
    <w:name w:val="List Bullet 2"/>
    <w:basedOn w:val="List2"/>
    <w:rsid w:val="00041C5F"/>
    <w:pPr>
      <w:numPr>
        <w:numId w:val="13"/>
      </w:numPr>
      <w:tabs>
        <w:tab w:val="clear" w:pos="680"/>
      </w:tabs>
    </w:pPr>
  </w:style>
  <w:style w:type="character" w:styleId="Emphasis">
    <w:name w:val="Emphasis"/>
    <w:basedOn w:val="DefaultParagraphFont"/>
    <w:qFormat/>
    <w:rsid w:val="00041C5F"/>
    <w:rPr>
      <w:i/>
    </w:rPr>
  </w:style>
  <w:style w:type="paragraph" w:customStyle="1" w:styleId="SuperHeading">
    <w:name w:val="SuperHeading"/>
    <w:basedOn w:val="Normal"/>
    <w:rsid w:val="00041C5F"/>
    <w:pPr>
      <w:spacing w:before="240" w:after="120"/>
      <w:outlineLvl w:val="0"/>
    </w:pPr>
    <w:rPr>
      <w:rFonts w:ascii="Times New Roman" w:hAnsi="Times New Roman"/>
      <w:b/>
      <w:sz w:val="32"/>
    </w:rPr>
  </w:style>
  <w:style w:type="paragraph" w:customStyle="1" w:styleId="AllowPageBreak">
    <w:name w:val="AllowPageBreak"/>
    <w:rsid w:val="00041C5F"/>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041C5F"/>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41C5F"/>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41C5F"/>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41C5F"/>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41C5F"/>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41C5F"/>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41C5F"/>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41C5F"/>
    <w:rPr>
      <w:rFonts w:ascii="Courier New" w:eastAsia="Times New Roman" w:hAnsi="Courier New" w:cs="Times New Roman"/>
      <w:i/>
      <w:szCs w:val="20"/>
      <w:lang w:eastAsia="en-US"/>
    </w:rPr>
  </w:style>
  <w:style w:type="paragraph" w:customStyle="1" w:styleId="HeadingBase">
    <w:name w:val="Heading Base"/>
    <w:rsid w:val="00041C5F"/>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41C5F"/>
    <w:pPr>
      <w:tabs>
        <w:tab w:val="right" w:leader="dot" w:pos="9072"/>
      </w:tabs>
      <w:ind w:left="567"/>
    </w:pPr>
    <w:rPr>
      <w:szCs w:val="22"/>
    </w:rPr>
  </w:style>
  <w:style w:type="paragraph" w:customStyle="1" w:styleId="TOCBase">
    <w:name w:val="TOC Base"/>
    <w:rsid w:val="00041C5F"/>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41C5F"/>
    <w:pPr>
      <w:tabs>
        <w:tab w:val="right" w:leader="dot" w:pos="9072"/>
      </w:tabs>
      <w:spacing w:before="40" w:after="40"/>
      <w:ind w:left="284"/>
    </w:pPr>
    <w:rPr>
      <w:rFonts w:ascii="Times New Roman" w:hAnsi="Times New Roman"/>
    </w:rPr>
  </w:style>
  <w:style w:type="paragraph" w:styleId="TOC1">
    <w:name w:val="toc 1"/>
    <w:basedOn w:val="TOCBase"/>
    <w:next w:val="Normal"/>
    <w:rsid w:val="00041C5F"/>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41C5F"/>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41C5F"/>
    <w:rPr>
      <w:rFonts w:ascii="Times New Roman" w:eastAsia="Times New Roman" w:hAnsi="Times New Roman" w:cs="Times New Roman"/>
      <w:sz w:val="16"/>
      <w:lang w:eastAsia="en-US"/>
    </w:rPr>
  </w:style>
  <w:style w:type="paragraph" w:styleId="Title">
    <w:name w:val="Title"/>
    <w:basedOn w:val="HeadingBase"/>
    <w:link w:val="TitleChar"/>
    <w:qFormat/>
    <w:rsid w:val="00041C5F"/>
    <w:pPr>
      <w:spacing w:before="5040"/>
      <w:jc w:val="center"/>
    </w:pPr>
    <w:rPr>
      <w:sz w:val="48"/>
      <w:szCs w:val="72"/>
      <w:lang w:val="en-US"/>
    </w:rPr>
  </w:style>
  <w:style w:type="character" w:customStyle="1" w:styleId="TitleChar">
    <w:name w:val="Title Char"/>
    <w:basedOn w:val="DefaultParagraphFont"/>
    <w:link w:val="Title"/>
    <w:rsid w:val="00041C5F"/>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41C5F"/>
    <w:pPr>
      <w:tabs>
        <w:tab w:val="left" w:pos="3600"/>
        <w:tab w:val="left" w:pos="3958"/>
      </w:tabs>
    </w:pPr>
  </w:style>
  <w:style w:type="paragraph" w:styleId="List">
    <w:name w:val="List"/>
    <w:basedOn w:val="BodyText"/>
    <w:next w:val="BodyText"/>
    <w:rsid w:val="00041C5F"/>
    <w:pPr>
      <w:tabs>
        <w:tab w:val="left" w:pos="340"/>
      </w:tabs>
      <w:spacing w:before="60" w:after="60"/>
      <w:ind w:left="340" w:hanging="340"/>
    </w:pPr>
  </w:style>
  <w:style w:type="paragraph" w:customStyle="1" w:styleId="Note">
    <w:name w:val="Note"/>
    <w:basedOn w:val="BodyText"/>
    <w:rsid w:val="00041C5F"/>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041C5F"/>
    <w:pPr>
      <w:framePr w:wrap="auto" w:hAnchor="text" w:y="6049"/>
    </w:pPr>
    <w:rPr>
      <w:color w:val="000000"/>
      <w:sz w:val="40"/>
    </w:rPr>
  </w:style>
  <w:style w:type="paragraph" w:customStyle="1" w:styleId="TOCTitle">
    <w:name w:val="TOCTitle"/>
    <w:basedOn w:val="Heading1"/>
    <w:rsid w:val="00041C5F"/>
    <w:pPr>
      <w:spacing w:after="240"/>
      <w:jc w:val="center"/>
      <w:outlineLvl w:val="9"/>
    </w:pPr>
    <w:rPr>
      <w:caps/>
    </w:rPr>
  </w:style>
  <w:style w:type="paragraph" w:customStyle="1" w:styleId="Version">
    <w:name w:val="Version"/>
    <w:rsid w:val="00041C5F"/>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41C5F"/>
    <w:pPr>
      <w:keepNext w:val="0"/>
      <w:tabs>
        <w:tab w:val="right" w:pos="4176"/>
      </w:tabs>
      <w:ind w:left="198" w:hanging="198"/>
    </w:pPr>
    <w:rPr>
      <w:rFonts w:ascii="Garamond" w:hAnsi="Garamond"/>
    </w:rPr>
  </w:style>
  <w:style w:type="paragraph" w:styleId="IndexHeading">
    <w:name w:val="index heading"/>
    <w:basedOn w:val="Normal"/>
    <w:next w:val="Index1"/>
    <w:semiHidden/>
    <w:rsid w:val="00041C5F"/>
    <w:pPr>
      <w:spacing w:before="120" w:after="120"/>
    </w:pPr>
    <w:rPr>
      <w:rFonts w:ascii="Arial" w:hAnsi="Arial"/>
      <w:b/>
      <w:color w:val="918585"/>
      <w:sz w:val="24"/>
    </w:rPr>
  </w:style>
  <w:style w:type="paragraph" w:styleId="Header">
    <w:name w:val="header"/>
    <w:basedOn w:val="Normal"/>
    <w:link w:val="HeaderChar"/>
    <w:rsid w:val="00041C5F"/>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41C5F"/>
    <w:rPr>
      <w:rFonts w:ascii="Times New Roman" w:eastAsia="Times New Roman" w:hAnsi="Times New Roman" w:cs="Times New Roman"/>
      <w:sz w:val="16"/>
      <w:szCs w:val="20"/>
      <w:lang w:val="en-GB" w:eastAsia="en-US"/>
    </w:rPr>
  </w:style>
  <w:style w:type="paragraph" w:customStyle="1" w:styleId="Chapter">
    <w:name w:val="Chapter"/>
    <w:basedOn w:val="Normal"/>
    <w:rsid w:val="00041C5F"/>
    <w:pPr>
      <w:spacing w:before="240"/>
    </w:pPr>
    <w:rPr>
      <w:rFonts w:ascii="Times New Roman" w:hAnsi="Times New Roman"/>
      <w:smallCaps/>
      <w:spacing w:val="80"/>
      <w:sz w:val="28"/>
    </w:rPr>
  </w:style>
  <w:style w:type="paragraph" w:customStyle="1" w:styleId="InChapter">
    <w:name w:val="InChapter"/>
    <w:basedOn w:val="Heading3"/>
    <w:rsid w:val="00041C5F"/>
    <w:pPr>
      <w:spacing w:after="240"/>
      <w:outlineLvl w:val="9"/>
    </w:pPr>
    <w:rPr>
      <w:noProof/>
    </w:rPr>
  </w:style>
  <w:style w:type="paragraph" w:styleId="Index2">
    <w:name w:val="index 2"/>
    <w:basedOn w:val="Normal"/>
    <w:next w:val="Normal"/>
    <w:semiHidden/>
    <w:rsid w:val="00041C5F"/>
    <w:pPr>
      <w:tabs>
        <w:tab w:val="right" w:pos="4176"/>
      </w:tabs>
      <w:ind w:left="568" w:hanging="284"/>
    </w:pPr>
    <w:rPr>
      <w:rFonts w:ascii="Garamond" w:hAnsi="Garamond"/>
    </w:rPr>
  </w:style>
  <w:style w:type="paragraph" w:customStyle="1" w:styleId="Byline">
    <w:name w:val="Byline"/>
    <w:rsid w:val="00041C5F"/>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41C5F"/>
    <w:pPr>
      <w:tabs>
        <w:tab w:val="clear" w:pos="3600"/>
        <w:tab w:val="clear" w:pos="3958"/>
      </w:tabs>
      <w:jc w:val="right"/>
    </w:pPr>
  </w:style>
  <w:style w:type="paragraph" w:styleId="Caption">
    <w:name w:val="caption"/>
    <w:basedOn w:val="BodyText"/>
    <w:next w:val="Normal"/>
    <w:qFormat/>
    <w:rsid w:val="00041C5F"/>
    <w:pPr>
      <w:framePr w:w="2268" w:hSpace="181" w:vSpace="181" w:wrap="around" w:vAnchor="text" w:hAnchor="page" w:x="1135" w:y="285" w:anchorLock="1"/>
    </w:pPr>
    <w:rPr>
      <w:i/>
    </w:rPr>
  </w:style>
  <w:style w:type="paragraph" w:customStyle="1" w:styleId="MiniTOCTitle">
    <w:name w:val="MiniTOCTitle"/>
    <w:basedOn w:val="Heading4"/>
    <w:rsid w:val="00041C5F"/>
    <w:pPr>
      <w:spacing w:before="240"/>
      <w:outlineLvl w:val="9"/>
    </w:pPr>
    <w:rPr>
      <w:noProof/>
      <w:sz w:val="24"/>
    </w:rPr>
  </w:style>
  <w:style w:type="paragraph" w:customStyle="1" w:styleId="MiniTOCItem">
    <w:name w:val="MiniTOCItem"/>
    <w:basedOn w:val="ListBullet"/>
    <w:rsid w:val="00041C5F"/>
    <w:pPr>
      <w:numPr>
        <w:numId w:val="0"/>
      </w:numPr>
      <w:tabs>
        <w:tab w:val="right" w:leader="dot" w:pos="6521"/>
      </w:tabs>
      <w:spacing w:before="0" w:after="0"/>
    </w:pPr>
  </w:style>
  <w:style w:type="paragraph" w:customStyle="1" w:styleId="TOFTitle">
    <w:name w:val="TOFTitle"/>
    <w:basedOn w:val="TOCTitle"/>
    <w:rsid w:val="00041C5F"/>
  </w:style>
  <w:style w:type="paragraph" w:styleId="TableofFigures">
    <w:name w:val="table of figures"/>
    <w:basedOn w:val="Normal"/>
    <w:next w:val="Normal"/>
    <w:semiHidden/>
    <w:rsid w:val="00041C5F"/>
    <w:pPr>
      <w:tabs>
        <w:tab w:val="right" w:leader="dot" w:pos="9072"/>
      </w:tabs>
      <w:ind w:left="970" w:hanging="403"/>
    </w:pPr>
    <w:rPr>
      <w:rFonts w:ascii="Times New Roman" w:hAnsi="Times New Roman"/>
      <w:b/>
    </w:rPr>
  </w:style>
  <w:style w:type="paragraph" w:styleId="ListNumber">
    <w:name w:val="List Number"/>
    <w:basedOn w:val="List"/>
    <w:rsid w:val="00041C5F"/>
    <w:pPr>
      <w:numPr>
        <w:numId w:val="15"/>
      </w:numPr>
      <w:tabs>
        <w:tab w:val="clear" w:pos="340"/>
      </w:tabs>
    </w:pPr>
  </w:style>
  <w:style w:type="character" w:customStyle="1" w:styleId="WingdingSymbols">
    <w:name w:val="Wingding Symbols"/>
    <w:rsid w:val="00041C5F"/>
    <w:rPr>
      <w:rFonts w:ascii="Wingdings" w:hAnsi="Wingdings"/>
    </w:rPr>
  </w:style>
  <w:style w:type="paragraph" w:customStyle="1" w:styleId="TableHeading">
    <w:name w:val="Table Heading"/>
    <w:basedOn w:val="HeadingBase"/>
    <w:rsid w:val="00041C5F"/>
    <w:pPr>
      <w:keepLines/>
      <w:pBdr>
        <w:bottom w:val="single" w:sz="6" w:space="1" w:color="918585"/>
      </w:pBdr>
      <w:spacing w:before="240"/>
    </w:pPr>
  </w:style>
  <w:style w:type="character" w:customStyle="1" w:styleId="HotSpot">
    <w:name w:val="HotSpot"/>
    <w:rsid w:val="00041C5F"/>
    <w:rPr>
      <w:color w:val="0033CC"/>
      <w:u w:val="none"/>
    </w:rPr>
  </w:style>
  <w:style w:type="paragraph" w:customStyle="1" w:styleId="BodyTextRight">
    <w:name w:val="Body Text Right"/>
    <w:basedOn w:val="BodyText"/>
    <w:rsid w:val="00041C5F"/>
    <w:pPr>
      <w:spacing w:before="0" w:after="0"/>
      <w:jc w:val="right"/>
    </w:pPr>
  </w:style>
  <w:style w:type="paragraph" w:styleId="Index3">
    <w:name w:val="index 3"/>
    <w:basedOn w:val="ListNumber2"/>
    <w:next w:val="Normal"/>
    <w:semiHidden/>
    <w:rsid w:val="00041C5F"/>
    <w:pPr>
      <w:numPr>
        <w:numId w:val="0"/>
      </w:numPr>
      <w:tabs>
        <w:tab w:val="right" w:leader="dot" w:pos="4176"/>
      </w:tabs>
    </w:pPr>
  </w:style>
  <w:style w:type="paragraph" w:styleId="ListNumber2">
    <w:name w:val="List Number 2"/>
    <w:basedOn w:val="List2"/>
    <w:rsid w:val="00041C5F"/>
    <w:pPr>
      <w:numPr>
        <w:numId w:val="10"/>
      </w:numPr>
      <w:tabs>
        <w:tab w:val="clear" w:pos="1060"/>
      </w:tabs>
    </w:pPr>
  </w:style>
  <w:style w:type="paragraph" w:customStyle="1" w:styleId="MarginNote">
    <w:name w:val="Margin Note"/>
    <w:basedOn w:val="BodyText"/>
    <w:rsid w:val="00041C5F"/>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41C5F"/>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41C5F"/>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41C5F"/>
    <w:rPr>
      <w:sz w:val="32"/>
    </w:rPr>
  </w:style>
  <w:style w:type="paragraph" w:customStyle="1" w:styleId="HeadingProcedure">
    <w:name w:val="Heading Procedure"/>
    <w:basedOn w:val="HeadingBase"/>
    <w:next w:val="Normal"/>
    <w:rsid w:val="00041C5F"/>
    <w:pPr>
      <w:tabs>
        <w:tab w:val="left" w:pos="0"/>
      </w:tabs>
      <w:spacing w:before="120" w:after="60"/>
    </w:pPr>
    <w:rPr>
      <w:i/>
      <w:color w:val="918585"/>
      <w:sz w:val="22"/>
    </w:rPr>
  </w:style>
  <w:style w:type="paragraph" w:customStyle="1" w:styleId="TableBodyText">
    <w:name w:val="Table Body Text"/>
    <w:basedOn w:val="BodyText"/>
    <w:rsid w:val="00041C5F"/>
    <w:pPr>
      <w:spacing w:before="60" w:after="60"/>
    </w:pPr>
  </w:style>
  <w:style w:type="paragraph" w:styleId="ListContinue">
    <w:name w:val="List Continue"/>
    <w:basedOn w:val="List"/>
    <w:rsid w:val="00041C5F"/>
    <w:pPr>
      <w:ind w:firstLine="0"/>
    </w:pPr>
  </w:style>
  <w:style w:type="paragraph" w:customStyle="1" w:styleId="ListNote">
    <w:name w:val="List Note"/>
    <w:basedOn w:val="List"/>
    <w:rsid w:val="00041C5F"/>
    <w:pPr>
      <w:pBdr>
        <w:top w:val="single" w:sz="6" w:space="2" w:color="918585"/>
        <w:bottom w:val="single" w:sz="6" w:space="2" w:color="918585"/>
      </w:pBdr>
      <w:tabs>
        <w:tab w:val="left" w:pos="1021"/>
      </w:tabs>
      <w:ind w:firstLine="0"/>
    </w:pPr>
  </w:style>
  <w:style w:type="paragraph" w:customStyle="1" w:styleId="Warning">
    <w:name w:val="Warning"/>
    <w:basedOn w:val="BodyText"/>
    <w:rsid w:val="00041C5F"/>
    <w:pPr>
      <w:shd w:val="clear" w:color="auto" w:fill="D9D9D9"/>
      <w:tabs>
        <w:tab w:val="left" w:pos="992"/>
      </w:tabs>
      <w:ind w:left="119" w:right="119"/>
    </w:pPr>
    <w:rPr>
      <w:sz w:val="20"/>
    </w:rPr>
  </w:style>
  <w:style w:type="paragraph" w:customStyle="1" w:styleId="MarginIcons">
    <w:name w:val="Margin Icons"/>
    <w:basedOn w:val="BodyText"/>
    <w:rsid w:val="00041C5F"/>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41C5F"/>
    <w:rPr>
      <w:rFonts w:ascii="Courier New" w:hAnsi="Courier New"/>
    </w:rPr>
  </w:style>
  <w:style w:type="paragraph" w:customStyle="1" w:styleId="NoteBullet">
    <w:name w:val="Note Bullet"/>
    <w:basedOn w:val="Note"/>
    <w:rsid w:val="00041C5F"/>
    <w:pPr>
      <w:tabs>
        <w:tab w:val="clear" w:pos="680"/>
      </w:tabs>
      <w:spacing w:before="60" w:after="60"/>
    </w:pPr>
  </w:style>
  <w:style w:type="paragraph" w:customStyle="1" w:styleId="SubHeading2">
    <w:name w:val="SubHeading2"/>
    <w:basedOn w:val="HeadingBase"/>
    <w:rsid w:val="00041C5F"/>
    <w:pPr>
      <w:spacing w:before="240" w:after="60"/>
    </w:pPr>
    <w:rPr>
      <w:sz w:val="20"/>
    </w:rPr>
  </w:style>
  <w:style w:type="paragraph" w:customStyle="1" w:styleId="SubHeading1">
    <w:name w:val="SubHeading1"/>
    <w:basedOn w:val="HeadingBase"/>
    <w:rsid w:val="00041C5F"/>
    <w:pPr>
      <w:spacing w:before="240" w:after="60"/>
    </w:pPr>
    <w:rPr>
      <w:color w:val="918585"/>
      <w:sz w:val="22"/>
    </w:rPr>
  </w:style>
  <w:style w:type="paragraph" w:customStyle="1" w:styleId="SideHeading">
    <w:name w:val="Side Heading"/>
    <w:basedOn w:val="HeadingBase"/>
    <w:rsid w:val="00041C5F"/>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41C5F"/>
    <w:pPr>
      <w:tabs>
        <w:tab w:val="num" w:pos="360"/>
      </w:tabs>
    </w:pPr>
  </w:style>
  <w:style w:type="paragraph" w:styleId="PlainText">
    <w:name w:val="Plain Text"/>
    <w:basedOn w:val="Normal"/>
    <w:link w:val="PlainTextChar"/>
    <w:rsid w:val="00041C5F"/>
    <w:rPr>
      <w:sz w:val="20"/>
    </w:rPr>
  </w:style>
  <w:style w:type="character" w:customStyle="1" w:styleId="PlainTextChar">
    <w:name w:val="Plain Text Char"/>
    <w:basedOn w:val="DefaultParagraphFont"/>
    <w:link w:val="PlainText"/>
    <w:rsid w:val="00041C5F"/>
    <w:rPr>
      <w:rFonts w:ascii="Courier New" w:eastAsia="Times New Roman" w:hAnsi="Courier New" w:cs="Times New Roman"/>
      <w:sz w:val="20"/>
      <w:szCs w:val="20"/>
      <w:lang w:eastAsia="en-US"/>
    </w:rPr>
  </w:style>
  <w:style w:type="character" w:customStyle="1" w:styleId="MenuOption">
    <w:name w:val="Menu Option"/>
    <w:basedOn w:val="DefaultParagraphFont"/>
    <w:rsid w:val="00041C5F"/>
    <w:rPr>
      <w:b/>
      <w:smallCaps/>
    </w:rPr>
  </w:style>
  <w:style w:type="paragraph" w:customStyle="1" w:styleId="TableListNumber">
    <w:name w:val="Table List Number"/>
    <w:basedOn w:val="ListNumber"/>
    <w:rsid w:val="00041C5F"/>
    <w:pPr>
      <w:numPr>
        <w:numId w:val="0"/>
      </w:numPr>
    </w:pPr>
  </w:style>
  <w:style w:type="paragraph" w:styleId="TOC4">
    <w:name w:val="toc 4"/>
    <w:basedOn w:val="TOCBase"/>
    <w:next w:val="Normal"/>
    <w:semiHidden/>
    <w:rsid w:val="00041C5F"/>
    <w:pPr>
      <w:tabs>
        <w:tab w:val="right" w:leader="dot" w:pos="9071"/>
      </w:tabs>
      <w:ind w:left="1701"/>
    </w:pPr>
  </w:style>
  <w:style w:type="paragraph" w:customStyle="1" w:styleId="ListAlpha">
    <w:name w:val="List Alpha"/>
    <w:basedOn w:val="List"/>
    <w:rsid w:val="00041C5F"/>
    <w:pPr>
      <w:numPr>
        <w:numId w:val="9"/>
      </w:numPr>
    </w:pPr>
  </w:style>
  <w:style w:type="paragraph" w:customStyle="1" w:styleId="ListAlpha2">
    <w:name w:val="List Alpha 2"/>
    <w:basedOn w:val="List2"/>
    <w:rsid w:val="00041C5F"/>
    <w:pPr>
      <w:numPr>
        <w:numId w:val="8"/>
      </w:numPr>
    </w:pPr>
  </w:style>
  <w:style w:type="paragraph" w:styleId="List2">
    <w:name w:val="List 2"/>
    <w:basedOn w:val="BodyText"/>
    <w:rsid w:val="00041C5F"/>
    <w:pPr>
      <w:tabs>
        <w:tab w:val="left" w:pos="680"/>
      </w:tabs>
      <w:spacing w:before="60" w:after="60"/>
      <w:ind w:left="680" w:hanging="340"/>
    </w:pPr>
  </w:style>
  <w:style w:type="paragraph" w:styleId="List3">
    <w:name w:val="List 3"/>
    <w:basedOn w:val="BodyText"/>
    <w:rsid w:val="00041C5F"/>
    <w:pPr>
      <w:tabs>
        <w:tab w:val="left" w:pos="1021"/>
      </w:tabs>
      <w:spacing w:before="60" w:after="60"/>
      <w:ind w:left="1020" w:hanging="340"/>
    </w:pPr>
  </w:style>
  <w:style w:type="paragraph" w:styleId="List4">
    <w:name w:val="List 4"/>
    <w:basedOn w:val="BodyText"/>
    <w:rsid w:val="00041C5F"/>
    <w:pPr>
      <w:tabs>
        <w:tab w:val="left" w:pos="1361"/>
      </w:tabs>
      <w:spacing w:before="60" w:after="60"/>
      <w:ind w:left="1361" w:hanging="340"/>
    </w:pPr>
  </w:style>
  <w:style w:type="paragraph" w:styleId="List5">
    <w:name w:val="List 5"/>
    <w:basedOn w:val="BodyText"/>
    <w:rsid w:val="00041C5F"/>
    <w:pPr>
      <w:tabs>
        <w:tab w:val="left" w:pos="1701"/>
      </w:tabs>
      <w:spacing w:before="60" w:after="60"/>
      <w:ind w:left="1701" w:hanging="340"/>
    </w:pPr>
  </w:style>
  <w:style w:type="paragraph" w:styleId="ListBullet3">
    <w:name w:val="List Bullet 3"/>
    <w:basedOn w:val="List3"/>
    <w:rsid w:val="00041C5F"/>
    <w:pPr>
      <w:numPr>
        <w:numId w:val="14"/>
      </w:numPr>
      <w:tabs>
        <w:tab w:val="clear" w:pos="1021"/>
      </w:tabs>
      <w:ind w:left="1037" w:hanging="357"/>
    </w:pPr>
  </w:style>
  <w:style w:type="paragraph" w:styleId="ListBullet4">
    <w:name w:val="List Bullet 4"/>
    <w:basedOn w:val="List4"/>
    <w:rsid w:val="00041C5F"/>
    <w:pPr>
      <w:numPr>
        <w:numId w:val="3"/>
      </w:numPr>
      <w:tabs>
        <w:tab w:val="clear" w:pos="1361"/>
      </w:tabs>
    </w:pPr>
  </w:style>
  <w:style w:type="paragraph" w:styleId="ListBullet5">
    <w:name w:val="List Bullet 5"/>
    <w:basedOn w:val="List5"/>
    <w:rsid w:val="00041C5F"/>
    <w:pPr>
      <w:numPr>
        <w:numId w:val="4"/>
      </w:numPr>
    </w:pPr>
  </w:style>
  <w:style w:type="paragraph" w:styleId="ListContinue2">
    <w:name w:val="List Continue 2"/>
    <w:basedOn w:val="List2"/>
    <w:rsid w:val="00041C5F"/>
    <w:pPr>
      <w:ind w:firstLine="0"/>
    </w:pPr>
  </w:style>
  <w:style w:type="paragraph" w:styleId="ListContinue3">
    <w:name w:val="List Continue 3"/>
    <w:basedOn w:val="List3"/>
    <w:rsid w:val="00041C5F"/>
    <w:pPr>
      <w:ind w:left="1021" w:firstLine="0"/>
    </w:pPr>
  </w:style>
  <w:style w:type="paragraph" w:styleId="ListContinue4">
    <w:name w:val="List Continue 4"/>
    <w:basedOn w:val="List4"/>
    <w:rsid w:val="00041C5F"/>
    <w:pPr>
      <w:ind w:firstLine="0"/>
    </w:pPr>
  </w:style>
  <w:style w:type="paragraph" w:styleId="ListContinue5">
    <w:name w:val="List Continue 5"/>
    <w:basedOn w:val="List5"/>
    <w:rsid w:val="00041C5F"/>
    <w:pPr>
      <w:ind w:firstLine="0"/>
    </w:pPr>
  </w:style>
  <w:style w:type="paragraph" w:styleId="ListNumber3">
    <w:name w:val="List Number 3"/>
    <w:basedOn w:val="List3"/>
    <w:rsid w:val="00041C5F"/>
    <w:pPr>
      <w:numPr>
        <w:numId w:val="5"/>
      </w:numPr>
    </w:pPr>
  </w:style>
  <w:style w:type="paragraph" w:styleId="ListNumber4">
    <w:name w:val="List Number 4"/>
    <w:basedOn w:val="List4"/>
    <w:rsid w:val="00041C5F"/>
    <w:pPr>
      <w:numPr>
        <w:numId w:val="6"/>
      </w:numPr>
    </w:pPr>
  </w:style>
  <w:style w:type="paragraph" w:styleId="ListNumber5">
    <w:name w:val="List Number 5"/>
    <w:basedOn w:val="List5"/>
    <w:rsid w:val="00041C5F"/>
    <w:pPr>
      <w:numPr>
        <w:numId w:val="7"/>
      </w:numPr>
    </w:pPr>
  </w:style>
  <w:style w:type="paragraph" w:styleId="BlockText">
    <w:name w:val="Block Text"/>
    <w:basedOn w:val="Normal"/>
    <w:rsid w:val="00041C5F"/>
    <w:pPr>
      <w:spacing w:after="120"/>
      <w:ind w:left="1440" w:right="1440"/>
    </w:pPr>
  </w:style>
  <w:style w:type="character" w:customStyle="1" w:styleId="Subscript">
    <w:name w:val="Subscript"/>
    <w:basedOn w:val="DefaultParagraphFont"/>
    <w:rsid w:val="00041C5F"/>
    <w:rPr>
      <w:sz w:val="16"/>
      <w:vertAlign w:val="subscript"/>
    </w:rPr>
  </w:style>
  <w:style w:type="character" w:customStyle="1" w:styleId="Superscript">
    <w:name w:val="Superscript"/>
    <w:basedOn w:val="DefaultParagraphFont"/>
    <w:rsid w:val="00041C5F"/>
    <w:rPr>
      <w:sz w:val="16"/>
      <w:vertAlign w:val="superscript"/>
    </w:rPr>
  </w:style>
  <w:style w:type="character" w:customStyle="1" w:styleId="Symbols">
    <w:name w:val="Symbols"/>
    <w:basedOn w:val="DefaultParagraphFont"/>
    <w:rsid w:val="00041C5F"/>
    <w:rPr>
      <w:rFonts w:ascii="Symbol" w:hAnsi="Symbol"/>
    </w:rPr>
  </w:style>
  <w:style w:type="character" w:customStyle="1" w:styleId="MenuOptions">
    <w:name w:val="Menu Options"/>
    <w:basedOn w:val="DefaultParagraphFont"/>
    <w:rsid w:val="00041C5F"/>
    <w:rPr>
      <w:rFonts w:ascii="Arial Narrow" w:hAnsi="Arial Narrow"/>
      <w:smallCaps/>
    </w:rPr>
  </w:style>
  <w:style w:type="character" w:customStyle="1" w:styleId="Buttons">
    <w:name w:val="Buttons"/>
    <w:basedOn w:val="DefaultParagraphFont"/>
    <w:rsid w:val="00041C5F"/>
    <w:rPr>
      <w:b/>
    </w:rPr>
  </w:style>
  <w:style w:type="character" w:customStyle="1" w:styleId="Underlined">
    <w:name w:val="Underlined"/>
    <w:basedOn w:val="DefaultParagraphFont"/>
    <w:rsid w:val="00041C5F"/>
    <w:rPr>
      <w:u w:val="single"/>
    </w:rPr>
  </w:style>
  <w:style w:type="paragraph" w:customStyle="1" w:styleId="TableBodyTextRight">
    <w:name w:val="Table Body Text Right"/>
    <w:basedOn w:val="TableBodyText"/>
    <w:rsid w:val="00041C5F"/>
    <w:pPr>
      <w:widowControl w:val="0"/>
      <w:autoSpaceDE w:val="0"/>
      <w:autoSpaceDN w:val="0"/>
      <w:adjustRightInd w:val="0"/>
      <w:jc w:val="right"/>
    </w:pPr>
    <w:rPr>
      <w:rFonts w:cs="Arial"/>
      <w:szCs w:val="18"/>
    </w:rPr>
  </w:style>
  <w:style w:type="paragraph" w:customStyle="1" w:styleId="CopyrightText">
    <w:name w:val="Copyright Text"/>
    <w:basedOn w:val="BodyText"/>
    <w:rsid w:val="00041C5F"/>
    <w:rPr>
      <w:sz w:val="18"/>
    </w:rPr>
  </w:style>
  <w:style w:type="paragraph" w:customStyle="1" w:styleId="BodySmallRight">
    <w:name w:val="Body Small Right"/>
    <w:basedOn w:val="BodyTextRight"/>
    <w:rsid w:val="00041C5F"/>
    <w:rPr>
      <w:sz w:val="18"/>
      <w:szCs w:val="18"/>
    </w:rPr>
  </w:style>
  <w:style w:type="paragraph" w:customStyle="1" w:styleId="MarginEdition">
    <w:name w:val="Margin Edition"/>
    <w:basedOn w:val="MarginNote"/>
    <w:rsid w:val="00041C5F"/>
    <w:pPr>
      <w:spacing w:before="0" w:after="0"/>
    </w:pPr>
    <w:rPr>
      <w:rFonts w:ascii="Times New Roman" w:hAnsi="Times New Roman"/>
      <w:color w:val="999999"/>
    </w:rPr>
  </w:style>
  <w:style w:type="paragraph" w:customStyle="1" w:styleId="Spacer">
    <w:name w:val="Spacer"/>
    <w:basedOn w:val="Normal"/>
    <w:rsid w:val="00041C5F"/>
    <w:rPr>
      <w:sz w:val="2"/>
      <w:szCs w:val="2"/>
    </w:rPr>
  </w:style>
  <w:style w:type="character" w:customStyle="1" w:styleId="Small">
    <w:name w:val="Small"/>
    <w:basedOn w:val="DefaultParagraphFont"/>
    <w:rsid w:val="00041C5F"/>
    <w:rPr>
      <w:sz w:val="16"/>
    </w:rPr>
  </w:style>
  <w:style w:type="paragraph" w:customStyle="1" w:styleId="WideTable">
    <w:name w:val="Wide Table"/>
    <w:basedOn w:val="Normal"/>
    <w:rsid w:val="00041C5F"/>
    <w:pPr>
      <w:ind w:left="-1418"/>
    </w:pPr>
    <w:rPr>
      <w:sz w:val="2"/>
      <w:szCs w:val="2"/>
    </w:rPr>
  </w:style>
  <w:style w:type="character" w:styleId="PageNumber">
    <w:name w:val="page number"/>
    <w:basedOn w:val="DefaultParagraphFont"/>
    <w:rsid w:val="00041C5F"/>
  </w:style>
  <w:style w:type="paragraph" w:styleId="Quote">
    <w:name w:val="Quote"/>
    <w:basedOn w:val="Heading1"/>
    <w:link w:val="QuoteChar"/>
    <w:qFormat/>
    <w:rsid w:val="00041C5F"/>
    <w:rPr>
      <w:b w:val="0"/>
      <w:sz w:val="72"/>
      <w:szCs w:val="72"/>
      <w:lang w:val="en-NZ"/>
    </w:rPr>
  </w:style>
  <w:style w:type="character" w:customStyle="1" w:styleId="QuoteChar">
    <w:name w:val="Quote Char"/>
    <w:basedOn w:val="DefaultParagraphFont"/>
    <w:link w:val="Quote"/>
    <w:rsid w:val="00041C5F"/>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41C5F"/>
    <w:pPr>
      <w:pageBreakBefore/>
    </w:pPr>
  </w:style>
  <w:style w:type="paragraph" w:customStyle="1" w:styleId="Border">
    <w:name w:val="Border"/>
    <w:basedOn w:val="Normal"/>
    <w:qFormat/>
    <w:rsid w:val="00041C5F"/>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41C5F"/>
    <w:rPr>
      <w:b/>
      <w:bCs/>
      <w:i/>
      <w:iCs/>
      <w:color w:val="auto"/>
    </w:rPr>
  </w:style>
  <w:style w:type="paragraph" w:styleId="IntenseQuote">
    <w:name w:val="Intense Quote"/>
    <w:basedOn w:val="Normal"/>
    <w:next w:val="Normal"/>
    <w:link w:val="IntenseQuoteChar"/>
    <w:uiPriority w:val="30"/>
    <w:qFormat/>
    <w:rsid w:val="00041C5F"/>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41C5F"/>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41C5F"/>
    <w:rPr>
      <w:smallCaps/>
      <w:color w:val="auto"/>
      <w:u w:val="single"/>
    </w:rPr>
  </w:style>
  <w:style w:type="character" w:styleId="IntenseReference">
    <w:name w:val="Intense Reference"/>
    <w:basedOn w:val="DefaultParagraphFont"/>
    <w:uiPriority w:val="32"/>
    <w:qFormat/>
    <w:rsid w:val="00041C5F"/>
    <w:rPr>
      <w:b/>
      <w:bCs/>
      <w:smallCaps/>
      <w:color w:val="auto"/>
      <w:spacing w:val="5"/>
      <w:u w:val="single"/>
    </w:rPr>
  </w:style>
  <w:style w:type="paragraph" w:customStyle="1" w:styleId="2ColumnHeading">
    <w:name w:val="2Column Heading"/>
    <w:basedOn w:val="BodyText"/>
    <w:qFormat/>
    <w:rsid w:val="00041C5F"/>
    <w:pPr>
      <w:spacing w:after="60"/>
      <w:ind w:left="-2268"/>
    </w:pPr>
    <w:rPr>
      <w:b/>
    </w:rPr>
  </w:style>
  <w:style w:type="paragraph" w:customStyle="1" w:styleId="Heading1TOC">
    <w:name w:val="Heading1 TOC"/>
    <w:basedOn w:val="Normal"/>
    <w:qFormat/>
    <w:rsid w:val="00041C5F"/>
    <w:pPr>
      <w:spacing w:before="240" w:after="120"/>
    </w:pPr>
    <w:rPr>
      <w:rFonts w:ascii="Times New Roman" w:hAnsi="Times New Roman"/>
      <w:b/>
      <w:sz w:val="32"/>
    </w:rPr>
  </w:style>
  <w:style w:type="paragraph" w:customStyle="1" w:styleId="Heading2TOC">
    <w:name w:val="Heading2 TOC"/>
    <w:basedOn w:val="Normal"/>
    <w:qFormat/>
    <w:rsid w:val="00041C5F"/>
    <w:pPr>
      <w:spacing w:before="240" w:after="60"/>
    </w:pPr>
    <w:rPr>
      <w:rFonts w:ascii="Times New Roman" w:hAnsi="Times New Roman"/>
      <w:b/>
      <w:sz w:val="28"/>
    </w:rPr>
  </w:style>
  <w:style w:type="character" w:customStyle="1" w:styleId="Underline">
    <w:name w:val="Underline"/>
    <w:basedOn w:val="DefaultParagraphFont"/>
    <w:qFormat/>
    <w:rsid w:val="00041C5F"/>
    <w:rPr>
      <w:u w:val="single"/>
    </w:rPr>
  </w:style>
  <w:style w:type="character" w:customStyle="1" w:styleId="BoldandItalics">
    <w:name w:val="Bold and Italics"/>
    <w:qFormat/>
    <w:rsid w:val="00041C5F"/>
    <w:rPr>
      <w:b/>
      <w:i/>
      <w:u w:val="none"/>
    </w:rPr>
  </w:style>
  <w:style w:type="paragraph" w:styleId="BalloonText">
    <w:name w:val="Balloon Text"/>
    <w:basedOn w:val="Normal"/>
    <w:link w:val="BalloonTextChar"/>
    <w:rsid w:val="00041C5F"/>
    <w:rPr>
      <w:rFonts w:ascii="Tahoma" w:hAnsi="Tahoma" w:cs="Tahoma"/>
      <w:sz w:val="16"/>
      <w:szCs w:val="16"/>
    </w:rPr>
  </w:style>
  <w:style w:type="character" w:customStyle="1" w:styleId="BalloonTextChar">
    <w:name w:val="Balloon Text Char"/>
    <w:basedOn w:val="DefaultParagraphFont"/>
    <w:link w:val="BalloonText"/>
    <w:rsid w:val="00041C5F"/>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41C5F"/>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41C5F"/>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41C5F"/>
    <w:rPr>
      <w:b/>
      <w:color w:val="660033"/>
      <w:spacing w:val="0"/>
    </w:rPr>
  </w:style>
  <w:style w:type="paragraph" w:customStyle="1" w:styleId="Nameditemlist">
    <w:name w:val="Named item list"/>
    <w:basedOn w:val="BodyText"/>
    <w:qFormat/>
    <w:rsid w:val="00041C5F"/>
    <w:pPr>
      <w:tabs>
        <w:tab w:val="left" w:pos="2835"/>
      </w:tabs>
      <w:ind w:left="2835" w:hanging="2835"/>
    </w:pPr>
  </w:style>
  <w:style w:type="paragraph" w:customStyle="1" w:styleId="BodyTextnopadding">
    <w:name w:val="Body Text no padding"/>
    <w:basedOn w:val="BodyText"/>
    <w:qFormat/>
    <w:rsid w:val="00041C5F"/>
    <w:pPr>
      <w:spacing w:before="0" w:after="0"/>
    </w:pPr>
  </w:style>
  <w:style w:type="paragraph" w:customStyle="1" w:styleId="BodyTextBold">
    <w:name w:val="Body Text Bold"/>
    <w:basedOn w:val="BodyText"/>
    <w:qFormat/>
    <w:rsid w:val="00041C5F"/>
    <w:rPr>
      <w:b/>
    </w:rPr>
  </w:style>
  <w:style w:type="character" w:styleId="Hyperlink">
    <w:name w:val="Hyperlink"/>
    <w:basedOn w:val="DefaultParagraphFont"/>
    <w:uiPriority w:val="99"/>
    <w:unhideWhenUsed/>
    <w:rsid w:val="0065799E"/>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theme" Target="theme/theme1.xml" /><Relationship Id="rId15" Type="http://schemas.openxmlformats.org/officeDocument/2006/relationships/numbering" Target="numbering.xml" /><Relationship Id="rId16"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1338</Words>
  <Characters>8660</Characters>
  <Application>Microsoft Office Word</Application>
  <DocSecurity>0</DocSecurity>
  <Lines>254</Lines>
  <Paragraphs>153</Paragraphs>
  <ScaleCrop>false</ScaleCrop>
  <Company>Author-it Software Corporation Ltd.</Company>
  <LinksUpToDate>false</LinksUpToDate>
  <CharactersWithSpaces>9845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HLTENN011 Implement and monitor care for a person with acute health problems</dc:title>
  <dc:subject>Approved</dc:subject>
  <dc:creator>HumanAbility</dc:creator>
  <cp:keywords>Release: 1</cp:keywords>
  <dc:description>Review Date: 12 April 2008</dc:description>
  <cp:lastModifiedBy>HSD_TPCMSd.prod</cp:lastModifiedBy>
  <cp:revision>3</cp:revision>
  <dcterms:created xsi:type="dcterms:W3CDTF">2025-03-02T02:55:00Z</dcterms:created>
  <dcterms:modified xsi:type="dcterms:W3CDTF">2025-03-02T02:55:00Z</dcterms:modified>
</cp:coreProperties>
</file>