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72B7" w:rsidP="002972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HLTENN010 Apply a palliative approach in nursing practice</w:t>
      </w:r>
      <w:r>
        <w:fldChar w:fldCharType="end"/>
      </w:r>
    </w:p>
    <w:p w:rsidR="002972B7" w:rsidP="002972B7">
      <w:pPr>
        <w:pStyle w:val="Version"/>
        <w:sectPr w:rsidSect="00C55E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55E6C" w:rsidP="00C55E6C">
      <w:pPr>
        <w:pStyle w:val="SuperHeading"/>
      </w:pPr>
      <w:r w:rsidRPr="00C55E6C">
        <w:t>HLTENN010 Apply a palliative approach in nursing practice</w:t>
      </w:r>
    </w:p>
    <w:p w:rsidR="00000000" w:rsidRPr="00C55E6C" w:rsidP="00C55E6C">
      <w:pPr>
        <w:pStyle w:val="Heading1"/>
      </w:pPr>
      <w:bookmarkStart w:id="1" w:name="O_1008702"/>
      <w:bookmarkEnd w:id="1"/>
      <w:r w:rsidRPr="00C55E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C55E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E6C" w:rsidP="00C55E6C">
            <w:pPr>
              <w:pStyle w:val="BodyText"/>
            </w:pPr>
            <w:r w:rsidRPr="00C55E6C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E6C">
            <w:pPr>
              <w:pStyle w:val="BodyText"/>
              <w:rPr>
                <w:lang w:val="en-NZ"/>
              </w:rPr>
            </w:pPr>
            <w:r w:rsidRPr="00C55E6C">
              <w:rPr>
                <w:rStyle w:val="SpecialBold"/>
              </w:rPr>
              <w:t>Comments</w:t>
            </w:r>
          </w:p>
        </w:tc>
      </w:tr>
      <w:tr w:rsidTr="00C55E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E6C">
            <w:pPr>
              <w:pStyle w:val="BodyText"/>
              <w:rPr>
                <w:lang w:val="en-NZ"/>
              </w:rPr>
            </w:pPr>
            <w:r w:rsidRPr="00C55E6C">
              <w:t>Release 2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E6C" w:rsidP="00C55E6C">
            <w:pPr>
              <w:pStyle w:val="BodyText"/>
            </w:pPr>
            <w:r w:rsidRPr="00C55E6C">
              <w:t xml:space="preserve">This version was released in </w:t>
            </w:r>
            <w:r w:rsidRPr="00C55E6C">
              <w:rPr>
                <w:rStyle w:val="Emphasis"/>
              </w:rPr>
              <w:t>HLT Health Training Package release 4.1.</w:t>
            </w:r>
          </w:p>
          <w:p w:rsidR="00000000" w:rsidP="00C55E6C">
            <w:pPr>
              <w:pStyle w:val="BodyText"/>
              <w:rPr>
                <w:lang w:val="en-NZ"/>
              </w:rPr>
            </w:pPr>
            <w:r w:rsidRPr="00C55E6C">
              <w:t>Updated Performance Evidence to clarify requirements around end-of-life stages.</w:t>
            </w:r>
          </w:p>
        </w:tc>
      </w:tr>
      <w:tr w:rsidTr="00C55E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E6C">
            <w:pPr>
              <w:pStyle w:val="BodyText"/>
              <w:rPr>
                <w:lang w:val="en-NZ"/>
              </w:rPr>
            </w:pPr>
            <w:r w:rsidRPr="00C55E6C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E6C" w:rsidP="00C55E6C">
            <w:pPr>
              <w:pStyle w:val="BodyText"/>
            </w:pPr>
            <w:r w:rsidRPr="00C55E6C">
              <w:t>This version was released in</w:t>
            </w:r>
            <w:r w:rsidRPr="00C55E6C">
              <w:t xml:space="preserve"> </w:t>
            </w:r>
            <w:r w:rsidRPr="00C55E6C">
              <w:rPr>
                <w:rStyle w:val="Emphasis"/>
              </w:rPr>
              <w:t>HLT Health Training Package release 3.0</w:t>
            </w:r>
            <w:r w:rsidRPr="00C55E6C">
              <w:t xml:space="preserve"> and meets the requirements of the 2012 Standards for Training Packages.</w:t>
            </w:r>
          </w:p>
          <w:p w:rsidR="00000000" w:rsidRPr="00C55E6C" w:rsidP="00C55E6C">
            <w:pPr>
              <w:pStyle w:val="BodyText"/>
            </w:pPr>
            <w:r w:rsidRPr="00C55E6C">
              <w:t>Significant changes to the elements and performance criteria. New evidence requirements for assessment, including volume and frequency requirem</w:t>
            </w:r>
            <w:r w:rsidRPr="00C55E6C">
              <w:t>ents. Minimal change to knowledge evidence.</w:t>
            </w:r>
          </w:p>
          <w:p w:rsidR="00000000" w:rsidRPr="00C55E6C" w:rsidP="00C55E6C">
            <w:pPr>
              <w:pStyle w:val="BodyText"/>
            </w:pPr>
            <w:r w:rsidRPr="00C55E6C">
              <w:t>Supersedes HLTEN511B</w:t>
            </w:r>
          </w:p>
        </w:tc>
      </w:tr>
    </w:tbl>
    <w:p w:rsidR="00000000" w:rsidRPr="00C55E6C" w:rsidP="00C55E6C">
      <w:pPr>
        <w:pStyle w:val="BodyText"/>
      </w:pPr>
    </w:p>
    <w:p w:rsidR="00000000" w:rsidRPr="00C55E6C" w:rsidP="00C55E6C">
      <w:pPr>
        <w:pStyle w:val="AllowPageBreak"/>
      </w:pPr>
    </w:p>
    <w:p w:rsidR="00000000" w:rsidRPr="00C55E6C" w:rsidP="00C55E6C">
      <w:pPr>
        <w:pStyle w:val="Heading1"/>
      </w:pPr>
      <w:bookmarkStart w:id="2" w:name="O_1008701"/>
      <w:bookmarkEnd w:id="2"/>
      <w:r w:rsidRPr="00C55E6C">
        <w:t>Application</w:t>
      </w:r>
    </w:p>
    <w:p w:rsidR="00000000" w:rsidRPr="00C55E6C" w:rsidP="002972B7">
      <w:pPr>
        <w:pStyle w:val="BodyText"/>
      </w:pPr>
      <w:r w:rsidRPr="00C55E6C">
        <w:t>This unit describes the skills and knowledge required to provide nursing care using a palliative approach in care environments such as hospitals, home and com</w:t>
      </w:r>
      <w:r w:rsidRPr="00C55E6C">
        <w:t xml:space="preserve">munity care, hospices and long-term care facilities. </w:t>
      </w:r>
    </w:p>
    <w:p w:rsidR="00000000" w:rsidRPr="00C55E6C" w:rsidP="002972B7">
      <w:pPr>
        <w:pStyle w:val="BodyText"/>
      </w:pPr>
      <w:r w:rsidRPr="00C55E6C">
        <w:t>This unit applies to enrolled nursing work carried out in consultation and collaboration with registered nurses, and under supervisory arrangements aligned to the Nursing and Midwifery Board of Austral</w:t>
      </w:r>
      <w:r w:rsidRPr="00C55E6C">
        <w:t xml:space="preserve">ia regulatory authority legislative requirements. </w:t>
      </w:r>
    </w:p>
    <w:p w:rsidR="00000000" w:rsidRPr="002972B7" w:rsidP="002972B7">
      <w:pPr>
        <w:pStyle w:val="BodyText"/>
        <w:rPr>
          <w:i/>
        </w:rPr>
      </w:pPr>
      <w:r w:rsidRPr="002972B7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C55E6C" w:rsidP="00C55E6C">
      <w:pPr>
        <w:pStyle w:val="Heading1"/>
      </w:pPr>
      <w:bookmarkStart w:id="3" w:name="O_1008700"/>
      <w:bookmarkEnd w:id="3"/>
      <w:r w:rsidRPr="00C55E6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5702"/>
      </w:tblGrid>
      <w:tr w:rsidTr="00C55E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E6C" w:rsidP="00C55E6C">
            <w:pPr>
              <w:pStyle w:val="BodyText"/>
            </w:pPr>
            <w:r w:rsidRPr="00C55E6C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E6C">
            <w:pPr>
              <w:pStyle w:val="BodyText"/>
              <w:rPr>
                <w:lang w:val="en-NZ"/>
              </w:rPr>
            </w:pPr>
            <w:r w:rsidRPr="00C55E6C">
              <w:rPr>
                <w:rStyle w:val="SpecialBold"/>
              </w:rPr>
              <w:t>PERFORMANCE CRITERIA</w:t>
            </w:r>
          </w:p>
        </w:tc>
      </w:tr>
      <w:tr w:rsidTr="00C55E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E6C" w:rsidP="00C55E6C">
            <w:pPr>
              <w:pStyle w:val="BodyText"/>
            </w:pPr>
            <w:r w:rsidRPr="00C55E6C">
              <w:rPr>
                <w:rStyle w:val="Emphasis"/>
              </w:rPr>
              <w:t>Elements define the essential outcomes of a unit of competency.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E6C">
            <w:pPr>
              <w:pStyle w:val="BodyText"/>
              <w:rPr>
                <w:lang w:val="en-NZ"/>
              </w:rPr>
            </w:pPr>
            <w:r w:rsidRPr="00C55E6C">
              <w:rPr>
                <w:rStyle w:val="Emphasis"/>
              </w:rPr>
              <w:t xml:space="preserve">The Performance Criteria specify the level of performance required to demonstrate achievement of the Element. </w:t>
            </w:r>
          </w:p>
        </w:tc>
      </w:tr>
      <w:tr w:rsidTr="00C55E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E6C">
            <w:pPr>
              <w:pStyle w:val="BodyText"/>
              <w:rPr>
                <w:lang w:val="en-NZ"/>
              </w:rPr>
            </w:pPr>
            <w:r w:rsidRPr="00C55E6C">
              <w:t>1. Recognise the</w:t>
            </w:r>
            <w:r w:rsidRPr="00C55E6C">
              <w:t xml:space="preserve"> special needs of a person requiring a palliative approach to care.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E6C" w:rsidP="00C55E6C">
            <w:pPr>
              <w:pStyle w:val="BodyText"/>
            </w:pPr>
            <w:r w:rsidRPr="00C55E6C">
              <w:t xml:space="preserve">1.1 Apply principles of palliative care and the palliative approach in undertaking holistic assessment of the person. </w:t>
            </w:r>
          </w:p>
          <w:p w:rsidR="00000000" w:rsidRPr="00C55E6C" w:rsidP="00C55E6C">
            <w:pPr>
              <w:pStyle w:val="BodyText"/>
            </w:pPr>
            <w:r w:rsidRPr="00C55E6C">
              <w:t>1.2 Apply knowledge of pathophysiological changes associated with a l</w:t>
            </w:r>
            <w:r w:rsidRPr="00C55E6C">
              <w:t xml:space="preserve">ife-limiting illness and the needs of the person. </w:t>
            </w:r>
          </w:p>
          <w:p w:rsidR="00000000" w:rsidRPr="00C55E6C" w:rsidP="00C55E6C">
            <w:pPr>
              <w:pStyle w:val="BodyText"/>
            </w:pPr>
            <w:r w:rsidRPr="00C55E6C">
              <w:t>1.3 Assess a person’s pain management, and implement strategies to address pain and any medication-induced constipation in consultation with registered nurse.</w:t>
            </w:r>
          </w:p>
          <w:p w:rsidR="00000000" w:rsidRPr="00C55E6C" w:rsidP="00C55E6C">
            <w:pPr>
              <w:pStyle w:val="BodyText"/>
            </w:pPr>
            <w:r w:rsidRPr="00C55E6C">
              <w:t>1.4 Identify and respect the person’s needs in</w:t>
            </w:r>
            <w:r w:rsidRPr="00C55E6C">
              <w:t xml:space="preserve"> relation to their lifestyle, social context and emotional and spiritual choices, and document these in accordance with care plan.</w:t>
            </w:r>
          </w:p>
          <w:p w:rsidR="00000000" w:rsidRPr="00C55E6C" w:rsidP="00C55E6C">
            <w:pPr>
              <w:pStyle w:val="BodyText"/>
            </w:pPr>
            <w:r w:rsidRPr="00C55E6C">
              <w:t xml:space="preserve">1.5 Identify and work within roles and responsibilities of the inter-disciplinary team when planning palliative care for the </w:t>
            </w:r>
            <w:r w:rsidRPr="00C55E6C">
              <w:t xml:space="preserve">person. </w:t>
            </w:r>
          </w:p>
          <w:p w:rsidR="00000000" w:rsidRPr="00C55E6C" w:rsidP="00C55E6C">
            <w:pPr>
              <w:pStyle w:val="BodyText"/>
            </w:pPr>
            <w:r w:rsidRPr="00C55E6C">
              <w:t xml:space="preserve">1.6 Apply in own practice an awareness of the psychosocial impact of palliative care on the person’s family or carer. </w:t>
            </w:r>
          </w:p>
          <w:p w:rsidR="00000000" w:rsidP="00C55E6C">
            <w:pPr>
              <w:pStyle w:val="BodyText"/>
              <w:rPr>
                <w:lang w:val="en-NZ"/>
              </w:rPr>
            </w:pPr>
          </w:p>
        </w:tc>
      </w:tr>
      <w:tr w:rsidTr="00C55E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E6C" w:rsidP="00C55E6C">
            <w:pPr>
              <w:pStyle w:val="BodyText"/>
            </w:pPr>
            <w:r w:rsidRPr="00C55E6C">
              <w:t>2. Support person, family or carers using the palliative approach.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E6C" w:rsidP="00C55E6C">
            <w:pPr>
              <w:pStyle w:val="BodyText"/>
            </w:pPr>
            <w:r w:rsidRPr="00C55E6C">
              <w:t xml:space="preserve">2.1 Provide the person, family or carer with opportunities to discuss spiritual and cultural issues in an open and non-judgmental manner. </w:t>
            </w:r>
          </w:p>
          <w:p w:rsidR="00000000" w:rsidRPr="00C55E6C" w:rsidP="00C55E6C">
            <w:pPr>
              <w:pStyle w:val="BodyText"/>
            </w:pPr>
            <w:r w:rsidRPr="00C55E6C">
              <w:t>2.2 Use effective communication techniques and access relevant support services to provide a supportive environment f</w:t>
            </w:r>
            <w:r w:rsidRPr="00C55E6C">
              <w:t xml:space="preserve">or the person, family or carer. </w:t>
            </w:r>
          </w:p>
          <w:p w:rsidR="00000000" w:rsidRPr="00C55E6C" w:rsidP="00C55E6C">
            <w:pPr>
              <w:pStyle w:val="BodyText"/>
            </w:pPr>
            <w:r w:rsidRPr="00C55E6C">
              <w:t>2.3 Monitor the person’s condition and provide accurate and timely information on stages of dying to the person, family or carer, ensuring that information-provision respects their wishes.</w:t>
            </w:r>
          </w:p>
          <w:p w:rsidR="00000000" w:rsidRPr="00C55E6C" w:rsidP="00C55E6C">
            <w:pPr>
              <w:pStyle w:val="BodyText"/>
            </w:pPr>
            <w:r w:rsidRPr="00C55E6C">
              <w:t>2.4 Identify and address legal and</w:t>
            </w:r>
            <w:r w:rsidRPr="00C55E6C">
              <w:t xml:space="preserve"> ethical implications of implementing advance care planning (ACP) and advance care directives (ACD). </w:t>
            </w:r>
          </w:p>
          <w:p w:rsidR="00000000" w:rsidP="00C55E6C">
            <w:pPr>
              <w:pStyle w:val="BodyText"/>
              <w:rPr>
                <w:lang w:val="en-NZ"/>
              </w:rPr>
            </w:pPr>
          </w:p>
        </w:tc>
      </w:tr>
      <w:tr w:rsidTr="00C55E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E6C">
            <w:pPr>
              <w:pStyle w:val="BodyText"/>
              <w:rPr>
                <w:lang w:val="en-NZ"/>
              </w:rPr>
            </w:pPr>
            <w:r w:rsidRPr="00C55E6C">
              <w:t xml:space="preserve">3. Identify and respond to signs of deterioration and the stages </w:t>
            </w:r>
            <w:r w:rsidRPr="00C55E6C">
              <w:t xml:space="preserve">of dying.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E6C" w:rsidP="00C55E6C">
            <w:pPr>
              <w:pStyle w:val="BodyText"/>
            </w:pPr>
            <w:r w:rsidRPr="00C55E6C">
              <w:t>3.1 Apply knowledge of the physiology of dying in supporting the person, fam</w:t>
            </w:r>
            <w:r w:rsidRPr="00C55E6C">
              <w:t xml:space="preserve">ily or carer as they experience </w:t>
            </w:r>
            <w:r w:rsidRPr="00C55E6C">
              <w:t>the person’s dying process.</w:t>
            </w:r>
          </w:p>
          <w:p w:rsidR="00000000" w:rsidRPr="00C55E6C" w:rsidP="00C55E6C">
            <w:pPr>
              <w:pStyle w:val="BodyText"/>
            </w:pPr>
            <w:r w:rsidRPr="00C55E6C">
              <w:t>3.2 Identify signs of respiratory and swallowing difficulties and implement management strategies in accordance with ACP or ACD.</w:t>
            </w:r>
          </w:p>
          <w:p w:rsidR="00000000" w:rsidRPr="00C55E6C" w:rsidP="00C55E6C">
            <w:pPr>
              <w:pStyle w:val="BodyText"/>
            </w:pPr>
            <w:r w:rsidRPr="00C55E6C">
              <w:t>3.3 Address malignant wound management in accordance with the uniqu</w:t>
            </w:r>
            <w:r w:rsidRPr="00C55E6C">
              <w:t>e needs of non-healing wounds of a deteriorating person.</w:t>
            </w:r>
          </w:p>
          <w:p w:rsidR="00000000" w:rsidRPr="00C55E6C" w:rsidP="00C55E6C">
            <w:pPr>
              <w:pStyle w:val="BodyText"/>
            </w:pPr>
            <w:r w:rsidRPr="00C55E6C">
              <w:t>3.4 Identify and report signs of the person’s deterioration or imminent death in accordance with ACP or ACD.</w:t>
            </w:r>
          </w:p>
          <w:p w:rsidR="00000000" w:rsidRPr="00C55E6C" w:rsidP="00C55E6C">
            <w:pPr>
              <w:pStyle w:val="BodyText"/>
            </w:pPr>
            <w:r w:rsidRPr="00C55E6C">
              <w:t>3.5 Support the dignity of the person when undertaking all care activities in their end-of</w:t>
            </w:r>
            <w:r w:rsidRPr="00C55E6C">
              <w:t>-life stages as well as after their death.</w:t>
            </w:r>
          </w:p>
          <w:p w:rsidR="00000000" w:rsidRPr="00C55E6C" w:rsidP="00C55E6C">
            <w:pPr>
              <w:pStyle w:val="BodyText"/>
            </w:pPr>
            <w:r w:rsidRPr="00C55E6C">
              <w:t>3.6 Identify and reflect on any ethical issues or concerns about the person, and discuss with an appropriate person according to organisation procedures.</w:t>
            </w:r>
          </w:p>
          <w:p w:rsidR="00000000" w:rsidP="00C55E6C">
            <w:pPr>
              <w:pStyle w:val="BodyText"/>
              <w:rPr>
                <w:lang w:val="en-NZ"/>
              </w:rPr>
            </w:pPr>
          </w:p>
        </w:tc>
      </w:tr>
      <w:tr w:rsidTr="00C55E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E6C">
            <w:pPr>
              <w:pStyle w:val="BodyText"/>
              <w:rPr>
                <w:lang w:val="en-NZ"/>
              </w:rPr>
            </w:pPr>
            <w:r w:rsidRPr="00C55E6C">
              <w:t>4. Care for the person’s body after death and provide sup</w:t>
            </w:r>
            <w:r w:rsidRPr="00C55E6C">
              <w:t xml:space="preserve">port for the family and others.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E6C" w:rsidP="00C55E6C">
            <w:pPr>
              <w:pStyle w:val="BodyText"/>
            </w:pPr>
            <w:r w:rsidRPr="00C55E6C">
              <w:t>4.1 Apply knowledge of legislation to own role and responsibilities when a person dies.</w:t>
            </w:r>
          </w:p>
          <w:p w:rsidR="00000000" w:rsidRPr="00C55E6C" w:rsidP="00C55E6C">
            <w:pPr>
              <w:pStyle w:val="BodyText"/>
            </w:pPr>
            <w:r w:rsidRPr="00C55E6C">
              <w:t xml:space="preserve">4.2 Provide care of a person’s body after death using standard precautions and in accordance with organisation policy and procedures. </w:t>
            </w:r>
          </w:p>
          <w:p w:rsidR="00000000" w:rsidRPr="00C55E6C" w:rsidP="00C55E6C">
            <w:pPr>
              <w:pStyle w:val="BodyText"/>
            </w:pPr>
            <w:r w:rsidRPr="00C55E6C">
              <w:t xml:space="preserve">4.3 Ensure care of the person’s body is carried out with dignity and respect, and that the person’s individual customs, culture, religion, spiritual practices and choices are taken into account. </w:t>
            </w:r>
          </w:p>
          <w:p w:rsidR="00000000" w:rsidRPr="00C55E6C" w:rsidP="00C55E6C">
            <w:pPr>
              <w:pStyle w:val="BodyText"/>
            </w:pPr>
            <w:r w:rsidRPr="00C55E6C">
              <w:t>4.4 Discuss support needs and resources including the access</w:t>
            </w:r>
            <w:r w:rsidRPr="00C55E6C">
              <w:t>ibility and availability of resources with the family, carer or others requiring bereavement care.</w:t>
            </w:r>
          </w:p>
          <w:p w:rsidR="00000000" w:rsidRPr="00C55E6C" w:rsidP="00C55E6C">
            <w:pPr>
              <w:pStyle w:val="BodyText"/>
            </w:pPr>
            <w:r w:rsidRPr="00C55E6C">
              <w:t xml:space="preserve">4.5 Provide emotional support to the person, family or carer in relation to grief, loss and bereavement. </w:t>
            </w:r>
          </w:p>
          <w:p w:rsidR="00000000" w:rsidP="00C55E6C">
            <w:pPr>
              <w:pStyle w:val="BodyText"/>
              <w:rPr>
                <w:lang w:val="en-NZ"/>
              </w:rPr>
            </w:pPr>
          </w:p>
        </w:tc>
      </w:tr>
      <w:tr w:rsidTr="00C55E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E6C">
            <w:pPr>
              <w:pStyle w:val="BodyText"/>
              <w:rPr>
                <w:lang w:val="en-NZ"/>
              </w:rPr>
            </w:pPr>
            <w:r w:rsidRPr="00C55E6C">
              <w:t>5. Provide for own self</w:t>
            </w:r>
            <w:r w:rsidRPr="00C55E6C">
              <w:t>-care in palliative care role.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E6C" w:rsidP="00C55E6C">
            <w:pPr>
              <w:pStyle w:val="BodyText"/>
            </w:pPr>
            <w:r w:rsidRPr="00C55E6C">
              <w:t xml:space="preserve">5.1 Identify own need for self-care and support and implement effective ways to sustain own social and emotional wellbeing. </w:t>
            </w:r>
          </w:p>
          <w:p w:rsidR="00000000" w:rsidRPr="00C55E6C" w:rsidP="00C55E6C">
            <w:pPr>
              <w:pStyle w:val="BodyText"/>
            </w:pPr>
            <w:r w:rsidRPr="00C55E6C">
              <w:t>5.2 Encourage self and colleagues to access support and, where indicated, participate in professiona</w:t>
            </w:r>
            <w:r w:rsidRPr="00C55E6C">
              <w:t xml:space="preserve">l debriefing. </w:t>
            </w:r>
          </w:p>
        </w:tc>
      </w:tr>
    </w:tbl>
    <w:p w:rsidR="00000000" w:rsidRPr="00C55E6C" w:rsidP="00C55E6C">
      <w:pPr>
        <w:pStyle w:val="BodyText"/>
      </w:pPr>
    </w:p>
    <w:p w:rsidR="00000000" w:rsidRPr="00C55E6C" w:rsidP="00C55E6C">
      <w:pPr>
        <w:pStyle w:val="AllowPageBreak"/>
      </w:pPr>
    </w:p>
    <w:p w:rsidR="00000000" w:rsidRPr="00C55E6C" w:rsidP="00C55E6C">
      <w:pPr>
        <w:pStyle w:val="Heading1"/>
      </w:pPr>
      <w:bookmarkStart w:id="4" w:name="O_1008699"/>
      <w:bookmarkEnd w:id="4"/>
      <w:r w:rsidRPr="00C55E6C">
        <w:t>Foundation Skills</w:t>
      </w:r>
    </w:p>
    <w:p w:rsidR="00000000" w:rsidRPr="002972B7" w:rsidP="002972B7">
      <w:pPr>
        <w:pStyle w:val="BodyText"/>
        <w:rPr>
          <w:i/>
        </w:rPr>
      </w:pPr>
      <w:r w:rsidRPr="002972B7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C55E6C" w:rsidP="002972B7">
      <w:pPr>
        <w:pStyle w:val="BodyText"/>
      </w:pPr>
      <w:r w:rsidRPr="00C55E6C">
        <w:t>Foundation skills essential to performance are explicit in t</w:t>
      </w:r>
      <w:r w:rsidRPr="00C55E6C">
        <w:t>he performance criteria of this unit of competency.</w:t>
      </w:r>
    </w:p>
    <w:p w:rsidR="00000000" w:rsidRPr="00C55E6C" w:rsidP="00C55E6C">
      <w:pPr>
        <w:pStyle w:val="Heading1"/>
      </w:pPr>
      <w:bookmarkStart w:id="5" w:name="O_1008698"/>
      <w:bookmarkEnd w:id="5"/>
      <w:r w:rsidRPr="00C55E6C">
        <w:t>Unit Mapping Information</w:t>
      </w:r>
    </w:p>
    <w:p w:rsidR="00000000" w:rsidRPr="00C55E6C" w:rsidP="002972B7">
      <w:pPr>
        <w:pStyle w:val="BodyText"/>
      </w:pPr>
      <w:r w:rsidRPr="00C55E6C">
        <w:t>No equivalent unit.</w:t>
      </w:r>
    </w:p>
    <w:p w:rsidR="00000000" w:rsidRPr="00C55E6C" w:rsidP="00C55E6C">
      <w:pPr>
        <w:pStyle w:val="Heading1"/>
      </w:pPr>
      <w:bookmarkStart w:id="6" w:name="O_1008703"/>
      <w:bookmarkEnd w:id="6"/>
      <w:r w:rsidRPr="00C55E6C">
        <w:t>Links</w:t>
      </w:r>
    </w:p>
    <w:p w:rsidR="00000000" w:rsidRPr="00C55E6C" w:rsidP="002972B7">
      <w:pPr>
        <w:pStyle w:val="BodyText"/>
      </w:pPr>
      <w:r w:rsidRPr="00C55E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3339D5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55E6C" w:rsidP="00C55E6C"/>
    <w:sectPr w:rsidSect="00C55E6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E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E6C" w:rsidRPr="002972B7" w:rsidP="002972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E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2B7" w:rsidP="00C55E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72B7" w:rsidP="00C55E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972B7" w:rsidP="00C55E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E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2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5E6C" w:rsidRPr="002972B7" w:rsidP="002972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E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2B7" w:rsidRPr="002D2AF8" w:rsidP="00C55E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HLTENN010 Apply a palliative approach in nursing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March 2021</w:t>
    </w:r>
    <w:r>
      <w:fldChar w:fldCharType="end"/>
    </w:r>
  </w:p>
  <w:p w:rsidR="002972B7" w:rsidP="00C55E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5E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5E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5E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5E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5E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5E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5E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5E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5E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5E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5E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5E6C"/>
  </w:style>
  <w:style w:type="character" w:customStyle="1" w:styleId="Heading1Char">
    <w:name w:val="Heading 1 Char"/>
    <w:basedOn w:val="DefaultParagraphFont"/>
    <w:link w:val="Heading1"/>
    <w:rsid w:val="00C55E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5E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5E6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55E6C"/>
    <w:rPr>
      <w:b/>
      <w:spacing w:val="0"/>
    </w:rPr>
  </w:style>
  <w:style w:type="character" w:styleId="Emphasis">
    <w:name w:val="Emphasis"/>
    <w:basedOn w:val="DefaultParagraphFont"/>
    <w:qFormat/>
    <w:rsid w:val="00C55E6C"/>
    <w:rPr>
      <w:i/>
    </w:rPr>
  </w:style>
  <w:style w:type="paragraph" w:customStyle="1" w:styleId="SuperHeading">
    <w:name w:val="SuperHeading"/>
    <w:basedOn w:val="Normal"/>
    <w:rsid w:val="00C55E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5E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5E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5E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5E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5E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5E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5E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5E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5E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5E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5E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5E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5E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5E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5E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5E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5E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5E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5E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5E6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55E6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55E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5E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5E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5E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5E6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5E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5E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5E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5E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5E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5E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5E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5E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5E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55E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5E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5E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5E6C"/>
  </w:style>
  <w:style w:type="paragraph" w:styleId="TableofFigures">
    <w:name w:val="table of figures"/>
    <w:basedOn w:val="Normal"/>
    <w:next w:val="Normal"/>
    <w:semiHidden/>
    <w:rsid w:val="00C55E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5E6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55E6C"/>
    <w:rPr>
      <w:rFonts w:ascii="Wingdings" w:hAnsi="Wingdings"/>
    </w:rPr>
  </w:style>
  <w:style w:type="paragraph" w:customStyle="1" w:styleId="TableHeading">
    <w:name w:val="Table Heading"/>
    <w:basedOn w:val="HeadingBase"/>
    <w:rsid w:val="00C55E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5E6C"/>
    <w:rPr>
      <w:color w:val="0033CC"/>
      <w:u w:val="none"/>
    </w:rPr>
  </w:style>
  <w:style w:type="paragraph" w:customStyle="1" w:styleId="BodyTextRight">
    <w:name w:val="Body Text Right"/>
    <w:basedOn w:val="BodyText"/>
    <w:rsid w:val="00C55E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5E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5E6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5E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5E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5E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5E6C"/>
    <w:rPr>
      <w:sz w:val="32"/>
    </w:rPr>
  </w:style>
  <w:style w:type="paragraph" w:customStyle="1" w:styleId="HeadingProcedure">
    <w:name w:val="Heading Procedure"/>
    <w:basedOn w:val="HeadingBase"/>
    <w:next w:val="Normal"/>
    <w:rsid w:val="00C55E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5E6C"/>
    <w:pPr>
      <w:spacing w:before="60" w:after="60"/>
    </w:pPr>
  </w:style>
  <w:style w:type="paragraph" w:styleId="ListContinue">
    <w:name w:val="List Continue"/>
    <w:basedOn w:val="List"/>
    <w:rsid w:val="00C55E6C"/>
    <w:pPr>
      <w:ind w:firstLine="0"/>
    </w:pPr>
  </w:style>
  <w:style w:type="paragraph" w:customStyle="1" w:styleId="ListNote">
    <w:name w:val="List Note"/>
    <w:basedOn w:val="List"/>
    <w:rsid w:val="00C55E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5E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5E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5E6C"/>
    <w:rPr>
      <w:rFonts w:ascii="Courier New" w:hAnsi="Courier New"/>
    </w:rPr>
  </w:style>
  <w:style w:type="paragraph" w:customStyle="1" w:styleId="NoteBullet">
    <w:name w:val="Note Bullet"/>
    <w:basedOn w:val="Note"/>
    <w:rsid w:val="00C55E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5E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5E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5E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5E6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55E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5E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5E6C"/>
    <w:rPr>
      <w:b/>
      <w:smallCaps/>
    </w:rPr>
  </w:style>
  <w:style w:type="paragraph" w:customStyle="1" w:styleId="TableListNumber">
    <w:name w:val="Table List Number"/>
    <w:basedOn w:val="ListNumber"/>
    <w:rsid w:val="00C55E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5E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5E6C"/>
    <w:pPr>
      <w:numPr>
        <w:numId w:val="7"/>
      </w:numPr>
    </w:pPr>
  </w:style>
  <w:style w:type="paragraph" w:customStyle="1" w:styleId="ListAlpha2">
    <w:name w:val="List Alpha 2"/>
    <w:basedOn w:val="List2"/>
    <w:rsid w:val="00C55E6C"/>
    <w:pPr>
      <w:numPr>
        <w:numId w:val="6"/>
      </w:numPr>
    </w:pPr>
  </w:style>
  <w:style w:type="paragraph" w:styleId="List2">
    <w:name w:val="List 2"/>
    <w:basedOn w:val="BodyText"/>
    <w:rsid w:val="00C55E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5E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5E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5E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5E6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5E6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55E6C"/>
    <w:pPr>
      <w:numPr>
        <w:numId w:val="2"/>
      </w:numPr>
    </w:pPr>
  </w:style>
  <w:style w:type="paragraph" w:styleId="ListContinue2">
    <w:name w:val="List Continue 2"/>
    <w:basedOn w:val="List2"/>
    <w:rsid w:val="00C55E6C"/>
    <w:pPr>
      <w:ind w:firstLine="0"/>
    </w:pPr>
  </w:style>
  <w:style w:type="paragraph" w:styleId="ListContinue3">
    <w:name w:val="List Continue 3"/>
    <w:basedOn w:val="List3"/>
    <w:rsid w:val="00C55E6C"/>
    <w:pPr>
      <w:ind w:left="1021" w:firstLine="0"/>
    </w:pPr>
  </w:style>
  <w:style w:type="paragraph" w:styleId="ListContinue4">
    <w:name w:val="List Continue 4"/>
    <w:basedOn w:val="List4"/>
    <w:rsid w:val="00C55E6C"/>
    <w:pPr>
      <w:ind w:firstLine="0"/>
    </w:pPr>
  </w:style>
  <w:style w:type="paragraph" w:styleId="ListContinue5">
    <w:name w:val="List Continue 5"/>
    <w:basedOn w:val="List5"/>
    <w:rsid w:val="00C55E6C"/>
    <w:pPr>
      <w:ind w:firstLine="0"/>
    </w:pPr>
  </w:style>
  <w:style w:type="paragraph" w:styleId="ListNumber3">
    <w:name w:val="List Number 3"/>
    <w:basedOn w:val="List3"/>
    <w:rsid w:val="00C55E6C"/>
    <w:pPr>
      <w:numPr>
        <w:numId w:val="3"/>
      </w:numPr>
    </w:pPr>
  </w:style>
  <w:style w:type="paragraph" w:styleId="ListNumber4">
    <w:name w:val="List Number 4"/>
    <w:basedOn w:val="List4"/>
    <w:rsid w:val="00C55E6C"/>
    <w:pPr>
      <w:numPr>
        <w:numId w:val="4"/>
      </w:numPr>
    </w:pPr>
  </w:style>
  <w:style w:type="paragraph" w:styleId="ListNumber5">
    <w:name w:val="List Number 5"/>
    <w:basedOn w:val="List5"/>
    <w:rsid w:val="00C55E6C"/>
    <w:pPr>
      <w:numPr>
        <w:numId w:val="5"/>
      </w:numPr>
    </w:pPr>
  </w:style>
  <w:style w:type="paragraph" w:styleId="BlockText">
    <w:name w:val="Block Text"/>
    <w:basedOn w:val="Normal"/>
    <w:rsid w:val="00C55E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5E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5E6C"/>
    <w:rPr>
      <w:sz w:val="16"/>
      <w:vertAlign w:val="superscript"/>
    </w:rPr>
  </w:style>
  <w:style w:type="character" w:customStyle="1" w:styleId="Symbols">
    <w:name w:val="Symbols"/>
    <w:basedOn w:val="DefaultParagraphFont"/>
    <w:rsid w:val="00C55E6C"/>
    <w:rPr>
      <w:rFonts w:ascii="Symbol" w:hAnsi="Symbol"/>
    </w:rPr>
  </w:style>
  <w:style w:type="character" w:customStyle="1" w:styleId="MenuOptions">
    <w:name w:val="Menu Options"/>
    <w:basedOn w:val="DefaultParagraphFont"/>
    <w:rsid w:val="00C55E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5E6C"/>
    <w:rPr>
      <w:b/>
    </w:rPr>
  </w:style>
  <w:style w:type="character" w:customStyle="1" w:styleId="Underlined">
    <w:name w:val="Underlined"/>
    <w:basedOn w:val="DefaultParagraphFont"/>
    <w:rsid w:val="00C55E6C"/>
    <w:rPr>
      <w:u w:val="single"/>
    </w:rPr>
  </w:style>
  <w:style w:type="paragraph" w:customStyle="1" w:styleId="TableBodyTextRight">
    <w:name w:val="Table Body Text Right"/>
    <w:basedOn w:val="TableBodyText"/>
    <w:rsid w:val="00C55E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5E6C"/>
    <w:rPr>
      <w:sz w:val="18"/>
    </w:rPr>
  </w:style>
  <w:style w:type="paragraph" w:customStyle="1" w:styleId="BodySmallRight">
    <w:name w:val="Body Small Right"/>
    <w:basedOn w:val="BodyTextRight"/>
    <w:rsid w:val="00C55E6C"/>
    <w:rPr>
      <w:sz w:val="18"/>
      <w:szCs w:val="18"/>
    </w:rPr>
  </w:style>
  <w:style w:type="paragraph" w:customStyle="1" w:styleId="MarginEdition">
    <w:name w:val="Margin Edition"/>
    <w:basedOn w:val="MarginNote"/>
    <w:rsid w:val="00C55E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5E6C"/>
    <w:rPr>
      <w:sz w:val="2"/>
      <w:szCs w:val="2"/>
    </w:rPr>
  </w:style>
  <w:style w:type="character" w:customStyle="1" w:styleId="Small">
    <w:name w:val="Small"/>
    <w:basedOn w:val="DefaultParagraphFont"/>
    <w:rsid w:val="00C55E6C"/>
    <w:rPr>
      <w:sz w:val="16"/>
    </w:rPr>
  </w:style>
  <w:style w:type="paragraph" w:customStyle="1" w:styleId="WideTable">
    <w:name w:val="Wide Table"/>
    <w:basedOn w:val="Normal"/>
    <w:rsid w:val="00C55E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5E6C"/>
  </w:style>
  <w:style w:type="paragraph" w:styleId="Quote">
    <w:name w:val="Quote"/>
    <w:basedOn w:val="Heading1"/>
    <w:link w:val="QuoteChar"/>
    <w:qFormat/>
    <w:rsid w:val="00C55E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5E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5E6C"/>
    <w:pPr>
      <w:pageBreakBefore/>
    </w:pPr>
  </w:style>
  <w:style w:type="paragraph" w:customStyle="1" w:styleId="Border">
    <w:name w:val="Border"/>
    <w:basedOn w:val="Normal"/>
    <w:qFormat/>
    <w:rsid w:val="00C55E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5E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5E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5E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5E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5E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5E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5E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5E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5E6C"/>
    <w:rPr>
      <w:u w:val="single"/>
    </w:rPr>
  </w:style>
  <w:style w:type="character" w:customStyle="1" w:styleId="BoldandItalics">
    <w:name w:val="Bold and Italics"/>
    <w:qFormat/>
    <w:rsid w:val="00C55E6C"/>
    <w:rPr>
      <w:b/>
      <w:i/>
      <w:u w:val="none"/>
    </w:rPr>
  </w:style>
  <w:style w:type="paragraph" w:styleId="BalloonText">
    <w:name w:val="Balloon Text"/>
    <w:basedOn w:val="Normal"/>
    <w:link w:val="BalloonTextChar"/>
    <w:rsid w:val="00C55E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5E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5E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5E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5E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5E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5E6C"/>
    <w:pPr>
      <w:spacing w:before="0" w:after="0"/>
    </w:pPr>
  </w:style>
  <w:style w:type="paragraph" w:customStyle="1" w:styleId="BodyTextBold">
    <w:name w:val="Body Text Bold"/>
    <w:basedOn w:val="BodyText"/>
    <w:qFormat/>
    <w:rsid w:val="00C55E6C"/>
    <w:rPr>
      <w:b/>
    </w:rPr>
  </w:style>
  <w:style w:type="character" w:styleId="Hyperlink">
    <w:name w:val="Hyperlink"/>
    <w:basedOn w:val="DefaultParagraphFont"/>
    <w:uiPriority w:val="99"/>
    <w:unhideWhenUsed/>
    <w:rsid w:val="002972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825</Words>
  <Characters>4923</Characters>
  <Application>Microsoft Office Word</Application>
  <DocSecurity>0</DocSecurity>
  <Lines>153</Lines>
  <Paragraphs>68</Paragraphs>
  <ScaleCrop>false</ScaleCrop>
  <Company>Author-it Software Corporation Ltd.</Company>
  <LinksUpToDate>false</LinksUpToDate>
  <CharactersWithSpaces>5680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HLTENN010 Apply a palliative approach in nursing practice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2021-03-18T05:52:00Z</dcterms:created>
  <dcterms:modified xsi:type="dcterms:W3CDTF">2021-03-18T05:52:00Z</dcterms:modified>
</cp:coreProperties>
</file>