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036" w:rsidP="002F3036">
      <w:pPr>
        <w:pStyle w:val="Title"/>
      </w:pPr>
      <w:r>
        <w:fldChar w:fldCharType="begin"/>
      </w:r>
      <w:r>
        <w:instrText xml:space="preserve"> TITLE   \* MERGEFORMAT </w:instrText>
      </w:r>
      <w:r>
        <w:fldChar w:fldCharType="separate"/>
      </w:r>
      <w:r>
        <w:t>HLTENN010 Apply a palliative approach in nursing practice</w:t>
      </w:r>
      <w:r>
        <w:fldChar w:fldCharType="end"/>
      </w:r>
    </w:p>
    <w:p w:rsidR="002F3036" w:rsidP="002F3036">
      <w:pPr>
        <w:pStyle w:val="Version"/>
        <w:sectPr w:rsidSect="00CC5E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5E1E" w:rsidP="00CC5E1E">
      <w:pPr>
        <w:pStyle w:val="SuperHeading"/>
      </w:pPr>
      <w:r w:rsidRPr="00CC5E1E">
        <w:t>HLTENN010 Apply a palliative approach in nursing practice</w:t>
      </w:r>
    </w:p>
    <w:p w:rsidR="00000000" w:rsidRPr="00CC5E1E" w:rsidP="00CC5E1E">
      <w:pPr>
        <w:pStyle w:val="Heading1"/>
      </w:pPr>
      <w:bookmarkStart w:id="1" w:name="O_1008702"/>
      <w:bookmarkEnd w:id="1"/>
      <w:r w:rsidRPr="00CC5E1E">
        <w:t>Modification History</w:t>
      </w:r>
    </w:p>
    <w:tbl>
      <w:tblPr>
        <w:tblW w:w="0" w:type="auto"/>
        <w:tblLayout w:type="fixed"/>
        <w:tblCellMar>
          <w:left w:w="62" w:type="dxa"/>
          <w:right w:w="62" w:type="dxa"/>
        </w:tblCellMar>
        <w:tblLook w:val="0000"/>
      </w:tblPr>
      <w:tblGrid>
        <w:gridCol w:w="2790"/>
        <w:gridCol w:w="6344"/>
      </w:tblGrid>
      <w:tr w:rsidTr="00CC5E1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1E" w:rsidP="00CC5E1E">
            <w:pPr>
              <w:pStyle w:val="BodyText"/>
            </w:pPr>
            <w:r w:rsidRPr="00CC5E1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1E">
            <w:pPr>
              <w:pStyle w:val="BodyText"/>
              <w:rPr>
                <w:lang w:val="en-NZ"/>
              </w:rPr>
            </w:pPr>
            <w:r w:rsidRPr="00CC5E1E">
              <w:rPr>
                <w:rStyle w:val="SpecialBold"/>
              </w:rPr>
              <w:t>Comments</w:t>
            </w:r>
          </w:p>
        </w:tc>
      </w:tr>
      <w:tr w:rsidTr="00CC5E1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1E">
            <w:pPr>
              <w:pStyle w:val="BodyText"/>
              <w:rPr>
                <w:lang w:val="en-NZ"/>
              </w:rPr>
            </w:pPr>
            <w:r w:rsidRPr="00CC5E1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1E" w:rsidP="00CC5E1E">
            <w:pPr>
              <w:pStyle w:val="BodyText"/>
            </w:pPr>
            <w:r w:rsidRPr="00CC5E1E">
              <w:t xml:space="preserve">This version was released in </w:t>
            </w:r>
            <w:r w:rsidRPr="00CC5E1E">
              <w:rPr>
                <w:rStyle w:val="Emphasis"/>
              </w:rPr>
              <w:t>HLT Health Training Package release 4.1.</w:t>
            </w:r>
          </w:p>
          <w:p w:rsidR="00000000" w:rsidP="00CC5E1E">
            <w:pPr>
              <w:pStyle w:val="BodyText"/>
              <w:rPr>
                <w:lang w:val="en-NZ"/>
              </w:rPr>
            </w:pPr>
            <w:r w:rsidRPr="00CC5E1E">
              <w:t>Updated Performance Evidence to clarify requirements around end-of-life stages.</w:t>
            </w:r>
          </w:p>
        </w:tc>
      </w:tr>
      <w:tr w:rsidTr="00CC5E1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1E">
            <w:pPr>
              <w:pStyle w:val="BodyText"/>
              <w:rPr>
                <w:lang w:val="en-NZ"/>
              </w:rPr>
            </w:pPr>
            <w:r w:rsidRPr="00CC5E1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1E" w:rsidP="00CC5E1E">
            <w:pPr>
              <w:pStyle w:val="BodyText"/>
            </w:pPr>
            <w:r w:rsidRPr="00CC5E1E">
              <w:t>This version was released in</w:t>
            </w:r>
            <w:r w:rsidRPr="00CC5E1E">
              <w:t xml:space="preserve"> </w:t>
            </w:r>
            <w:r w:rsidRPr="00CC5E1E">
              <w:rPr>
                <w:rStyle w:val="Emphasis"/>
              </w:rPr>
              <w:t>HLT Health Training Package release 3.0</w:t>
            </w:r>
            <w:r w:rsidRPr="00CC5E1E">
              <w:t xml:space="preserve"> and meets the requirements of the 2012 Standards for Training Packages.</w:t>
            </w:r>
          </w:p>
          <w:p w:rsidR="00000000" w:rsidRPr="00CC5E1E" w:rsidP="00CC5E1E">
            <w:pPr>
              <w:pStyle w:val="BodyText"/>
            </w:pPr>
            <w:r w:rsidRPr="00CC5E1E">
              <w:t>Significant changes to the elements and performance criteria. New evidence requirements for assessment, including volume and frequency requirem</w:t>
            </w:r>
            <w:r w:rsidRPr="00CC5E1E">
              <w:t>ents. Minimal change to knowledge evidence.</w:t>
            </w:r>
          </w:p>
          <w:p w:rsidR="00000000" w:rsidRPr="00CC5E1E" w:rsidP="00CC5E1E">
            <w:pPr>
              <w:pStyle w:val="BodyText"/>
            </w:pPr>
            <w:r w:rsidRPr="00CC5E1E">
              <w:t>Supersedes HLTEN511B</w:t>
            </w:r>
          </w:p>
        </w:tc>
      </w:tr>
    </w:tbl>
    <w:p w:rsidR="00000000" w:rsidRPr="00CC5E1E" w:rsidP="00CC5E1E">
      <w:pPr>
        <w:pStyle w:val="BodyText"/>
      </w:pPr>
    </w:p>
    <w:p w:rsidR="00000000" w:rsidRPr="00CC5E1E" w:rsidP="00CC5E1E">
      <w:pPr>
        <w:pStyle w:val="AllowPageBreak"/>
      </w:pPr>
    </w:p>
    <w:p w:rsidR="00000000" w:rsidRPr="00CC5E1E" w:rsidP="00CC5E1E">
      <w:pPr>
        <w:pStyle w:val="Heading1"/>
      </w:pPr>
      <w:bookmarkStart w:id="2" w:name="O_1008701"/>
      <w:bookmarkEnd w:id="2"/>
      <w:r w:rsidRPr="00CC5E1E">
        <w:t>Application</w:t>
      </w:r>
    </w:p>
    <w:p w:rsidR="00000000" w:rsidRPr="00CC5E1E" w:rsidP="002F3036">
      <w:pPr>
        <w:pStyle w:val="BodyText"/>
      </w:pPr>
      <w:r w:rsidRPr="00CC5E1E">
        <w:t>This unit describes the skills and knowledge required to provide nursing care using a palliative approach in care environments such as hospitals, home and com</w:t>
      </w:r>
      <w:r w:rsidRPr="00CC5E1E">
        <w:t xml:space="preserve">munity care, hospices and long-term care facilities. </w:t>
      </w:r>
    </w:p>
    <w:p w:rsidR="00000000" w:rsidRPr="00CC5E1E" w:rsidP="002F3036">
      <w:pPr>
        <w:pStyle w:val="BodyText"/>
      </w:pPr>
      <w:r w:rsidRPr="00CC5E1E">
        <w:t>This unit applies to enrolled nursing work carried out in consultation and collaboration with registered nurses, and under supervisory arrangements aligned to the Nursing and Midwifery Board of Austral</w:t>
      </w:r>
      <w:r w:rsidRPr="00CC5E1E">
        <w:t xml:space="preserve">ia regulatory authority legislative requirements. </w:t>
      </w:r>
    </w:p>
    <w:p w:rsidR="00000000" w:rsidRPr="002F3036" w:rsidP="002F3036">
      <w:pPr>
        <w:pStyle w:val="BodyText"/>
        <w:rPr>
          <w:i/>
        </w:rPr>
      </w:pPr>
      <w:r w:rsidRPr="002F3036">
        <w:rPr>
          <w:rStyle w:val="Emphasis"/>
        </w:rPr>
        <w:t>The skills in this unit must be applied in accordance with Commonwealth and State/Territory legislation, Australian/New Zealand standards and industry codes of practice.</w:t>
      </w:r>
    </w:p>
    <w:p w:rsidR="00000000" w:rsidRPr="00CC5E1E" w:rsidP="00CC5E1E">
      <w:pPr>
        <w:pStyle w:val="Heading1"/>
      </w:pPr>
      <w:bookmarkStart w:id="3" w:name="O_1008700"/>
      <w:bookmarkEnd w:id="3"/>
      <w:r w:rsidRPr="00CC5E1E">
        <w:t>Elements and Performance Criteria</w:t>
      </w:r>
    </w:p>
    <w:tbl>
      <w:tblPr>
        <w:tblW w:w="0" w:type="auto"/>
        <w:tblLayout w:type="fixed"/>
        <w:tblCellMar>
          <w:left w:w="62" w:type="dxa"/>
          <w:right w:w="62" w:type="dxa"/>
        </w:tblCellMar>
        <w:tblLook w:val="0000"/>
      </w:tblPr>
      <w:tblGrid>
        <w:gridCol w:w="3227"/>
        <w:gridCol w:w="5702"/>
      </w:tblGrid>
      <w:tr w:rsidTr="00CC5E1E">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CC5E1E" w:rsidP="00CC5E1E">
            <w:pPr>
              <w:pStyle w:val="BodyText"/>
            </w:pPr>
            <w:r w:rsidRPr="00CC5E1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C5E1E">
            <w:pPr>
              <w:pStyle w:val="BodyText"/>
              <w:rPr>
                <w:lang w:val="en-NZ"/>
              </w:rPr>
            </w:pPr>
            <w:r w:rsidRPr="00CC5E1E">
              <w:rPr>
                <w:rStyle w:val="SpecialBold"/>
              </w:rPr>
              <w:t>PERFORMANCE CRITERIA</w:t>
            </w:r>
          </w:p>
        </w:tc>
      </w:tr>
      <w:tr w:rsidTr="00CC5E1E">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CC5E1E" w:rsidP="00CC5E1E">
            <w:pPr>
              <w:pStyle w:val="BodyText"/>
            </w:pPr>
            <w:r w:rsidRPr="00CC5E1E">
              <w:rPr>
                <w:rStyle w:val="Emphasis"/>
              </w:rPr>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P="00CC5E1E">
            <w:pPr>
              <w:pStyle w:val="BodyText"/>
              <w:rPr>
                <w:lang w:val="en-NZ"/>
              </w:rPr>
            </w:pPr>
            <w:r w:rsidRPr="00CC5E1E">
              <w:rPr>
                <w:rStyle w:val="Emphasis"/>
              </w:rPr>
              <w:t xml:space="preserve">The Performance Criteria specify the level of performance required to demonstrate achievement of the Element. </w:t>
            </w:r>
          </w:p>
        </w:tc>
      </w:tr>
      <w:tr w:rsidTr="00CC5E1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C5E1E">
            <w:pPr>
              <w:pStyle w:val="BodyText"/>
              <w:rPr>
                <w:lang w:val="en-NZ"/>
              </w:rPr>
            </w:pPr>
            <w:r w:rsidRPr="00CC5E1E">
              <w:t>1. Recognise the</w:t>
            </w:r>
            <w:r w:rsidRPr="00CC5E1E">
              <w:t xml:space="preserve"> special needs of a person requiring a palliative approach to care.</w:t>
            </w:r>
          </w:p>
        </w:tc>
        <w:tc>
          <w:tcPr>
            <w:tcW w:w="5702" w:type="dxa"/>
            <w:tcBorders>
              <w:top w:val="nil"/>
              <w:left w:val="nil"/>
              <w:bottom w:val="nil"/>
              <w:right w:val="nil"/>
            </w:tcBorders>
            <w:tcMar>
              <w:top w:w="0" w:type="dxa"/>
              <w:left w:w="62" w:type="dxa"/>
              <w:bottom w:w="0" w:type="dxa"/>
              <w:right w:w="62" w:type="dxa"/>
            </w:tcMar>
          </w:tcPr>
          <w:p w:rsidR="00000000" w:rsidRPr="00CC5E1E" w:rsidP="00CC5E1E">
            <w:pPr>
              <w:pStyle w:val="BodyText"/>
            </w:pPr>
            <w:r w:rsidRPr="00CC5E1E">
              <w:t xml:space="preserve">1.1 Apply principles of palliative care and the palliative approach in undertaking holistic assessment of the person. </w:t>
            </w:r>
          </w:p>
          <w:p w:rsidR="00000000" w:rsidRPr="00CC5E1E" w:rsidP="00CC5E1E">
            <w:pPr>
              <w:pStyle w:val="BodyText"/>
            </w:pPr>
            <w:r w:rsidRPr="00CC5E1E">
              <w:t>1.2 Apply knowledge of pathophysiological changes associated with a l</w:t>
            </w:r>
            <w:r w:rsidRPr="00CC5E1E">
              <w:t xml:space="preserve">ife-limiting illness and the needs of the person. </w:t>
            </w:r>
          </w:p>
          <w:p w:rsidR="00000000" w:rsidRPr="00CC5E1E" w:rsidP="00CC5E1E">
            <w:pPr>
              <w:pStyle w:val="BodyText"/>
            </w:pPr>
            <w:r w:rsidRPr="00CC5E1E">
              <w:t>1.3 Assess a person’s pain management, and implement strategies to address pain and any medication-induced constipation in consultation with registered nurse.</w:t>
            </w:r>
          </w:p>
          <w:p w:rsidR="00000000" w:rsidRPr="00CC5E1E" w:rsidP="00CC5E1E">
            <w:pPr>
              <w:pStyle w:val="BodyText"/>
            </w:pPr>
            <w:r w:rsidRPr="00CC5E1E">
              <w:t>1.4 Identify and respect the person’s needs in</w:t>
            </w:r>
            <w:r w:rsidRPr="00CC5E1E">
              <w:t xml:space="preserve"> relation to their lifestyle, social context and emotional and spiritual choices, and document these in accordance with care plan.</w:t>
            </w:r>
          </w:p>
          <w:p w:rsidR="00000000" w:rsidRPr="00CC5E1E" w:rsidP="00CC5E1E">
            <w:pPr>
              <w:pStyle w:val="BodyText"/>
            </w:pPr>
            <w:r w:rsidRPr="00CC5E1E">
              <w:t xml:space="preserve">1.5 Identify and work within roles and responsibilities of the inter-disciplinary team when planning palliative care for the </w:t>
            </w:r>
            <w:r w:rsidRPr="00CC5E1E">
              <w:t xml:space="preserve">person. </w:t>
            </w:r>
          </w:p>
          <w:p w:rsidR="00000000" w:rsidRPr="00CC5E1E" w:rsidP="00CC5E1E">
            <w:pPr>
              <w:pStyle w:val="BodyText"/>
            </w:pPr>
            <w:r w:rsidRPr="00CC5E1E">
              <w:t xml:space="preserve">1.6 Apply in own practice an awareness of the psychosocial impact of palliative care on the person’s family or carer. </w:t>
            </w:r>
          </w:p>
          <w:p w:rsidR="00000000" w:rsidP="00CC5E1E">
            <w:pPr>
              <w:pStyle w:val="BodyText"/>
              <w:rPr>
                <w:lang w:val="en-NZ"/>
              </w:rPr>
            </w:pPr>
          </w:p>
        </w:tc>
      </w:tr>
      <w:tr w:rsidTr="00CC5E1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CC5E1E" w:rsidP="00CC5E1E">
            <w:pPr>
              <w:pStyle w:val="BodyText"/>
            </w:pPr>
            <w:r w:rsidRPr="00CC5E1E">
              <w:t>2. Support person, family or carers using the palliative approach.</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C5E1E" w:rsidP="00CC5E1E">
            <w:pPr>
              <w:pStyle w:val="BodyText"/>
            </w:pPr>
            <w:r w:rsidRPr="00CC5E1E">
              <w:t>2.1 Provide the person, family or carer wit</w:t>
            </w:r>
            <w:r w:rsidRPr="00CC5E1E">
              <w:t xml:space="preserve">h opportunities to discuss spiritual and cultural issues in an open and non-judgmental manner. </w:t>
            </w:r>
          </w:p>
          <w:p w:rsidR="00000000" w:rsidRPr="00CC5E1E" w:rsidP="00CC5E1E">
            <w:pPr>
              <w:pStyle w:val="BodyText"/>
            </w:pPr>
            <w:r w:rsidRPr="00CC5E1E">
              <w:t xml:space="preserve">2.2 Use effective communication techniques and access relevant support services to provide a supportive environment for the person, family or carer. </w:t>
            </w:r>
          </w:p>
          <w:p w:rsidR="00000000" w:rsidRPr="00CC5E1E" w:rsidP="00CC5E1E">
            <w:pPr>
              <w:pStyle w:val="BodyText"/>
            </w:pPr>
            <w:r w:rsidRPr="00CC5E1E">
              <w:t>2.3 Monito</w:t>
            </w:r>
            <w:r w:rsidRPr="00CC5E1E">
              <w:t>r the person’s condition and provide accurate and timely information on stages of dying to the person, family or carer, ensuring that information-provision respects their wishes.</w:t>
            </w:r>
          </w:p>
          <w:p w:rsidR="00000000" w:rsidRPr="00CC5E1E" w:rsidP="00CC5E1E">
            <w:pPr>
              <w:pStyle w:val="BodyText"/>
            </w:pPr>
            <w:r w:rsidRPr="00CC5E1E">
              <w:t>2.4 Identify and address legal and ethical implications of implementing advan</w:t>
            </w:r>
            <w:r w:rsidRPr="00CC5E1E">
              <w:t xml:space="preserve">ce care planning (ACP) and advance care directives (ACD). </w:t>
            </w:r>
          </w:p>
          <w:p w:rsidR="00000000" w:rsidP="00CC5E1E">
            <w:pPr>
              <w:pStyle w:val="BodyText"/>
              <w:rPr>
                <w:lang w:val="en-NZ"/>
              </w:rPr>
            </w:pPr>
          </w:p>
        </w:tc>
      </w:tr>
      <w:tr w:rsidTr="00CC5E1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C5E1E">
            <w:pPr>
              <w:pStyle w:val="BodyText"/>
              <w:rPr>
                <w:lang w:val="en-NZ"/>
              </w:rPr>
            </w:pPr>
            <w:r w:rsidRPr="00CC5E1E">
              <w:t xml:space="preserve">3. Identify and respond to signs of deterioration and the stages </w:t>
            </w:r>
            <w:r w:rsidRPr="00CC5E1E">
              <w:t xml:space="preserve">of dying. </w:t>
            </w:r>
          </w:p>
        </w:tc>
        <w:tc>
          <w:tcPr>
            <w:tcW w:w="5702" w:type="dxa"/>
            <w:tcBorders>
              <w:top w:val="nil"/>
              <w:left w:val="nil"/>
              <w:bottom w:val="nil"/>
              <w:right w:val="nil"/>
            </w:tcBorders>
            <w:tcMar>
              <w:top w:w="0" w:type="dxa"/>
              <w:left w:w="62" w:type="dxa"/>
              <w:bottom w:w="0" w:type="dxa"/>
              <w:right w:w="62" w:type="dxa"/>
            </w:tcMar>
          </w:tcPr>
          <w:p w:rsidR="00000000" w:rsidRPr="00CC5E1E" w:rsidP="00CC5E1E">
            <w:pPr>
              <w:pStyle w:val="BodyText"/>
            </w:pPr>
            <w:r w:rsidRPr="00CC5E1E">
              <w:t xml:space="preserve">3.1 Apply knowledge of the physiology of dying in supporting the person, family or carer as they experience </w:t>
            </w:r>
            <w:r w:rsidRPr="00CC5E1E">
              <w:t>the person’</w:t>
            </w:r>
            <w:r w:rsidRPr="00CC5E1E">
              <w:t>s dying process.</w:t>
            </w:r>
          </w:p>
          <w:p w:rsidR="00000000" w:rsidRPr="00CC5E1E" w:rsidP="00CC5E1E">
            <w:pPr>
              <w:pStyle w:val="BodyText"/>
            </w:pPr>
            <w:r w:rsidRPr="00CC5E1E">
              <w:t>3.2 Identify signs of respiratory and swallowing difficulties and implement management strategies in accordance with ACP or ACD.</w:t>
            </w:r>
          </w:p>
          <w:p w:rsidR="00000000" w:rsidRPr="00CC5E1E" w:rsidP="00CC5E1E">
            <w:pPr>
              <w:pStyle w:val="BodyText"/>
            </w:pPr>
            <w:r w:rsidRPr="00CC5E1E">
              <w:t>3.3 Address malignant wound management in accordance with the unique needs of non-healing wounds of a deterior</w:t>
            </w:r>
            <w:r w:rsidRPr="00CC5E1E">
              <w:t>ating person.</w:t>
            </w:r>
          </w:p>
          <w:p w:rsidR="00000000" w:rsidRPr="00CC5E1E" w:rsidP="00CC5E1E">
            <w:pPr>
              <w:pStyle w:val="BodyText"/>
            </w:pPr>
            <w:r w:rsidRPr="00CC5E1E">
              <w:t>3.4 Identify and report signs of the person’s deterioration or imminent death in accordance with ACP or ACD.</w:t>
            </w:r>
          </w:p>
          <w:p w:rsidR="00000000" w:rsidRPr="00CC5E1E" w:rsidP="00CC5E1E">
            <w:pPr>
              <w:pStyle w:val="BodyText"/>
            </w:pPr>
            <w:r w:rsidRPr="00CC5E1E">
              <w:t>3.5 Support the dignity of the person when undertaking all care activities in their end-of-life stages as well as after their death.</w:t>
            </w:r>
          </w:p>
          <w:p w:rsidR="00000000" w:rsidRPr="00CC5E1E" w:rsidP="00CC5E1E">
            <w:pPr>
              <w:pStyle w:val="BodyText"/>
            </w:pPr>
            <w:r w:rsidRPr="00CC5E1E">
              <w:t>3.6 Identify and reflect on any ethical issues or concerns about the person, and discuss with an appropriate person according to organisation procedures.</w:t>
            </w:r>
          </w:p>
          <w:p w:rsidR="00000000" w:rsidP="00CC5E1E">
            <w:pPr>
              <w:pStyle w:val="BodyText"/>
              <w:rPr>
                <w:lang w:val="en-NZ"/>
              </w:rPr>
            </w:pPr>
          </w:p>
        </w:tc>
      </w:tr>
      <w:tr w:rsidTr="00CC5E1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C5E1E">
            <w:pPr>
              <w:pStyle w:val="BodyText"/>
              <w:rPr>
                <w:lang w:val="en-NZ"/>
              </w:rPr>
            </w:pPr>
            <w:r w:rsidRPr="00CC5E1E">
              <w:t xml:space="preserve">4. Care for the person’s body after death and provide support for the family and others. </w:t>
            </w:r>
          </w:p>
        </w:tc>
        <w:tc>
          <w:tcPr>
            <w:tcW w:w="5702" w:type="dxa"/>
            <w:tcBorders>
              <w:top w:val="nil"/>
              <w:left w:val="nil"/>
              <w:bottom w:val="nil"/>
              <w:right w:val="nil"/>
            </w:tcBorders>
            <w:tcMar>
              <w:top w:w="0" w:type="dxa"/>
              <w:left w:w="62" w:type="dxa"/>
              <w:bottom w:w="0" w:type="dxa"/>
              <w:right w:w="62" w:type="dxa"/>
            </w:tcMar>
          </w:tcPr>
          <w:p w:rsidR="00000000" w:rsidRPr="00CC5E1E" w:rsidP="00CC5E1E">
            <w:pPr>
              <w:pStyle w:val="BodyText"/>
            </w:pPr>
            <w:r w:rsidRPr="00CC5E1E">
              <w:t xml:space="preserve">4.1 Apply </w:t>
            </w:r>
            <w:r w:rsidRPr="00CC5E1E">
              <w:t>knowledge of legislation to own role and responsibilities when a person dies.</w:t>
            </w:r>
          </w:p>
          <w:p w:rsidR="00000000" w:rsidRPr="00CC5E1E" w:rsidP="00CC5E1E">
            <w:pPr>
              <w:pStyle w:val="BodyText"/>
            </w:pPr>
            <w:r w:rsidRPr="00CC5E1E">
              <w:t xml:space="preserve">4.2 Provide care of a person’s body after death using standard precautions and in accordance with organisation policy and procedures. </w:t>
            </w:r>
          </w:p>
          <w:p w:rsidR="00000000" w:rsidRPr="00CC5E1E" w:rsidP="00CC5E1E">
            <w:pPr>
              <w:pStyle w:val="BodyText"/>
            </w:pPr>
            <w:r w:rsidRPr="00CC5E1E">
              <w:t>4.3 Ensure care of the person’s body is car</w:t>
            </w:r>
            <w:r w:rsidRPr="00CC5E1E">
              <w:t xml:space="preserve">ried out with dignity and respect, and that the person’s individual customs, culture, religion, spiritual practices and choices are taken into account. </w:t>
            </w:r>
          </w:p>
          <w:p w:rsidR="00000000" w:rsidRPr="00CC5E1E" w:rsidP="00CC5E1E">
            <w:pPr>
              <w:pStyle w:val="BodyText"/>
            </w:pPr>
            <w:r w:rsidRPr="00CC5E1E">
              <w:t xml:space="preserve">4.4 Discuss support needs and resources including the accessibility and availability of resources with </w:t>
            </w:r>
            <w:r w:rsidRPr="00CC5E1E">
              <w:t>the family, carer or others requiring bereavement care.</w:t>
            </w:r>
          </w:p>
          <w:p w:rsidR="00000000" w:rsidRPr="00CC5E1E" w:rsidP="00CC5E1E">
            <w:pPr>
              <w:pStyle w:val="BodyText"/>
            </w:pPr>
            <w:r w:rsidRPr="00CC5E1E">
              <w:t xml:space="preserve">4.5 Provide emotional support to the person, family or carer in relation to grief, loss and bereavement. </w:t>
            </w:r>
          </w:p>
          <w:p w:rsidR="00000000" w:rsidP="00CC5E1E">
            <w:pPr>
              <w:pStyle w:val="BodyText"/>
              <w:rPr>
                <w:lang w:val="en-NZ"/>
              </w:rPr>
            </w:pPr>
          </w:p>
        </w:tc>
      </w:tr>
      <w:tr w:rsidTr="00CC5E1E">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C5E1E">
            <w:pPr>
              <w:pStyle w:val="BodyText"/>
              <w:rPr>
                <w:lang w:val="en-NZ"/>
              </w:rPr>
            </w:pPr>
            <w:r w:rsidRPr="00CC5E1E">
              <w:t>5. Provide for own self-care in palliative care role.</w:t>
            </w:r>
          </w:p>
        </w:tc>
        <w:tc>
          <w:tcPr>
            <w:tcW w:w="5702" w:type="dxa"/>
            <w:tcBorders>
              <w:top w:val="nil"/>
              <w:left w:val="nil"/>
              <w:bottom w:val="nil"/>
              <w:right w:val="nil"/>
            </w:tcBorders>
            <w:tcMar>
              <w:top w:w="0" w:type="dxa"/>
              <w:left w:w="62" w:type="dxa"/>
              <w:bottom w:w="0" w:type="dxa"/>
              <w:right w:w="62" w:type="dxa"/>
            </w:tcMar>
          </w:tcPr>
          <w:p w:rsidR="00000000" w:rsidRPr="00CC5E1E" w:rsidP="00CC5E1E">
            <w:pPr>
              <w:pStyle w:val="BodyText"/>
            </w:pPr>
            <w:r w:rsidRPr="00CC5E1E">
              <w:t>5.1 Identify own need for self-care a</w:t>
            </w:r>
            <w:r w:rsidRPr="00CC5E1E">
              <w:t xml:space="preserve">nd support and implement effective ways to sustain own social and emotional wellbeing. </w:t>
            </w:r>
          </w:p>
          <w:p w:rsidR="00000000" w:rsidRPr="00CC5E1E" w:rsidP="00CC5E1E">
            <w:pPr>
              <w:pStyle w:val="BodyText"/>
            </w:pPr>
            <w:r w:rsidRPr="00CC5E1E">
              <w:t xml:space="preserve">5.2 Encourage self and colleagues to access support and, where indicated, participate in professional debriefing. </w:t>
            </w:r>
          </w:p>
        </w:tc>
      </w:tr>
    </w:tbl>
    <w:p w:rsidR="00000000" w:rsidRPr="00CC5E1E" w:rsidP="00CC5E1E">
      <w:pPr>
        <w:pStyle w:val="BodyText"/>
      </w:pPr>
    </w:p>
    <w:p w:rsidR="00000000" w:rsidRPr="00CC5E1E" w:rsidP="00CC5E1E">
      <w:pPr>
        <w:pStyle w:val="AllowPageBreak"/>
      </w:pPr>
    </w:p>
    <w:p w:rsidR="00000000" w:rsidRPr="00CC5E1E" w:rsidP="00CC5E1E">
      <w:pPr>
        <w:pStyle w:val="Heading1"/>
      </w:pPr>
      <w:bookmarkStart w:id="4" w:name="O_1008699"/>
      <w:bookmarkEnd w:id="4"/>
      <w:r w:rsidRPr="00CC5E1E">
        <w:t>Foundation Skills</w:t>
      </w:r>
    </w:p>
    <w:p w:rsidR="00000000" w:rsidRPr="002F3036" w:rsidP="002F3036">
      <w:pPr>
        <w:pStyle w:val="BodyText"/>
        <w:rPr>
          <w:i/>
        </w:rPr>
      </w:pPr>
      <w:r w:rsidRPr="002F3036">
        <w:rPr>
          <w:rStyle w:val="Emphasis"/>
        </w:rPr>
        <w:t>The Foundation</w:t>
      </w:r>
      <w:r w:rsidRPr="002F3036">
        <w:rPr>
          <w:rStyle w:val="Emphasis"/>
        </w:rPr>
        <w:t xml:space="preserve"> Skills describe those required skills (language, literacy, numeracy and employment skills) that are essential to performance.</w:t>
      </w:r>
    </w:p>
    <w:p w:rsidR="00000000" w:rsidRPr="00CC5E1E" w:rsidP="002F3036">
      <w:pPr>
        <w:pStyle w:val="BodyText"/>
      </w:pPr>
      <w:r w:rsidRPr="00CC5E1E">
        <w:t>Foundation skills essential to performance are explicit in the performance criteria of this unit of competency.</w:t>
      </w:r>
    </w:p>
    <w:p w:rsidR="00000000" w:rsidRPr="00CC5E1E" w:rsidP="00CC5E1E">
      <w:pPr>
        <w:pStyle w:val="Heading1"/>
      </w:pPr>
      <w:bookmarkStart w:id="5" w:name="O_1008698"/>
      <w:bookmarkEnd w:id="5"/>
      <w:r w:rsidRPr="00CC5E1E">
        <w:t>Unit Mapping Information</w:t>
      </w:r>
    </w:p>
    <w:p w:rsidR="00000000" w:rsidRPr="00CC5E1E" w:rsidP="002F3036">
      <w:pPr>
        <w:pStyle w:val="BodyText"/>
      </w:pPr>
      <w:r w:rsidRPr="00CC5E1E">
        <w:t>No equivalent unit.</w:t>
      </w:r>
    </w:p>
    <w:p w:rsidR="00000000" w:rsidRPr="00CC5E1E" w:rsidP="00CC5E1E">
      <w:pPr>
        <w:pStyle w:val="Heading1"/>
      </w:pPr>
      <w:bookmarkStart w:id="6" w:name="O_1008703"/>
      <w:bookmarkEnd w:id="6"/>
      <w:r w:rsidRPr="00CC5E1E">
        <w:t>Links</w:t>
      </w:r>
    </w:p>
    <w:p w:rsidR="00000000" w:rsidRPr="00CC5E1E" w:rsidP="002F3036">
      <w:pPr>
        <w:pStyle w:val="BodyText"/>
      </w:pPr>
      <w:r w:rsidRPr="00CC5E1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73CCA">
        <w:rPr>
          <w:rStyle w:val="Hyperlink"/>
        </w:rPr>
        <w:t>https://vetnet.gov.au/Pages/TrainingDocs.aspx?q=ced1390f-48d9-4ab0-bd50-b015e5485705</w:t>
      </w:r>
      <w:r>
        <w:fldChar w:fldCharType="end"/>
      </w:r>
    </w:p>
    <w:p w:rsidR="00000000" w:rsidRPr="00CC5E1E" w:rsidP="002F3036">
      <w:pPr>
        <w:pStyle w:val="BodyText"/>
        <w:sectPr w:rsidSect="00CC5E1E">
          <w:headerReference w:type="default" r:id="rId10"/>
          <w:footerReference w:type="default" r:id="rId11"/>
          <w:pgSz w:w="11908" w:h="16833"/>
          <w:pgMar w:top="1702" w:right="1418" w:bottom="1702" w:left="1418" w:header="992" w:footer="992" w:gutter="0"/>
          <w:cols w:space="720"/>
          <w:noEndnote/>
          <w:docGrid w:linePitch="299"/>
        </w:sectPr>
      </w:pPr>
    </w:p>
    <w:p w:rsidR="00000000" w:rsidRPr="00CC5E1E" w:rsidP="00CC5E1E">
      <w:pPr>
        <w:pStyle w:val="SuperHeading"/>
      </w:pPr>
      <w:r w:rsidRPr="00CC5E1E">
        <w:t>Assessment Requirements for HLTENN010 Apply a palliative approach in nursing practice</w:t>
      </w:r>
    </w:p>
    <w:p w:rsidR="00000000" w:rsidRPr="00CC5E1E" w:rsidP="00CC5E1E">
      <w:pPr>
        <w:pStyle w:val="Heading1"/>
      </w:pPr>
      <w:bookmarkStart w:id="7" w:name="O_1008696"/>
      <w:bookmarkEnd w:id="7"/>
      <w:r w:rsidRPr="00CC5E1E">
        <w:t>Modification History</w:t>
      </w:r>
    </w:p>
    <w:tbl>
      <w:tblPr>
        <w:tblW w:w="0" w:type="auto"/>
        <w:tblLayout w:type="fixed"/>
        <w:tblCellMar>
          <w:left w:w="62" w:type="dxa"/>
          <w:right w:w="62" w:type="dxa"/>
        </w:tblCellMar>
        <w:tblLook w:val="0000"/>
      </w:tblPr>
      <w:tblGrid>
        <w:gridCol w:w="2790"/>
        <w:gridCol w:w="6344"/>
      </w:tblGrid>
      <w:tr w:rsidTr="00CC5E1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1E" w:rsidP="00CC5E1E">
            <w:pPr>
              <w:pStyle w:val="BodyText"/>
            </w:pPr>
            <w:r w:rsidRPr="00CC5E1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1E">
            <w:pPr>
              <w:pStyle w:val="BodyText"/>
              <w:rPr>
                <w:lang w:val="en-NZ"/>
              </w:rPr>
            </w:pPr>
            <w:r w:rsidRPr="00CC5E1E">
              <w:rPr>
                <w:rStyle w:val="SpecialBold"/>
              </w:rPr>
              <w:t>Comments</w:t>
            </w:r>
          </w:p>
        </w:tc>
      </w:tr>
      <w:tr w:rsidTr="00CC5E1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1E">
            <w:pPr>
              <w:pStyle w:val="BodyText"/>
              <w:rPr>
                <w:lang w:val="en-NZ"/>
              </w:rPr>
            </w:pPr>
            <w:r w:rsidRPr="00CC5E1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1E" w:rsidP="00CC5E1E">
            <w:pPr>
              <w:pStyle w:val="BodyText"/>
            </w:pPr>
            <w:r w:rsidRPr="00CC5E1E">
              <w:t xml:space="preserve">This version was released in </w:t>
            </w:r>
            <w:r w:rsidRPr="00CC5E1E">
              <w:rPr>
                <w:rStyle w:val="Emphasis"/>
              </w:rPr>
              <w:t>HLT Health Training Package release 4.1</w:t>
            </w:r>
            <w:r w:rsidRPr="00CC5E1E">
              <w:t>.</w:t>
            </w:r>
          </w:p>
          <w:p w:rsidR="00000000" w:rsidP="00CC5E1E">
            <w:pPr>
              <w:pStyle w:val="BodyText"/>
              <w:rPr>
                <w:lang w:val="en-NZ"/>
              </w:rPr>
            </w:pPr>
            <w:r w:rsidRPr="00CC5E1E">
              <w:t>Updated Performance Evi</w:t>
            </w:r>
            <w:r w:rsidRPr="00CC5E1E">
              <w:t>dence to clarify requirements around end-of-life stages.</w:t>
            </w:r>
          </w:p>
        </w:tc>
      </w:tr>
      <w:tr w:rsidTr="00CC5E1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E1E">
            <w:pPr>
              <w:pStyle w:val="BodyText"/>
              <w:rPr>
                <w:lang w:val="en-NZ"/>
              </w:rPr>
            </w:pPr>
            <w:r w:rsidRPr="00CC5E1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E1E" w:rsidP="00CC5E1E">
            <w:pPr>
              <w:pStyle w:val="BodyText"/>
            </w:pPr>
            <w:r w:rsidRPr="00CC5E1E">
              <w:t xml:space="preserve">This version was released in </w:t>
            </w:r>
            <w:r w:rsidRPr="00CC5E1E">
              <w:rPr>
                <w:rStyle w:val="Emphasis"/>
              </w:rPr>
              <w:t>HLT Health Training Package release 3.0</w:t>
            </w:r>
            <w:r w:rsidRPr="00CC5E1E">
              <w:t xml:space="preserve"> and meets the requirements of the 2012 Standards for Training Packages.</w:t>
            </w:r>
          </w:p>
          <w:p w:rsidR="00000000" w:rsidRPr="00CC5E1E" w:rsidP="00CC5E1E">
            <w:pPr>
              <w:pStyle w:val="BodyText"/>
            </w:pPr>
            <w:r w:rsidRPr="00CC5E1E">
              <w:t>Significant changes to the elements and perform</w:t>
            </w:r>
            <w:r w:rsidRPr="00CC5E1E">
              <w:t>ance criteria. New evidence requirements for assessment, including volume and frequency requirements. Minimal change to knowledge evidence.</w:t>
            </w:r>
          </w:p>
          <w:p w:rsidR="00000000" w:rsidRPr="00CC5E1E" w:rsidP="00CC5E1E">
            <w:pPr>
              <w:pStyle w:val="BodyText"/>
            </w:pPr>
            <w:r w:rsidRPr="00CC5E1E">
              <w:t>Supersedes HLTEN511B</w:t>
            </w:r>
          </w:p>
        </w:tc>
      </w:tr>
    </w:tbl>
    <w:p w:rsidR="00000000" w:rsidRPr="00CC5E1E" w:rsidP="00CC5E1E">
      <w:pPr>
        <w:pStyle w:val="BodyText"/>
      </w:pPr>
    </w:p>
    <w:p w:rsidR="00000000" w:rsidRPr="00CC5E1E" w:rsidP="00CC5E1E">
      <w:pPr>
        <w:pStyle w:val="AllowPageBreak"/>
      </w:pPr>
    </w:p>
    <w:p w:rsidR="00000000" w:rsidRPr="00CC5E1E" w:rsidP="00CC5E1E">
      <w:pPr>
        <w:pStyle w:val="Heading1"/>
      </w:pPr>
      <w:bookmarkStart w:id="8" w:name="O_1008695"/>
      <w:bookmarkEnd w:id="8"/>
      <w:r w:rsidRPr="00CC5E1E">
        <w:t>Performance Evidence</w:t>
      </w:r>
    </w:p>
    <w:p w:rsidR="00000000" w:rsidRPr="00CC5E1E" w:rsidP="002F3036">
      <w:pPr>
        <w:pStyle w:val="BodyText"/>
      </w:pPr>
      <w:r w:rsidRPr="00CC5E1E">
        <w:t>The candidate must show evidence of the ability to complete tasks outlined in elements and performance criteria of this unit, manage tasks and manage contingencies in the context of the job role. There must be evidence that the candidate has:</w:t>
      </w:r>
    </w:p>
    <w:p w:rsidR="00000000" w:rsidRPr="00CC5E1E" w:rsidP="00CC5E1E">
      <w:pPr>
        <w:pStyle w:val="ListBullet"/>
      </w:pPr>
      <w:r w:rsidRPr="00CC5E1E">
        <w:t>undertaken n</w:t>
      </w:r>
      <w:r w:rsidRPr="00CC5E1E">
        <w:t xml:space="preserve">ursing work in accordance with Nursing and Midwifery Board of Australia professional practice standards, codes and guidelines </w:t>
      </w:r>
    </w:p>
    <w:p w:rsidR="00000000" w:rsidRPr="00CC5E1E" w:rsidP="00CC5E1E">
      <w:pPr>
        <w:pStyle w:val="ListBullet"/>
      </w:pPr>
      <w:r w:rsidRPr="00CC5E1E">
        <w:t xml:space="preserve">analysed health information and clinical presentation of 1 person to reach an accurate conclusion of possible palliative care planning and nursing interventions in consultation with a registered nurse </w:t>
      </w:r>
    </w:p>
    <w:p w:rsidR="00000000" w:rsidRPr="00CC5E1E" w:rsidP="00CC5E1E">
      <w:pPr>
        <w:pStyle w:val="ListBullet"/>
      </w:pPr>
      <w:r w:rsidRPr="00CC5E1E">
        <w:t>provided nursing care using a palliative approach to 1</w:t>
      </w:r>
      <w:r w:rsidRPr="00CC5E1E">
        <w:t xml:space="preserve"> person in the workplace</w:t>
      </w:r>
    </w:p>
    <w:p w:rsidR="00000000" w:rsidRPr="00CC5E1E" w:rsidP="00CC5E1E">
      <w:pPr>
        <w:pStyle w:val="ListBullet"/>
      </w:pPr>
      <w:r w:rsidRPr="00CC5E1E">
        <w:t>performed nursing interventions through the end-of-life stages to 1 person in the workplace</w:t>
      </w:r>
    </w:p>
    <w:p w:rsidR="00000000" w:rsidRPr="00CC5E1E" w:rsidP="00CC5E1E">
      <w:pPr>
        <w:pStyle w:val="ListBullet"/>
      </w:pPr>
      <w:r w:rsidRPr="00CC5E1E">
        <w:t>in both of these cases, performed professional interactions with the family or carer.</w:t>
      </w:r>
    </w:p>
    <w:p w:rsidR="00000000" w:rsidRPr="00CC5E1E" w:rsidP="00CC5E1E">
      <w:pPr>
        <w:pStyle w:val="AllowPageBreak"/>
      </w:pPr>
    </w:p>
    <w:p w:rsidR="00000000" w:rsidRPr="00CC5E1E" w:rsidP="00CC5E1E">
      <w:pPr>
        <w:pStyle w:val="Heading1"/>
      </w:pPr>
      <w:bookmarkStart w:id="9" w:name="O_1008694"/>
      <w:bookmarkEnd w:id="9"/>
      <w:r w:rsidRPr="00CC5E1E">
        <w:t>Knowledge Evidence</w:t>
      </w:r>
    </w:p>
    <w:p w:rsidR="00000000" w:rsidRPr="00CC5E1E" w:rsidP="002F3036">
      <w:pPr>
        <w:pStyle w:val="BodyText"/>
      </w:pPr>
      <w:r w:rsidRPr="00CC5E1E">
        <w:t>The candidate m</w:t>
      </w:r>
      <w:r w:rsidRPr="00CC5E1E">
        <w:t>ust be able to demonstrate essential knowledge required to effectively complete tasks outlined in elements and performance criteria of this unit, manage tasks and manage contingencies in the context of the work role. This includes knowledge of:</w:t>
      </w:r>
    </w:p>
    <w:p w:rsidR="00000000" w:rsidRPr="00CC5E1E" w:rsidP="00CC5E1E">
      <w:pPr>
        <w:pStyle w:val="ListBullet"/>
      </w:pPr>
      <w:r w:rsidRPr="00CC5E1E">
        <w:t>how to ide</w:t>
      </w:r>
      <w:r w:rsidRPr="00CC5E1E">
        <w:t>ntify needs of the person, family or carers during the palliative approach to health care</w:t>
      </w:r>
    </w:p>
    <w:p w:rsidR="00000000" w:rsidRPr="00CC5E1E" w:rsidP="00CC5E1E">
      <w:pPr>
        <w:pStyle w:val="ListBullet"/>
      </w:pPr>
      <w:r w:rsidRPr="00CC5E1E">
        <w:t>State/Territory legislation on advance care planning, advance care directives and notification of a death</w:t>
      </w:r>
    </w:p>
    <w:p w:rsidR="00000000" w:rsidRPr="00CC5E1E" w:rsidP="00CC5E1E">
      <w:pPr>
        <w:pStyle w:val="ListBullet"/>
      </w:pPr>
      <w:r w:rsidRPr="00CC5E1E">
        <w:t>diverse cultural, religious and spiritual factors underpinni</w:t>
      </w:r>
      <w:r w:rsidRPr="00CC5E1E">
        <w:t>ng the persons choices at end-of-life</w:t>
      </w:r>
    </w:p>
    <w:p w:rsidR="00000000" w:rsidRPr="00CC5E1E" w:rsidP="00CC5E1E">
      <w:pPr>
        <w:pStyle w:val="ListBullet"/>
      </w:pPr>
      <w:r w:rsidRPr="00CC5E1E">
        <w:t>ethical and legal issues related to a palliative care approach including:</w:t>
      </w:r>
    </w:p>
    <w:p w:rsidR="00000000" w:rsidRPr="00CC5E1E" w:rsidP="00CC5E1E">
      <w:pPr>
        <w:pStyle w:val="ListBullet2"/>
      </w:pPr>
      <w:r w:rsidRPr="00CC5E1E">
        <w:t>decisions regarding advance care directives</w:t>
      </w:r>
    </w:p>
    <w:p w:rsidR="00000000" w:rsidRPr="00CC5E1E" w:rsidP="00CC5E1E">
      <w:pPr>
        <w:pStyle w:val="ListBullet2"/>
      </w:pPr>
      <w:r w:rsidRPr="00CC5E1E">
        <w:t>conflicts that may occur in relation to personal values and decisions made by or for the person</w:t>
      </w:r>
    </w:p>
    <w:p w:rsidR="00000000" w:rsidRPr="00CC5E1E" w:rsidP="00CC5E1E">
      <w:pPr>
        <w:pStyle w:val="ListBullet2"/>
      </w:pPr>
      <w:r w:rsidRPr="00CC5E1E">
        <w:t>organ donation</w:t>
      </w:r>
    </w:p>
    <w:p w:rsidR="00000000" w:rsidRPr="00CC5E1E" w:rsidP="00CC5E1E">
      <w:pPr>
        <w:pStyle w:val="ListBullet2"/>
      </w:pPr>
      <w:r w:rsidRPr="00CC5E1E">
        <w:t>request for autopsy</w:t>
      </w:r>
    </w:p>
    <w:p w:rsidR="00000000" w:rsidRPr="00CC5E1E" w:rsidP="00CC5E1E">
      <w:pPr>
        <w:pStyle w:val="ListBullet"/>
      </w:pPr>
      <w:r w:rsidRPr="00CC5E1E">
        <w:t>hydration and nutrition requirements during palliative care and at end-of-life</w:t>
      </w:r>
    </w:p>
    <w:p w:rsidR="00000000" w:rsidRPr="00CC5E1E" w:rsidP="00CC5E1E">
      <w:pPr>
        <w:pStyle w:val="ListBullet"/>
      </w:pPr>
      <w:r w:rsidRPr="00CC5E1E">
        <w:t>pain management including:</w:t>
      </w:r>
    </w:p>
    <w:p w:rsidR="00000000" w:rsidRPr="00CC5E1E" w:rsidP="00CC5E1E">
      <w:pPr>
        <w:pStyle w:val="ListBullet2"/>
      </w:pPr>
      <w:r w:rsidRPr="00CC5E1E">
        <w:t xml:space="preserve">medication administered using a syringe driver or intima sub-cut lines </w:t>
      </w:r>
    </w:p>
    <w:p w:rsidR="00000000" w:rsidRPr="00CC5E1E" w:rsidP="00CC5E1E">
      <w:pPr>
        <w:pStyle w:val="ListBullet2"/>
      </w:pPr>
      <w:r w:rsidRPr="00CC5E1E">
        <w:t>common non-pharmaceutical and complementa</w:t>
      </w:r>
      <w:r w:rsidRPr="00CC5E1E">
        <w:t xml:space="preserve">ry care </w:t>
      </w:r>
    </w:p>
    <w:p w:rsidR="00000000" w:rsidRPr="00CC5E1E" w:rsidP="00CC5E1E">
      <w:pPr>
        <w:pStyle w:val="ListBullet"/>
      </w:pPr>
      <w:r w:rsidRPr="00CC5E1E">
        <w:t xml:space="preserve">indications and contraindications for use of syringe drivers in administration of pain medication </w:t>
      </w:r>
    </w:p>
    <w:p w:rsidR="00000000" w:rsidRPr="00CC5E1E" w:rsidP="00CC5E1E">
      <w:pPr>
        <w:pStyle w:val="ListBullet"/>
      </w:pPr>
      <w:r w:rsidRPr="00CC5E1E">
        <w:t>indications for intima sub cut lines for pain relief, anti-nausea and steroid injections</w:t>
      </w:r>
    </w:p>
    <w:p w:rsidR="00000000" w:rsidRPr="00CC5E1E" w:rsidP="00CC5E1E">
      <w:pPr>
        <w:pStyle w:val="ListBullet"/>
      </w:pPr>
      <w:r w:rsidRPr="00CC5E1E">
        <w:t>impact of loss and grief on person, family or carers and s</w:t>
      </w:r>
      <w:r w:rsidRPr="00CC5E1E">
        <w:t>taff members</w:t>
      </w:r>
    </w:p>
    <w:p w:rsidR="00000000" w:rsidRPr="00CC5E1E" w:rsidP="00CC5E1E">
      <w:pPr>
        <w:pStyle w:val="ListBullet"/>
      </w:pPr>
      <w:r w:rsidRPr="00CC5E1E">
        <w:t>own role and responsibilities, and those of other team members involved in palliative care</w:t>
      </w:r>
    </w:p>
    <w:p w:rsidR="00000000" w:rsidRPr="00CC5E1E" w:rsidP="00CC5E1E">
      <w:pPr>
        <w:pStyle w:val="ListBullet"/>
      </w:pPr>
      <w:r w:rsidRPr="00CC5E1E">
        <w:t>relevant organisation policies, procedures, protocols and practices in relation to palliative care</w:t>
      </w:r>
    </w:p>
    <w:p w:rsidR="00000000" w:rsidRPr="00CC5E1E" w:rsidP="00CC5E1E">
      <w:pPr>
        <w:pStyle w:val="ListBullet"/>
      </w:pPr>
      <w:r w:rsidRPr="00CC5E1E">
        <w:t>relevant resources available to those requiring grief</w:t>
      </w:r>
      <w:r w:rsidRPr="00CC5E1E">
        <w:t xml:space="preserve"> and bereavement support.</w:t>
      </w:r>
    </w:p>
    <w:p w:rsidR="00000000" w:rsidRPr="00CC5E1E" w:rsidP="00CC5E1E">
      <w:pPr>
        <w:pStyle w:val="AllowPageBreak"/>
      </w:pPr>
    </w:p>
    <w:p w:rsidR="00000000" w:rsidRPr="00CC5E1E" w:rsidP="00CC5E1E">
      <w:pPr>
        <w:pStyle w:val="Heading1"/>
      </w:pPr>
      <w:bookmarkStart w:id="10" w:name="O_1008693"/>
      <w:bookmarkEnd w:id="10"/>
      <w:r w:rsidRPr="00CC5E1E">
        <w:t>Assessment Conditions</w:t>
      </w:r>
    </w:p>
    <w:p w:rsidR="00000000" w:rsidRPr="00CC5E1E" w:rsidP="002F3036">
      <w:pPr>
        <w:pStyle w:val="BodyText"/>
      </w:pPr>
      <w:r w:rsidRPr="00CC5E1E">
        <w:t xml:space="preserve">Skills must have been demonstrated in the workplace or in a simulated environment. The following conditions must be met for this unit: </w:t>
      </w:r>
    </w:p>
    <w:p w:rsidR="00000000" w:rsidRPr="00CC5E1E" w:rsidP="00CC5E1E">
      <w:pPr>
        <w:pStyle w:val="ListBullet"/>
      </w:pPr>
      <w:r w:rsidRPr="00CC5E1E">
        <w:t xml:space="preserve">use of suitable facilities, equipment and resources in line with the Australian Nursing and Midwifery Accreditation Council’s Standards including: </w:t>
      </w:r>
    </w:p>
    <w:p w:rsidR="00000000" w:rsidRPr="00CC5E1E" w:rsidP="00CC5E1E">
      <w:pPr>
        <w:pStyle w:val="ListBullet2"/>
      </w:pPr>
      <w:r w:rsidRPr="00CC5E1E">
        <w:t>advance care directives</w:t>
      </w:r>
    </w:p>
    <w:p w:rsidR="00000000" w:rsidRPr="00CC5E1E" w:rsidP="00CC5E1E">
      <w:pPr>
        <w:pStyle w:val="ListBullet2"/>
      </w:pPr>
      <w:r w:rsidRPr="00CC5E1E">
        <w:t>organisation policies and procedures on which the candidate bases the planning</w:t>
      </w:r>
    </w:p>
    <w:p w:rsidR="00000000" w:rsidRPr="00CC5E1E" w:rsidP="00CC5E1E">
      <w:pPr>
        <w:pStyle w:val="ListBullet"/>
      </w:pPr>
      <w:r w:rsidRPr="00CC5E1E">
        <w:t>mod</w:t>
      </w:r>
      <w:r w:rsidRPr="00CC5E1E">
        <w:t xml:space="preserve">elling of industry operating conditions including access to real people for simulations and scenarios in enrolled nursing work. </w:t>
      </w:r>
    </w:p>
    <w:p w:rsidR="00000000" w:rsidRPr="00CC5E1E" w:rsidP="00CC5E1E">
      <w:pPr>
        <w:pStyle w:val="BodyText"/>
      </w:pPr>
    </w:p>
    <w:p w:rsidR="00000000" w:rsidRPr="00CC5E1E" w:rsidP="002F3036">
      <w:pPr>
        <w:pStyle w:val="BodyText"/>
      </w:pPr>
      <w:r w:rsidRPr="00CC5E1E">
        <w:t xml:space="preserve">Assessors must satisfy the Standards for Registered Training Organisations (RTOs) 2015/AQTF mandatory competency requirements </w:t>
      </w:r>
      <w:r w:rsidRPr="00CC5E1E">
        <w:t>for assessors.</w:t>
      </w:r>
    </w:p>
    <w:p w:rsidR="00000000" w:rsidRPr="00CC5E1E" w:rsidP="002F3036">
      <w:pPr>
        <w:pStyle w:val="BodyText"/>
      </w:pPr>
      <w:r w:rsidRPr="00CC5E1E">
        <w:t>In addition, assessors must hold current registration as a Registered Nurse with Nursing and Midwifery Board of Australia.</w:t>
      </w:r>
    </w:p>
    <w:p w:rsidR="00000000" w:rsidRPr="00CC5E1E" w:rsidP="00CC5E1E">
      <w:pPr>
        <w:pStyle w:val="Heading1"/>
      </w:pPr>
      <w:bookmarkStart w:id="11" w:name="O_1008704"/>
      <w:bookmarkEnd w:id="11"/>
      <w:r w:rsidRPr="00CC5E1E">
        <w:t>Links</w:t>
      </w:r>
    </w:p>
    <w:p w:rsidR="00000000" w:rsidRPr="00CC5E1E" w:rsidP="002F3036">
      <w:pPr>
        <w:pStyle w:val="BodyText"/>
      </w:pPr>
      <w:r w:rsidRPr="00CC5E1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73CCA">
        <w:rPr>
          <w:rStyle w:val="Hyperlink"/>
        </w:rPr>
        <w:t>https://vetnet.gov.au/Pages/TrainingDocs.aspx?q=ced1390f-48d9-4ab0-bd50-b015e5485705</w:t>
      </w:r>
      <w:r>
        <w:fldChar w:fldCharType="end"/>
      </w:r>
    </w:p>
    <w:p w:rsidR="00000000" w:rsidRPr="00CC5E1E" w:rsidP="00CC5E1E"/>
    <w:sectPr w:rsidSect="00CC5E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1E" w:rsidRPr="002F3036" w:rsidP="002F30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36" w:rsidP="00CC5E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3036" w:rsidP="00CC5E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F3036" w:rsidP="00CC5E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1E" w:rsidP="00CC5E1E">
    <w:pPr>
      <w:pStyle w:val="Footer"/>
      <w:framePr w:wrap="around"/>
    </w:pPr>
    <w:r>
      <w:fldChar w:fldCharType="begin"/>
    </w:r>
    <w:r>
      <w:instrText xml:space="preserve"> DOCPROPERTY  Subject  \* MERGEFORMAT </w:instrText>
    </w:r>
    <w:r>
      <w:fldChar w:fldCharType="separate"/>
    </w:r>
    <w:r w:rsidR="002F3036">
      <w:t>Approved</w:t>
    </w:r>
    <w:r w:rsidR="002F3036">
      <w:fldChar w:fldCharType="end"/>
    </w:r>
    <w:r>
      <w:tab/>
      <w:t xml:space="preserve">Page </w:t>
    </w:r>
    <w:r>
      <w:fldChar w:fldCharType="begin"/>
    </w:r>
    <w:r>
      <w:instrText xml:space="preserve"> PAGE  \* Arabic  \* MERGEFORMAT </w:instrText>
    </w:r>
    <w:r>
      <w:fldChar w:fldCharType="separate"/>
    </w:r>
    <w:r w:rsidR="002F30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3036">
      <w:rPr>
        <w:noProof/>
      </w:rPr>
      <w:t>5</w:t>
    </w:r>
    <w:r>
      <w:rPr>
        <w:noProof/>
      </w:rPr>
      <w:fldChar w:fldCharType="end"/>
    </w:r>
  </w:p>
  <w:p w:rsidR="00CC5E1E" w:rsidP="00CC5E1E">
    <w:pPr>
      <w:pStyle w:val="Footer"/>
      <w:framePr w:wrap="around"/>
    </w:pPr>
    <w:r>
      <w:t xml:space="preserve">© Commonwealth of Australia, </w:t>
    </w:r>
    <w:r>
      <w:fldChar w:fldCharType="begin"/>
    </w:r>
    <w:r>
      <w:instrText xml:space="preserve"> DATE  \@ "yyyy"  \* MERGEFORMAT </w:instrText>
    </w:r>
    <w:r>
      <w:fldChar w:fldCharType="separate"/>
    </w:r>
    <w:r w:rsidR="002F3036">
      <w:rPr>
        <w:noProof/>
      </w:rPr>
      <w:t>2025</w:t>
    </w:r>
    <w:r>
      <w:fldChar w:fldCharType="end"/>
    </w:r>
    <w:r>
      <w:tab/>
    </w:r>
    <w:r>
      <w:fldChar w:fldCharType="begin"/>
    </w:r>
    <w:r>
      <w:instrText xml:space="preserve"> DOCPROPERTY  Author  \* MERGEFORMAT </w:instrText>
    </w:r>
    <w:r>
      <w:fldChar w:fldCharType="separate"/>
    </w:r>
    <w:r w:rsidR="002F3036">
      <w:t>HumanAbility</w:t>
    </w:r>
    <w:r w:rsidR="002F3036">
      <w:fldChar w:fldCharType="end"/>
    </w:r>
  </w:p>
  <w:p w:rsidR="00CC5E1E" w:rsidP="00CC5E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E1E" w:rsidRPr="002F3036" w:rsidP="002F30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36" w:rsidRPr="002D2AF8" w:rsidP="00CC5E1E">
    <w:pPr>
      <w:pStyle w:val="Header"/>
      <w:framePr w:wrap="around"/>
    </w:pPr>
    <w:r>
      <w:fldChar w:fldCharType="begin"/>
    </w:r>
    <w:r>
      <w:instrText xml:space="preserve"> TITLE   \* MERGEFORMAT </w:instrText>
    </w:r>
    <w:r>
      <w:fldChar w:fldCharType="separate"/>
    </w:r>
    <w:r>
      <w:t>HLTENN010 Apply a palliative approach in nursing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3036" w:rsidP="00CC5E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E1E" w:rsidRPr="002D2AF8" w:rsidP="00CC5E1E">
    <w:pPr>
      <w:pStyle w:val="Header"/>
      <w:framePr w:wrap="around"/>
    </w:pPr>
    <w:r>
      <w:fldChar w:fldCharType="begin"/>
    </w:r>
    <w:r>
      <w:instrText xml:space="preserve"> TITLE   \* MERGEFORMAT </w:instrText>
    </w:r>
    <w:r>
      <w:fldChar w:fldCharType="separate"/>
    </w:r>
    <w:r w:rsidR="002F3036">
      <w:t>HLTENN010 Apply a palliative approach in nursing practice</w:t>
    </w:r>
    <w:r w:rsidR="002F3036">
      <w:fldChar w:fldCharType="end"/>
    </w:r>
    <w:r>
      <w:tab/>
      <w:t xml:space="preserve">Date this document was generated: </w:t>
    </w:r>
    <w:r>
      <w:fldChar w:fldCharType="begin"/>
    </w:r>
    <w:r>
      <w:instrText xml:space="preserve"> CREATEDATE  \@ "d MMMM yyyy"  \* MERGEFORMAT </w:instrText>
    </w:r>
    <w:r>
      <w:fldChar w:fldCharType="separate"/>
    </w:r>
    <w:r w:rsidR="002F3036">
      <w:rPr>
        <w:noProof/>
      </w:rPr>
      <w:t>2 March 2025</w:t>
    </w:r>
    <w:r>
      <w:fldChar w:fldCharType="end"/>
    </w:r>
  </w:p>
  <w:p w:rsidR="00CC5E1E" w:rsidP="00CC5E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96C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CA74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801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E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E1E"/>
    <w:pPr>
      <w:spacing w:before="360" w:after="60"/>
      <w:outlineLvl w:val="0"/>
    </w:pPr>
    <w:rPr>
      <w:sz w:val="32"/>
    </w:rPr>
  </w:style>
  <w:style w:type="paragraph" w:styleId="Heading2">
    <w:name w:val="heading 2"/>
    <w:basedOn w:val="HeadingBase"/>
    <w:next w:val="BodyText"/>
    <w:link w:val="Heading2Char"/>
    <w:qFormat/>
    <w:rsid w:val="00CC5E1E"/>
    <w:pPr>
      <w:keepLines/>
      <w:spacing w:before="240" w:after="120"/>
      <w:outlineLvl w:val="1"/>
    </w:pPr>
    <w:rPr>
      <w:sz w:val="28"/>
      <w:szCs w:val="40"/>
    </w:rPr>
  </w:style>
  <w:style w:type="paragraph" w:styleId="Heading3">
    <w:name w:val="heading 3"/>
    <w:basedOn w:val="HeadingBase"/>
    <w:next w:val="BodyText"/>
    <w:link w:val="Heading3Char"/>
    <w:qFormat/>
    <w:rsid w:val="00CC5E1E"/>
    <w:pPr>
      <w:spacing w:before="180" w:after="120"/>
      <w:outlineLvl w:val="2"/>
    </w:pPr>
    <w:rPr>
      <w:spacing w:val="-10"/>
      <w:kern w:val="32"/>
    </w:rPr>
  </w:style>
  <w:style w:type="paragraph" w:styleId="Heading4">
    <w:name w:val="heading 4"/>
    <w:basedOn w:val="HeadingBase"/>
    <w:next w:val="BodyText"/>
    <w:link w:val="Heading4Char"/>
    <w:qFormat/>
    <w:rsid w:val="00CC5E1E"/>
    <w:pPr>
      <w:spacing w:before="160" w:after="120"/>
      <w:outlineLvl w:val="3"/>
    </w:pPr>
    <w:rPr>
      <w:sz w:val="22"/>
    </w:rPr>
  </w:style>
  <w:style w:type="paragraph" w:styleId="Heading5">
    <w:name w:val="heading 5"/>
    <w:basedOn w:val="HeadingBase"/>
    <w:next w:val="Normal"/>
    <w:link w:val="Heading5Char"/>
    <w:qFormat/>
    <w:rsid w:val="00CC5E1E"/>
    <w:pPr>
      <w:spacing w:before="80"/>
      <w:outlineLvl w:val="4"/>
    </w:pPr>
    <w:rPr>
      <w:color w:val="918585"/>
      <w:sz w:val="20"/>
    </w:rPr>
  </w:style>
  <w:style w:type="paragraph" w:styleId="Heading6">
    <w:name w:val="heading 6"/>
    <w:basedOn w:val="HeadingBase"/>
    <w:next w:val="Normal"/>
    <w:link w:val="Heading6Char"/>
    <w:qFormat/>
    <w:rsid w:val="00CC5E1E"/>
    <w:pPr>
      <w:spacing w:before="60"/>
      <w:outlineLvl w:val="5"/>
    </w:pPr>
    <w:rPr>
      <w:color w:val="918585"/>
      <w:sz w:val="20"/>
    </w:rPr>
  </w:style>
  <w:style w:type="paragraph" w:styleId="Heading7">
    <w:name w:val="heading 7"/>
    <w:basedOn w:val="Normal"/>
    <w:next w:val="Normal"/>
    <w:link w:val="Heading7Char"/>
    <w:qFormat/>
    <w:rsid w:val="00CC5E1E"/>
    <w:pPr>
      <w:ind w:left="720"/>
      <w:outlineLvl w:val="6"/>
    </w:pPr>
    <w:rPr>
      <w:i/>
    </w:rPr>
  </w:style>
  <w:style w:type="paragraph" w:styleId="Heading8">
    <w:name w:val="heading 8"/>
    <w:basedOn w:val="Normal"/>
    <w:next w:val="Normal"/>
    <w:link w:val="Heading8Char"/>
    <w:qFormat/>
    <w:rsid w:val="00CC5E1E"/>
    <w:pPr>
      <w:ind w:left="720"/>
      <w:outlineLvl w:val="7"/>
    </w:pPr>
    <w:rPr>
      <w:i/>
    </w:rPr>
  </w:style>
  <w:style w:type="paragraph" w:styleId="Heading9">
    <w:name w:val="heading 9"/>
    <w:basedOn w:val="Normal"/>
    <w:next w:val="Normal"/>
    <w:link w:val="Heading9Char"/>
    <w:qFormat/>
    <w:rsid w:val="00CC5E1E"/>
    <w:pPr>
      <w:ind w:left="720"/>
      <w:outlineLvl w:val="8"/>
    </w:pPr>
    <w:rPr>
      <w:i/>
    </w:rPr>
  </w:style>
  <w:style w:type="character" w:default="1" w:styleId="DefaultParagraphFont">
    <w:name w:val="Default Paragraph Font"/>
    <w:uiPriority w:val="1"/>
    <w:unhideWhenUsed/>
    <w:rsid w:val="00CC5E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E1E"/>
  </w:style>
  <w:style w:type="character" w:customStyle="1" w:styleId="Heading1Char">
    <w:name w:val="Heading 1 Char"/>
    <w:basedOn w:val="DefaultParagraphFont"/>
    <w:link w:val="Heading1"/>
    <w:rsid w:val="00CC5E1E"/>
    <w:rPr>
      <w:rFonts w:ascii="Times New Roman" w:eastAsia="Times New Roman" w:hAnsi="Times New Roman" w:cs="Times New Roman"/>
      <w:b/>
      <w:sz w:val="32"/>
      <w:szCs w:val="20"/>
      <w:lang w:eastAsia="en-US"/>
    </w:rPr>
  </w:style>
  <w:style w:type="paragraph" w:styleId="BodyText">
    <w:name w:val="Body Text"/>
    <w:basedOn w:val="Normal"/>
    <w:link w:val="BodyTextChar"/>
    <w:rsid w:val="00CC5E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E1E"/>
    <w:rPr>
      <w:rFonts w:ascii="Times New Roman" w:eastAsia="Times New Roman" w:hAnsi="Times New Roman" w:cs="Times New Roman"/>
      <w:sz w:val="24"/>
      <w:lang w:eastAsia="en-US"/>
    </w:rPr>
  </w:style>
  <w:style w:type="paragraph" w:styleId="ListBullet">
    <w:name w:val="List Bullet"/>
    <w:basedOn w:val="List"/>
    <w:rsid w:val="00CC5E1E"/>
    <w:pPr>
      <w:numPr>
        <w:numId w:val="12"/>
      </w:numPr>
      <w:tabs>
        <w:tab w:val="clear" w:pos="340"/>
      </w:tabs>
      <w:spacing w:before="40" w:after="40"/>
    </w:pPr>
  </w:style>
  <w:style w:type="character" w:customStyle="1" w:styleId="SpecialBold">
    <w:name w:val="Special Bold"/>
    <w:basedOn w:val="DefaultParagraphFont"/>
    <w:rsid w:val="00CC5E1E"/>
    <w:rPr>
      <w:b/>
      <w:spacing w:val="0"/>
    </w:rPr>
  </w:style>
  <w:style w:type="paragraph" w:styleId="ListBullet2">
    <w:name w:val="List Bullet 2"/>
    <w:basedOn w:val="List2"/>
    <w:rsid w:val="00CC5E1E"/>
    <w:pPr>
      <w:numPr>
        <w:numId w:val="13"/>
      </w:numPr>
      <w:tabs>
        <w:tab w:val="clear" w:pos="680"/>
      </w:tabs>
    </w:pPr>
  </w:style>
  <w:style w:type="character" w:styleId="Emphasis">
    <w:name w:val="Emphasis"/>
    <w:basedOn w:val="DefaultParagraphFont"/>
    <w:qFormat/>
    <w:rsid w:val="00CC5E1E"/>
    <w:rPr>
      <w:i/>
    </w:rPr>
  </w:style>
  <w:style w:type="paragraph" w:customStyle="1" w:styleId="SuperHeading">
    <w:name w:val="SuperHeading"/>
    <w:basedOn w:val="Normal"/>
    <w:rsid w:val="00CC5E1E"/>
    <w:pPr>
      <w:spacing w:before="240" w:after="120"/>
      <w:outlineLvl w:val="0"/>
    </w:pPr>
    <w:rPr>
      <w:rFonts w:ascii="Times New Roman" w:hAnsi="Times New Roman"/>
      <w:b/>
      <w:sz w:val="32"/>
    </w:rPr>
  </w:style>
  <w:style w:type="paragraph" w:customStyle="1" w:styleId="AllowPageBreak">
    <w:name w:val="AllowPageBreak"/>
    <w:rsid w:val="00CC5E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E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E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E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E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E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E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E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E1E"/>
    <w:rPr>
      <w:rFonts w:ascii="Courier New" w:eastAsia="Times New Roman" w:hAnsi="Courier New" w:cs="Times New Roman"/>
      <w:i/>
      <w:szCs w:val="20"/>
      <w:lang w:eastAsia="en-US"/>
    </w:rPr>
  </w:style>
  <w:style w:type="paragraph" w:customStyle="1" w:styleId="HeadingBase">
    <w:name w:val="Heading Base"/>
    <w:rsid w:val="00CC5E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E1E"/>
    <w:pPr>
      <w:tabs>
        <w:tab w:val="right" w:leader="dot" w:pos="9072"/>
      </w:tabs>
      <w:ind w:left="567"/>
    </w:pPr>
    <w:rPr>
      <w:szCs w:val="22"/>
    </w:rPr>
  </w:style>
  <w:style w:type="paragraph" w:customStyle="1" w:styleId="TOCBase">
    <w:name w:val="TOC Base"/>
    <w:rsid w:val="00CC5E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E1E"/>
    <w:pPr>
      <w:tabs>
        <w:tab w:val="right" w:leader="dot" w:pos="9072"/>
      </w:tabs>
      <w:spacing w:before="40" w:after="40"/>
      <w:ind w:left="284"/>
    </w:pPr>
    <w:rPr>
      <w:rFonts w:ascii="Times New Roman" w:hAnsi="Times New Roman"/>
    </w:rPr>
  </w:style>
  <w:style w:type="paragraph" w:styleId="TOC1">
    <w:name w:val="toc 1"/>
    <w:basedOn w:val="TOCBase"/>
    <w:next w:val="Normal"/>
    <w:rsid w:val="00CC5E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E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E1E"/>
    <w:rPr>
      <w:rFonts w:ascii="Times New Roman" w:eastAsia="Times New Roman" w:hAnsi="Times New Roman" w:cs="Times New Roman"/>
      <w:sz w:val="16"/>
      <w:lang w:eastAsia="en-US"/>
    </w:rPr>
  </w:style>
  <w:style w:type="paragraph" w:styleId="Title">
    <w:name w:val="Title"/>
    <w:basedOn w:val="HeadingBase"/>
    <w:link w:val="TitleChar"/>
    <w:qFormat/>
    <w:rsid w:val="00CC5E1E"/>
    <w:pPr>
      <w:spacing w:before="5040"/>
      <w:jc w:val="center"/>
    </w:pPr>
    <w:rPr>
      <w:sz w:val="48"/>
      <w:szCs w:val="72"/>
      <w:lang w:val="en-US"/>
    </w:rPr>
  </w:style>
  <w:style w:type="character" w:customStyle="1" w:styleId="TitleChar">
    <w:name w:val="Title Char"/>
    <w:basedOn w:val="DefaultParagraphFont"/>
    <w:link w:val="Title"/>
    <w:rsid w:val="00CC5E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E1E"/>
    <w:pPr>
      <w:tabs>
        <w:tab w:val="left" w:pos="3600"/>
        <w:tab w:val="left" w:pos="3958"/>
      </w:tabs>
    </w:pPr>
  </w:style>
  <w:style w:type="paragraph" w:styleId="List">
    <w:name w:val="List"/>
    <w:basedOn w:val="BodyText"/>
    <w:next w:val="BodyText"/>
    <w:rsid w:val="00CC5E1E"/>
    <w:pPr>
      <w:tabs>
        <w:tab w:val="left" w:pos="340"/>
      </w:tabs>
      <w:spacing w:before="60" w:after="60"/>
      <w:ind w:left="340" w:hanging="340"/>
    </w:pPr>
  </w:style>
  <w:style w:type="paragraph" w:customStyle="1" w:styleId="Note">
    <w:name w:val="Note"/>
    <w:basedOn w:val="BodyText"/>
    <w:rsid w:val="00CC5E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E1E"/>
    <w:pPr>
      <w:framePr w:wrap="auto" w:hAnchor="text" w:y="6049"/>
    </w:pPr>
    <w:rPr>
      <w:color w:val="000000"/>
      <w:sz w:val="40"/>
    </w:rPr>
  </w:style>
  <w:style w:type="paragraph" w:customStyle="1" w:styleId="TOCTitle">
    <w:name w:val="TOCTitle"/>
    <w:basedOn w:val="Heading1"/>
    <w:rsid w:val="00CC5E1E"/>
    <w:pPr>
      <w:spacing w:after="240"/>
      <w:jc w:val="center"/>
      <w:outlineLvl w:val="9"/>
    </w:pPr>
    <w:rPr>
      <w:caps/>
    </w:rPr>
  </w:style>
  <w:style w:type="paragraph" w:customStyle="1" w:styleId="Version">
    <w:name w:val="Version"/>
    <w:rsid w:val="00CC5E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E1E"/>
    <w:pPr>
      <w:keepNext w:val="0"/>
      <w:tabs>
        <w:tab w:val="right" w:pos="4176"/>
      </w:tabs>
      <w:ind w:left="198" w:hanging="198"/>
    </w:pPr>
    <w:rPr>
      <w:rFonts w:ascii="Garamond" w:hAnsi="Garamond"/>
    </w:rPr>
  </w:style>
  <w:style w:type="paragraph" w:styleId="IndexHeading">
    <w:name w:val="index heading"/>
    <w:basedOn w:val="Normal"/>
    <w:next w:val="Index1"/>
    <w:semiHidden/>
    <w:rsid w:val="00CC5E1E"/>
    <w:pPr>
      <w:spacing w:before="120" w:after="120"/>
    </w:pPr>
    <w:rPr>
      <w:rFonts w:ascii="Arial" w:hAnsi="Arial"/>
      <w:b/>
      <w:color w:val="918585"/>
      <w:sz w:val="24"/>
    </w:rPr>
  </w:style>
  <w:style w:type="paragraph" w:styleId="Header">
    <w:name w:val="header"/>
    <w:basedOn w:val="Normal"/>
    <w:link w:val="HeaderChar"/>
    <w:rsid w:val="00CC5E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E1E"/>
    <w:rPr>
      <w:rFonts w:ascii="Times New Roman" w:eastAsia="Times New Roman" w:hAnsi="Times New Roman" w:cs="Times New Roman"/>
      <w:sz w:val="16"/>
      <w:szCs w:val="20"/>
      <w:lang w:val="en-GB" w:eastAsia="en-US"/>
    </w:rPr>
  </w:style>
  <w:style w:type="paragraph" w:customStyle="1" w:styleId="Chapter">
    <w:name w:val="Chapter"/>
    <w:basedOn w:val="Normal"/>
    <w:rsid w:val="00CC5E1E"/>
    <w:pPr>
      <w:spacing w:before="240"/>
    </w:pPr>
    <w:rPr>
      <w:rFonts w:ascii="Times New Roman" w:hAnsi="Times New Roman"/>
      <w:smallCaps/>
      <w:spacing w:val="80"/>
      <w:sz w:val="28"/>
    </w:rPr>
  </w:style>
  <w:style w:type="paragraph" w:customStyle="1" w:styleId="InChapter">
    <w:name w:val="InChapter"/>
    <w:basedOn w:val="Heading3"/>
    <w:rsid w:val="00CC5E1E"/>
    <w:pPr>
      <w:spacing w:after="240"/>
      <w:outlineLvl w:val="9"/>
    </w:pPr>
    <w:rPr>
      <w:noProof/>
    </w:rPr>
  </w:style>
  <w:style w:type="paragraph" w:styleId="Index2">
    <w:name w:val="index 2"/>
    <w:basedOn w:val="Normal"/>
    <w:next w:val="Normal"/>
    <w:semiHidden/>
    <w:rsid w:val="00CC5E1E"/>
    <w:pPr>
      <w:tabs>
        <w:tab w:val="right" w:pos="4176"/>
      </w:tabs>
      <w:ind w:left="568" w:hanging="284"/>
    </w:pPr>
    <w:rPr>
      <w:rFonts w:ascii="Garamond" w:hAnsi="Garamond"/>
    </w:rPr>
  </w:style>
  <w:style w:type="paragraph" w:customStyle="1" w:styleId="Byline">
    <w:name w:val="Byline"/>
    <w:rsid w:val="00CC5E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E1E"/>
    <w:pPr>
      <w:tabs>
        <w:tab w:val="clear" w:pos="3600"/>
        <w:tab w:val="clear" w:pos="3958"/>
      </w:tabs>
      <w:jc w:val="right"/>
    </w:pPr>
  </w:style>
  <w:style w:type="paragraph" w:styleId="Caption">
    <w:name w:val="caption"/>
    <w:basedOn w:val="BodyText"/>
    <w:next w:val="Normal"/>
    <w:qFormat/>
    <w:rsid w:val="00CC5E1E"/>
    <w:pPr>
      <w:framePr w:w="2268" w:hSpace="181" w:vSpace="181" w:wrap="around" w:vAnchor="text" w:hAnchor="page" w:x="1135" w:y="285" w:anchorLock="1"/>
    </w:pPr>
    <w:rPr>
      <w:i/>
    </w:rPr>
  </w:style>
  <w:style w:type="paragraph" w:customStyle="1" w:styleId="MiniTOCTitle">
    <w:name w:val="MiniTOCTitle"/>
    <w:basedOn w:val="Heading4"/>
    <w:rsid w:val="00CC5E1E"/>
    <w:pPr>
      <w:spacing w:before="240"/>
      <w:outlineLvl w:val="9"/>
    </w:pPr>
    <w:rPr>
      <w:noProof/>
      <w:sz w:val="24"/>
    </w:rPr>
  </w:style>
  <w:style w:type="paragraph" w:customStyle="1" w:styleId="MiniTOCItem">
    <w:name w:val="MiniTOCItem"/>
    <w:basedOn w:val="ListBullet"/>
    <w:rsid w:val="00CC5E1E"/>
    <w:pPr>
      <w:numPr>
        <w:numId w:val="0"/>
      </w:numPr>
      <w:tabs>
        <w:tab w:val="right" w:leader="dot" w:pos="6521"/>
      </w:tabs>
      <w:spacing w:before="0" w:after="0"/>
    </w:pPr>
  </w:style>
  <w:style w:type="paragraph" w:customStyle="1" w:styleId="TOFTitle">
    <w:name w:val="TOFTitle"/>
    <w:basedOn w:val="TOCTitle"/>
    <w:rsid w:val="00CC5E1E"/>
  </w:style>
  <w:style w:type="paragraph" w:styleId="TableofFigures">
    <w:name w:val="table of figures"/>
    <w:basedOn w:val="Normal"/>
    <w:next w:val="Normal"/>
    <w:semiHidden/>
    <w:rsid w:val="00CC5E1E"/>
    <w:pPr>
      <w:tabs>
        <w:tab w:val="right" w:leader="dot" w:pos="9072"/>
      </w:tabs>
      <w:ind w:left="970" w:hanging="403"/>
    </w:pPr>
    <w:rPr>
      <w:rFonts w:ascii="Times New Roman" w:hAnsi="Times New Roman"/>
      <w:b/>
    </w:rPr>
  </w:style>
  <w:style w:type="paragraph" w:styleId="ListNumber">
    <w:name w:val="List Number"/>
    <w:basedOn w:val="List"/>
    <w:rsid w:val="00CC5E1E"/>
    <w:pPr>
      <w:numPr>
        <w:numId w:val="15"/>
      </w:numPr>
      <w:tabs>
        <w:tab w:val="clear" w:pos="340"/>
      </w:tabs>
    </w:pPr>
  </w:style>
  <w:style w:type="character" w:customStyle="1" w:styleId="WingdingSymbols">
    <w:name w:val="Wingding Symbols"/>
    <w:rsid w:val="00CC5E1E"/>
    <w:rPr>
      <w:rFonts w:ascii="Wingdings" w:hAnsi="Wingdings"/>
    </w:rPr>
  </w:style>
  <w:style w:type="paragraph" w:customStyle="1" w:styleId="TableHeading">
    <w:name w:val="Table Heading"/>
    <w:basedOn w:val="HeadingBase"/>
    <w:rsid w:val="00CC5E1E"/>
    <w:pPr>
      <w:keepLines/>
      <w:pBdr>
        <w:bottom w:val="single" w:sz="6" w:space="1" w:color="918585"/>
      </w:pBdr>
      <w:spacing w:before="240"/>
    </w:pPr>
  </w:style>
  <w:style w:type="character" w:customStyle="1" w:styleId="HotSpot">
    <w:name w:val="HotSpot"/>
    <w:rsid w:val="00CC5E1E"/>
    <w:rPr>
      <w:color w:val="0033CC"/>
      <w:u w:val="none"/>
    </w:rPr>
  </w:style>
  <w:style w:type="paragraph" w:customStyle="1" w:styleId="BodyTextRight">
    <w:name w:val="Body Text Right"/>
    <w:basedOn w:val="BodyText"/>
    <w:rsid w:val="00CC5E1E"/>
    <w:pPr>
      <w:spacing w:before="0" w:after="0"/>
      <w:jc w:val="right"/>
    </w:pPr>
  </w:style>
  <w:style w:type="paragraph" w:styleId="Index3">
    <w:name w:val="index 3"/>
    <w:basedOn w:val="ListNumber2"/>
    <w:next w:val="Normal"/>
    <w:semiHidden/>
    <w:rsid w:val="00CC5E1E"/>
    <w:pPr>
      <w:numPr>
        <w:numId w:val="0"/>
      </w:numPr>
      <w:tabs>
        <w:tab w:val="right" w:leader="dot" w:pos="4176"/>
      </w:tabs>
    </w:pPr>
  </w:style>
  <w:style w:type="paragraph" w:styleId="ListNumber2">
    <w:name w:val="List Number 2"/>
    <w:basedOn w:val="List2"/>
    <w:rsid w:val="00CC5E1E"/>
    <w:pPr>
      <w:numPr>
        <w:numId w:val="10"/>
      </w:numPr>
      <w:tabs>
        <w:tab w:val="clear" w:pos="1060"/>
      </w:tabs>
    </w:pPr>
  </w:style>
  <w:style w:type="paragraph" w:customStyle="1" w:styleId="MarginNote">
    <w:name w:val="Margin Note"/>
    <w:basedOn w:val="BodyText"/>
    <w:rsid w:val="00CC5E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E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E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E1E"/>
    <w:rPr>
      <w:sz w:val="32"/>
    </w:rPr>
  </w:style>
  <w:style w:type="paragraph" w:customStyle="1" w:styleId="HeadingProcedure">
    <w:name w:val="Heading Procedure"/>
    <w:basedOn w:val="HeadingBase"/>
    <w:next w:val="Normal"/>
    <w:rsid w:val="00CC5E1E"/>
    <w:pPr>
      <w:tabs>
        <w:tab w:val="left" w:pos="0"/>
      </w:tabs>
      <w:spacing w:before="120" w:after="60"/>
    </w:pPr>
    <w:rPr>
      <w:i/>
      <w:color w:val="918585"/>
      <w:sz w:val="22"/>
    </w:rPr>
  </w:style>
  <w:style w:type="paragraph" w:customStyle="1" w:styleId="TableBodyText">
    <w:name w:val="Table Body Text"/>
    <w:basedOn w:val="BodyText"/>
    <w:rsid w:val="00CC5E1E"/>
    <w:pPr>
      <w:spacing w:before="60" w:after="60"/>
    </w:pPr>
  </w:style>
  <w:style w:type="paragraph" w:styleId="ListContinue">
    <w:name w:val="List Continue"/>
    <w:basedOn w:val="List"/>
    <w:rsid w:val="00CC5E1E"/>
    <w:pPr>
      <w:ind w:firstLine="0"/>
    </w:pPr>
  </w:style>
  <w:style w:type="paragraph" w:customStyle="1" w:styleId="ListNote">
    <w:name w:val="List Note"/>
    <w:basedOn w:val="List"/>
    <w:rsid w:val="00CC5E1E"/>
    <w:pPr>
      <w:pBdr>
        <w:top w:val="single" w:sz="6" w:space="2" w:color="918585"/>
        <w:bottom w:val="single" w:sz="6" w:space="2" w:color="918585"/>
      </w:pBdr>
      <w:tabs>
        <w:tab w:val="left" w:pos="1021"/>
      </w:tabs>
      <w:ind w:firstLine="0"/>
    </w:pPr>
  </w:style>
  <w:style w:type="paragraph" w:customStyle="1" w:styleId="Warning">
    <w:name w:val="Warning"/>
    <w:basedOn w:val="BodyText"/>
    <w:rsid w:val="00CC5E1E"/>
    <w:pPr>
      <w:shd w:val="clear" w:color="auto" w:fill="D9D9D9"/>
      <w:tabs>
        <w:tab w:val="left" w:pos="992"/>
      </w:tabs>
      <w:ind w:left="119" w:right="119"/>
    </w:pPr>
    <w:rPr>
      <w:sz w:val="20"/>
    </w:rPr>
  </w:style>
  <w:style w:type="paragraph" w:customStyle="1" w:styleId="MarginIcons">
    <w:name w:val="Margin Icons"/>
    <w:basedOn w:val="BodyText"/>
    <w:rsid w:val="00CC5E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E1E"/>
    <w:rPr>
      <w:rFonts w:ascii="Courier New" w:hAnsi="Courier New"/>
    </w:rPr>
  </w:style>
  <w:style w:type="paragraph" w:customStyle="1" w:styleId="NoteBullet">
    <w:name w:val="Note Bullet"/>
    <w:basedOn w:val="Note"/>
    <w:rsid w:val="00CC5E1E"/>
    <w:pPr>
      <w:tabs>
        <w:tab w:val="clear" w:pos="680"/>
      </w:tabs>
      <w:spacing w:before="60" w:after="60"/>
    </w:pPr>
  </w:style>
  <w:style w:type="paragraph" w:customStyle="1" w:styleId="SubHeading2">
    <w:name w:val="SubHeading2"/>
    <w:basedOn w:val="HeadingBase"/>
    <w:rsid w:val="00CC5E1E"/>
    <w:pPr>
      <w:spacing w:before="240" w:after="60"/>
    </w:pPr>
    <w:rPr>
      <w:sz w:val="20"/>
    </w:rPr>
  </w:style>
  <w:style w:type="paragraph" w:customStyle="1" w:styleId="SubHeading1">
    <w:name w:val="SubHeading1"/>
    <w:basedOn w:val="HeadingBase"/>
    <w:rsid w:val="00CC5E1E"/>
    <w:pPr>
      <w:spacing w:before="240" w:after="60"/>
    </w:pPr>
    <w:rPr>
      <w:color w:val="918585"/>
      <w:sz w:val="22"/>
    </w:rPr>
  </w:style>
  <w:style w:type="paragraph" w:customStyle="1" w:styleId="SideHeading">
    <w:name w:val="Side Heading"/>
    <w:basedOn w:val="HeadingBase"/>
    <w:rsid w:val="00CC5E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E1E"/>
    <w:pPr>
      <w:tabs>
        <w:tab w:val="num" w:pos="360"/>
      </w:tabs>
    </w:pPr>
  </w:style>
  <w:style w:type="paragraph" w:styleId="PlainText">
    <w:name w:val="Plain Text"/>
    <w:basedOn w:val="Normal"/>
    <w:link w:val="PlainTextChar"/>
    <w:rsid w:val="00CC5E1E"/>
    <w:rPr>
      <w:sz w:val="20"/>
    </w:rPr>
  </w:style>
  <w:style w:type="character" w:customStyle="1" w:styleId="PlainTextChar">
    <w:name w:val="Plain Text Char"/>
    <w:basedOn w:val="DefaultParagraphFont"/>
    <w:link w:val="PlainText"/>
    <w:rsid w:val="00CC5E1E"/>
    <w:rPr>
      <w:rFonts w:ascii="Courier New" w:eastAsia="Times New Roman" w:hAnsi="Courier New" w:cs="Times New Roman"/>
      <w:sz w:val="20"/>
      <w:szCs w:val="20"/>
      <w:lang w:eastAsia="en-US"/>
    </w:rPr>
  </w:style>
  <w:style w:type="character" w:customStyle="1" w:styleId="MenuOption">
    <w:name w:val="Menu Option"/>
    <w:basedOn w:val="DefaultParagraphFont"/>
    <w:rsid w:val="00CC5E1E"/>
    <w:rPr>
      <w:b/>
      <w:smallCaps/>
    </w:rPr>
  </w:style>
  <w:style w:type="paragraph" w:customStyle="1" w:styleId="TableListNumber">
    <w:name w:val="Table List Number"/>
    <w:basedOn w:val="ListNumber"/>
    <w:rsid w:val="00CC5E1E"/>
    <w:pPr>
      <w:numPr>
        <w:numId w:val="0"/>
      </w:numPr>
    </w:pPr>
  </w:style>
  <w:style w:type="paragraph" w:styleId="TOC4">
    <w:name w:val="toc 4"/>
    <w:basedOn w:val="TOCBase"/>
    <w:next w:val="Normal"/>
    <w:semiHidden/>
    <w:rsid w:val="00CC5E1E"/>
    <w:pPr>
      <w:tabs>
        <w:tab w:val="right" w:leader="dot" w:pos="9071"/>
      </w:tabs>
      <w:ind w:left="1701"/>
    </w:pPr>
  </w:style>
  <w:style w:type="paragraph" w:customStyle="1" w:styleId="ListAlpha">
    <w:name w:val="List Alpha"/>
    <w:basedOn w:val="List"/>
    <w:rsid w:val="00CC5E1E"/>
    <w:pPr>
      <w:numPr>
        <w:numId w:val="9"/>
      </w:numPr>
    </w:pPr>
  </w:style>
  <w:style w:type="paragraph" w:customStyle="1" w:styleId="ListAlpha2">
    <w:name w:val="List Alpha 2"/>
    <w:basedOn w:val="List2"/>
    <w:rsid w:val="00CC5E1E"/>
    <w:pPr>
      <w:numPr>
        <w:numId w:val="8"/>
      </w:numPr>
    </w:pPr>
  </w:style>
  <w:style w:type="paragraph" w:styleId="List2">
    <w:name w:val="List 2"/>
    <w:basedOn w:val="BodyText"/>
    <w:rsid w:val="00CC5E1E"/>
    <w:pPr>
      <w:tabs>
        <w:tab w:val="left" w:pos="680"/>
      </w:tabs>
      <w:spacing w:before="60" w:after="60"/>
      <w:ind w:left="680" w:hanging="340"/>
    </w:pPr>
  </w:style>
  <w:style w:type="paragraph" w:styleId="List3">
    <w:name w:val="List 3"/>
    <w:basedOn w:val="BodyText"/>
    <w:rsid w:val="00CC5E1E"/>
    <w:pPr>
      <w:tabs>
        <w:tab w:val="left" w:pos="1021"/>
      </w:tabs>
      <w:spacing w:before="60" w:after="60"/>
      <w:ind w:left="1020" w:hanging="340"/>
    </w:pPr>
  </w:style>
  <w:style w:type="paragraph" w:styleId="List4">
    <w:name w:val="List 4"/>
    <w:basedOn w:val="BodyText"/>
    <w:rsid w:val="00CC5E1E"/>
    <w:pPr>
      <w:tabs>
        <w:tab w:val="left" w:pos="1361"/>
      </w:tabs>
      <w:spacing w:before="60" w:after="60"/>
      <w:ind w:left="1361" w:hanging="340"/>
    </w:pPr>
  </w:style>
  <w:style w:type="paragraph" w:styleId="List5">
    <w:name w:val="List 5"/>
    <w:basedOn w:val="BodyText"/>
    <w:rsid w:val="00CC5E1E"/>
    <w:pPr>
      <w:tabs>
        <w:tab w:val="left" w:pos="1701"/>
      </w:tabs>
      <w:spacing w:before="60" w:after="60"/>
      <w:ind w:left="1701" w:hanging="340"/>
    </w:pPr>
  </w:style>
  <w:style w:type="paragraph" w:styleId="ListBullet3">
    <w:name w:val="List Bullet 3"/>
    <w:basedOn w:val="List3"/>
    <w:rsid w:val="00CC5E1E"/>
    <w:pPr>
      <w:numPr>
        <w:numId w:val="14"/>
      </w:numPr>
      <w:tabs>
        <w:tab w:val="clear" w:pos="1021"/>
      </w:tabs>
      <w:ind w:left="1037" w:hanging="357"/>
    </w:pPr>
  </w:style>
  <w:style w:type="paragraph" w:styleId="ListBullet4">
    <w:name w:val="List Bullet 4"/>
    <w:basedOn w:val="List4"/>
    <w:rsid w:val="00CC5E1E"/>
    <w:pPr>
      <w:numPr>
        <w:numId w:val="3"/>
      </w:numPr>
      <w:tabs>
        <w:tab w:val="clear" w:pos="1361"/>
      </w:tabs>
    </w:pPr>
  </w:style>
  <w:style w:type="paragraph" w:styleId="ListBullet5">
    <w:name w:val="List Bullet 5"/>
    <w:basedOn w:val="List5"/>
    <w:rsid w:val="00CC5E1E"/>
    <w:pPr>
      <w:numPr>
        <w:numId w:val="4"/>
      </w:numPr>
    </w:pPr>
  </w:style>
  <w:style w:type="paragraph" w:styleId="ListContinue2">
    <w:name w:val="List Continue 2"/>
    <w:basedOn w:val="List2"/>
    <w:rsid w:val="00CC5E1E"/>
    <w:pPr>
      <w:ind w:firstLine="0"/>
    </w:pPr>
  </w:style>
  <w:style w:type="paragraph" w:styleId="ListContinue3">
    <w:name w:val="List Continue 3"/>
    <w:basedOn w:val="List3"/>
    <w:rsid w:val="00CC5E1E"/>
    <w:pPr>
      <w:ind w:left="1021" w:firstLine="0"/>
    </w:pPr>
  </w:style>
  <w:style w:type="paragraph" w:styleId="ListContinue4">
    <w:name w:val="List Continue 4"/>
    <w:basedOn w:val="List4"/>
    <w:rsid w:val="00CC5E1E"/>
    <w:pPr>
      <w:ind w:firstLine="0"/>
    </w:pPr>
  </w:style>
  <w:style w:type="paragraph" w:styleId="ListContinue5">
    <w:name w:val="List Continue 5"/>
    <w:basedOn w:val="List5"/>
    <w:rsid w:val="00CC5E1E"/>
    <w:pPr>
      <w:ind w:firstLine="0"/>
    </w:pPr>
  </w:style>
  <w:style w:type="paragraph" w:styleId="ListNumber3">
    <w:name w:val="List Number 3"/>
    <w:basedOn w:val="List3"/>
    <w:rsid w:val="00CC5E1E"/>
    <w:pPr>
      <w:numPr>
        <w:numId w:val="5"/>
      </w:numPr>
    </w:pPr>
  </w:style>
  <w:style w:type="paragraph" w:styleId="ListNumber4">
    <w:name w:val="List Number 4"/>
    <w:basedOn w:val="List4"/>
    <w:rsid w:val="00CC5E1E"/>
    <w:pPr>
      <w:numPr>
        <w:numId w:val="6"/>
      </w:numPr>
    </w:pPr>
  </w:style>
  <w:style w:type="paragraph" w:styleId="ListNumber5">
    <w:name w:val="List Number 5"/>
    <w:basedOn w:val="List5"/>
    <w:rsid w:val="00CC5E1E"/>
    <w:pPr>
      <w:numPr>
        <w:numId w:val="7"/>
      </w:numPr>
    </w:pPr>
  </w:style>
  <w:style w:type="paragraph" w:styleId="BlockText">
    <w:name w:val="Block Text"/>
    <w:basedOn w:val="Normal"/>
    <w:rsid w:val="00CC5E1E"/>
    <w:pPr>
      <w:spacing w:after="120"/>
      <w:ind w:left="1440" w:right="1440"/>
    </w:pPr>
  </w:style>
  <w:style w:type="character" w:customStyle="1" w:styleId="Subscript">
    <w:name w:val="Subscript"/>
    <w:basedOn w:val="DefaultParagraphFont"/>
    <w:rsid w:val="00CC5E1E"/>
    <w:rPr>
      <w:sz w:val="16"/>
      <w:vertAlign w:val="subscript"/>
    </w:rPr>
  </w:style>
  <w:style w:type="character" w:customStyle="1" w:styleId="Superscript">
    <w:name w:val="Superscript"/>
    <w:basedOn w:val="DefaultParagraphFont"/>
    <w:rsid w:val="00CC5E1E"/>
    <w:rPr>
      <w:sz w:val="16"/>
      <w:vertAlign w:val="superscript"/>
    </w:rPr>
  </w:style>
  <w:style w:type="character" w:customStyle="1" w:styleId="Symbols">
    <w:name w:val="Symbols"/>
    <w:basedOn w:val="DefaultParagraphFont"/>
    <w:rsid w:val="00CC5E1E"/>
    <w:rPr>
      <w:rFonts w:ascii="Symbol" w:hAnsi="Symbol"/>
    </w:rPr>
  </w:style>
  <w:style w:type="character" w:customStyle="1" w:styleId="MenuOptions">
    <w:name w:val="Menu Options"/>
    <w:basedOn w:val="DefaultParagraphFont"/>
    <w:rsid w:val="00CC5E1E"/>
    <w:rPr>
      <w:rFonts w:ascii="Arial Narrow" w:hAnsi="Arial Narrow"/>
      <w:smallCaps/>
    </w:rPr>
  </w:style>
  <w:style w:type="character" w:customStyle="1" w:styleId="Buttons">
    <w:name w:val="Buttons"/>
    <w:basedOn w:val="DefaultParagraphFont"/>
    <w:rsid w:val="00CC5E1E"/>
    <w:rPr>
      <w:b/>
    </w:rPr>
  </w:style>
  <w:style w:type="character" w:customStyle="1" w:styleId="Underlined">
    <w:name w:val="Underlined"/>
    <w:basedOn w:val="DefaultParagraphFont"/>
    <w:rsid w:val="00CC5E1E"/>
    <w:rPr>
      <w:u w:val="single"/>
    </w:rPr>
  </w:style>
  <w:style w:type="paragraph" w:customStyle="1" w:styleId="TableBodyTextRight">
    <w:name w:val="Table Body Text Right"/>
    <w:basedOn w:val="TableBodyText"/>
    <w:rsid w:val="00CC5E1E"/>
    <w:pPr>
      <w:widowControl w:val="0"/>
      <w:autoSpaceDE w:val="0"/>
      <w:autoSpaceDN w:val="0"/>
      <w:adjustRightInd w:val="0"/>
      <w:jc w:val="right"/>
    </w:pPr>
    <w:rPr>
      <w:rFonts w:cs="Arial"/>
      <w:szCs w:val="18"/>
    </w:rPr>
  </w:style>
  <w:style w:type="paragraph" w:customStyle="1" w:styleId="CopyrightText">
    <w:name w:val="Copyright Text"/>
    <w:basedOn w:val="BodyText"/>
    <w:rsid w:val="00CC5E1E"/>
    <w:rPr>
      <w:sz w:val="18"/>
    </w:rPr>
  </w:style>
  <w:style w:type="paragraph" w:customStyle="1" w:styleId="BodySmallRight">
    <w:name w:val="Body Small Right"/>
    <w:basedOn w:val="BodyTextRight"/>
    <w:rsid w:val="00CC5E1E"/>
    <w:rPr>
      <w:sz w:val="18"/>
      <w:szCs w:val="18"/>
    </w:rPr>
  </w:style>
  <w:style w:type="paragraph" w:customStyle="1" w:styleId="MarginEdition">
    <w:name w:val="Margin Edition"/>
    <w:basedOn w:val="MarginNote"/>
    <w:rsid w:val="00CC5E1E"/>
    <w:pPr>
      <w:spacing w:before="0" w:after="0"/>
    </w:pPr>
    <w:rPr>
      <w:rFonts w:ascii="Times New Roman" w:hAnsi="Times New Roman"/>
      <w:color w:val="999999"/>
    </w:rPr>
  </w:style>
  <w:style w:type="paragraph" w:customStyle="1" w:styleId="Spacer">
    <w:name w:val="Spacer"/>
    <w:basedOn w:val="Normal"/>
    <w:rsid w:val="00CC5E1E"/>
    <w:rPr>
      <w:sz w:val="2"/>
      <w:szCs w:val="2"/>
    </w:rPr>
  </w:style>
  <w:style w:type="character" w:customStyle="1" w:styleId="Small">
    <w:name w:val="Small"/>
    <w:basedOn w:val="DefaultParagraphFont"/>
    <w:rsid w:val="00CC5E1E"/>
    <w:rPr>
      <w:sz w:val="16"/>
    </w:rPr>
  </w:style>
  <w:style w:type="paragraph" w:customStyle="1" w:styleId="WideTable">
    <w:name w:val="Wide Table"/>
    <w:basedOn w:val="Normal"/>
    <w:rsid w:val="00CC5E1E"/>
    <w:pPr>
      <w:ind w:left="-1418"/>
    </w:pPr>
    <w:rPr>
      <w:sz w:val="2"/>
      <w:szCs w:val="2"/>
    </w:rPr>
  </w:style>
  <w:style w:type="character" w:styleId="PageNumber">
    <w:name w:val="page number"/>
    <w:basedOn w:val="DefaultParagraphFont"/>
    <w:rsid w:val="00CC5E1E"/>
  </w:style>
  <w:style w:type="paragraph" w:styleId="Quote">
    <w:name w:val="Quote"/>
    <w:basedOn w:val="Heading1"/>
    <w:link w:val="QuoteChar"/>
    <w:qFormat/>
    <w:rsid w:val="00CC5E1E"/>
    <w:rPr>
      <w:b w:val="0"/>
      <w:sz w:val="72"/>
      <w:szCs w:val="72"/>
      <w:lang w:val="en-NZ"/>
    </w:rPr>
  </w:style>
  <w:style w:type="character" w:customStyle="1" w:styleId="QuoteChar">
    <w:name w:val="Quote Char"/>
    <w:basedOn w:val="DefaultParagraphFont"/>
    <w:link w:val="Quote"/>
    <w:rsid w:val="00CC5E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E1E"/>
    <w:pPr>
      <w:pageBreakBefore/>
    </w:pPr>
  </w:style>
  <w:style w:type="paragraph" w:customStyle="1" w:styleId="Border">
    <w:name w:val="Border"/>
    <w:basedOn w:val="Normal"/>
    <w:qFormat/>
    <w:rsid w:val="00CC5E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E1E"/>
    <w:rPr>
      <w:b/>
      <w:bCs/>
      <w:i/>
      <w:iCs/>
      <w:color w:val="auto"/>
    </w:rPr>
  </w:style>
  <w:style w:type="paragraph" w:styleId="IntenseQuote">
    <w:name w:val="Intense Quote"/>
    <w:basedOn w:val="Normal"/>
    <w:next w:val="Normal"/>
    <w:link w:val="IntenseQuoteChar"/>
    <w:uiPriority w:val="30"/>
    <w:qFormat/>
    <w:rsid w:val="00CC5E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E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E1E"/>
    <w:rPr>
      <w:smallCaps/>
      <w:color w:val="auto"/>
      <w:u w:val="single"/>
    </w:rPr>
  </w:style>
  <w:style w:type="character" w:styleId="IntenseReference">
    <w:name w:val="Intense Reference"/>
    <w:basedOn w:val="DefaultParagraphFont"/>
    <w:uiPriority w:val="32"/>
    <w:qFormat/>
    <w:rsid w:val="00CC5E1E"/>
    <w:rPr>
      <w:b/>
      <w:bCs/>
      <w:smallCaps/>
      <w:color w:val="auto"/>
      <w:spacing w:val="5"/>
      <w:u w:val="single"/>
    </w:rPr>
  </w:style>
  <w:style w:type="paragraph" w:customStyle="1" w:styleId="2ColumnHeading">
    <w:name w:val="2Column Heading"/>
    <w:basedOn w:val="BodyText"/>
    <w:qFormat/>
    <w:rsid w:val="00CC5E1E"/>
    <w:pPr>
      <w:spacing w:after="60"/>
      <w:ind w:left="-2268"/>
    </w:pPr>
    <w:rPr>
      <w:b/>
    </w:rPr>
  </w:style>
  <w:style w:type="paragraph" w:customStyle="1" w:styleId="Heading1TOC">
    <w:name w:val="Heading1 TOC"/>
    <w:basedOn w:val="Normal"/>
    <w:qFormat/>
    <w:rsid w:val="00CC5E1E"/>
    <w:pPr>
      <w:spacing w:before="240" w:after="120"/>
    </w:pPr>
    <w:rPr>
      <w:rFonts w:ascii="Times New Roman" w:hAnsi="Times New Roman"/>
      <w:b/>
      <w:sz w:val="32"/>
    </w:rPr>
  </w:style>
  <w:style w:type="paragraph" w:customStyle="1" w:styleId="Heading2TOC">
    <w:name w:val="Heading2 TOC"/>
    <w:basedOn w:val="Normal"/>
    <w:qFormat/>
    <w:rsid w:val="00CC5E1E"/>
    <w:pPr>
      <w:spacing w:before="240" w:after="60"/>
    </w:pPr>
    <w:rPr>
      <w:rFonts w:ascii="Times New Roman" w:hAnsi="Times New Roman"/>
      <w:b/>
      <w:sz w:val="28"/>
    </w:rPr>
  </w:style>
  <w:style w:type="character" w:customStyle="1" w:styleId="Underline">
    <w:name w:val="Underline"/>
    <w:basedOn w:val="DefaultParagraphFont"/>
    <w:qFormat/>
    <w:rsid w:val="00CC5E1E"/>
    <w:rPr>
      <w:u w:val="single"/>
    </w:rPr>
  </w:style>
  <w:style w:type="character" w:customStyle="1" w:styleId="BoldandItalics">
    <w:name w:val="Bold and Italics"/>
    <w:qFormat/>
    <w:rsid w:val="00CC5E1E"/>
    <w:rPr>
      <w:b/>
      <w:i/>
      <w:u w:val="none"/>
    </w:rPr>
  </w:style>
  <w:style w:type="paragraph" w:styleId="BalloonText">
    <w:name w:val="Balloon Text"/>
    <w:basedOn w:val="Normal"/>
    <w:link w:val="BalloonTextChar"/>
    <w:rsid w:val="00CC5E1E"/>
    <w:rPr>
      <w:rFonts w:ascii="Tahoma" w:hAnsi="Tahoma" w:cs="Tahoma"/>
      <w:sz w:val="16"/>
      <w:szCs w:val="16"/>
    </w:rPr>
  </w:style>
  <w:style w:type="character" w:customStyle="1" w:styleId="BalloonTextChar">
    <w:name w:val="Balloon Text Char"/>
    <w:basedOn w:val="DefaultParagraphFont"/>
    <w:link w:val="BalloonText"/>
    <w:rsid w:val="00CC5E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E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E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E1E"/>
    <w:rPr>
      <w:b/>
      <w:color w:val="660033"/>
      <w:spacing w:val="0"/>
    </w:rPr>
  </w:style>
  <w:style w:type="paragraph" w:customStyle="1" w:styleId="Nameditemlist">
    <w:name w:val="Named item list"/>
    <w:basedOn w:val="BodyText"/>
    <w:qFormat/>
    <w:rsid w:val="00CC5E1E"/>
    <w:pPr>
      <w:tabs>
        <w:tab w:val="left" w:pos="2835"/>
      </w:tabs>
      <w:ind w:left="2835" w:hanging="2835"/>
    </w:pPr>
  </w:style>
  <w:style w:type="paragraph" w:customStyle="1" w:styleId="BodyTextnopadding">
    <w:name w:val="Body Text no padding"/>
    <w:basedOn w:val="BodyText"/>
    <w:qFormat/>
    <w:rsid w:val="00CC5E1E"/>
    <w:pPr>
      <w:spacing w:before="0" w:after="0"/>
    </w:pPr>
  </w:style>
  <w:style w:type="paragraph" w:customStyle="1" w:styleId="BodyTextBold">
    <w:name w:val="Body Text Bold"/>
    <w:basedOn w:val="BodyText"/>
    <w:qFormat/>
    <w:rsid w:val="00CC5E1E"/>
    <w:rPr>
      <w:b/>
    </w:rPr>
  </w:style>
  <w:style w:type="character" w:styleId="Hyperlink">
    <w:name w:val="Hyperlink"/>
    <w:basedOn w:val="DefaultParagraphFont"/>
    <w:uiPriority w:val="99"/>
    <w:unhideWhenUsed/>
    <w:rsid w:val="002F30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1395</Words>
  <Characters>8513</Characters>
  <Application>Microsoft Office Word</Application>
  <DocSecurity>0</DocSecurity>
  <Lines>243</Lines>
  <Paragraphs>125</Paragraphs>
  <ScaleCrop>false</ScaleCrop>
  <Company>Author-it Software Corporation Ltd.</Company>
  <LinksUpToDate>false</LinksUpToDate>
  <CharactersWithSpaces>9783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HLTENN010 Apply a palliative approach in nursing practice</dc:title>
  <dc:subject>Approved</dc:subject>
  <dc:creator>HumanAbility</dc:creator>
  <cp:keywords>Release: 2</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