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4631" w:rsidP="00CA4631">
      <w:pPr>
        <w:pStyle w:val="Title"/>
      </w:pPr>
      <w:r>
        <w:fldChar w:fldCharType="begin"/>
      </w:r>
      <w:r>
        <w:instrText xml:space="preserve"> TITLE   \* MERGEFORMAT </w:instrText>
      </w:r>
      <w:r>
        <w:fldChar w:fldCharType="separate"/>
      </w:r>
      <w:r>
        <w:t>HLTENN008 Apply legal and ethical parameters to nursing practice</w:t>
      </w:r>
      <w:r>
        <w:fldChar w:fldCharType="end"/>
      </w:r>
    </w:p>
    <w:p w:rsidR="00CA4631" w:rsidP="00CA4631">
      <w:pPr>
        <w:pStyle w:val="Version"/>
        <w:sectPr w:rsidSect="003404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04D4" w:rsidP="003404D4">
      <w:pPr>
        <w:pStyle w:val="SuperHeading"/>
      </w:pPr>
      <w:r w:rsidRPr="003404D4">
        <w:t>HLTENN008 Apply legal and ethical parameters to nursing practice</w:t>
      </w:r>
    </w:p>
    <w:p w:rsidR="00000000" w:rsidRPr="003404D4" w:rsidP="003404D4">
      <w:pPr>
        <w:pStyle w:val="Heading1"/>
      </w:pPr>
      <w:bookmarkStart w:id="1" w:name="O_820643"/>
      <w:bookmarkEnd w:id="1"/>
      <w:r w:rsidRPr="003404D4">
        <w:t>Modification History</w:t>
      </w:r>
    </w:p>
    <w:tbl>
      <w:tblPr>
        <w:tblW w:w="0" w:type="auto"/>
        <w:tblLayout w:type="fixed"/>
        <w:tblCellMar>
          <w:left w:w="62" w:type="dxa"/>
          <w:right w:w="62" w:type="dxa"/>
        </w:tblCellMar>
        <w:tblLook w:val="0000"/>
      </w:tblPr>
      <w:tblGrid>
        <w:gridCol w:w="2790"/>
        <w:gridCol w:w="6344"/>
      </w:tblGrid>
      <w:tr w:rsidTr="003404D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4" w:rsidP="003404D4">
            <w:pPr>
              <w:pStyle w:val="BodyText"/>
            </w:pPr>
            <w:r w:rsidRPr="003404D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4">
            <w:pPr>
              <w:pStyle w:val="BodyText"/>
              <w:rPr>
                <w:lang w:val="en-NZ"/>
              </w:rPr>
            </w:pPr>
            <w:r w:rsidRPr="003404D4">
              <w:rPr>
                <w:rStyle w:val="SpecialBold"/>
              </w:rPr>
              <w:t>Comments</w:t>
            </w:r>
          </w:p>
        </w:tc>
      </w:tr>
      <w:tr w:rsidTr="003404D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4">
            <w:pPr>
              <w:pStyle w:val="BodyText"/>
              <w:rPr>
                <w:lang w:val="en-NZ"/>
              </w:rPr>
            </w:pPr>
            <w:r w:rsidRPr="003404D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4" w:rsidP="003404D4">
            <w:pPr>
              <w:pStyle w:val="BodyText"/>
            </w:pPr>
            <w:r w:rsidRPr="003404D4">
              <w:t xml:space="preserve">This version was released in </w:t>
            </w:r>
            <w:r w:rsidRPr="003404D4">
              <w:rPr>
                <w:rStyle w:val="Emphasis"/>
              </w:rPr>
              <w:t>HLT Health Training Package release 3.0</w:t>
            </w:r>
            <w:r w:rsidRPr="003404D4">
              <w:t xml:space="preserve"> and meets the requirements of the 2012 Standards for Training Packages.</w:t>
            </w:r>
          </w:p>
          <w:p w:rsidR="00000000" w:rsidRPr="003404D4" w:rsidP="003404D4">
            <w:pPr>
              <w:pStyle w:val="BodyText"/>
            </w:pPr>
            <w:r w:rsidRPr="003404D4">
              <w:t>Significant changes to the elements and performance criteria. New evidence requirements for assessment, including volume and frequency requirements. Significant change to knowledge ev</w:t>
            </w:r>
            <w:r w:rsidRPr="003404D4">
              <w:t>idence.</w:t>
            </w:r>
          </w:p>
          <w:p w:rsidR="00000000" w:rsidRPr="003404D4" w:rsidP="003404D4">
            <w:pPr>
              <w:pStyle w:val="BodyText"/>
            </w:pPr>
            <w:r w:rsidRPr="003404D4">
              <w:t>Supersedes HLTEN509B</w:t>
            </w:r>
          </w:p>
        </w:tc>
      </w:tr>
    </w:tbl>
    <w:p w:rsidR="00000000" w:rsidRPr="003404D4" w:rsidP="003404D4">
      <w:pPr>
        <w:pStyle w:val="BodyText"/>
      </w:pPr>
    </w:p>
    <w:p w:rsidR="00000000" w:rsidRPr="003404D4" w:rsidP="003404D4">
      <w:pPr>
        <w:pStyle w:val="AllowPageBreak"/>
      </w:pPr>
    </w:p>
    <w:p w:rsidR="00000000" w:rsidRPr="003404D4" w:rsidP="003404D4">
      <w:pPr>
        <w:pStyle w:val="Heading1"/>
      </w:pPr>
      <w:bookmarkStart w:id="2" w:name="O_820644"/>
      <w:bookmarkEnd w:id="2"/>
      <w:r w:rsidRPr="003404D4">
        <w:t>Application</w:t>
      </w:r>
    </w:p>
    <w:p w:rsidR="00000000" w:rsidRPr="003404D4" w:rsidP="00CA4631">
      <w:pPr>
        <w:pStyle w:val="BodyText"/>
      </w:pPr>
      <w:r w:rsidRPr="003404D4">
        <w:t>This unit describes the skills and knowledge required to within work legal and ethical parameters in professional nursing practice, including supporting rights and meeting duty of care requirement</w:t>
      </w:r>
      <w:r w:rsidRPr="003404D4">
        <w:t>s.</w:t>
      </w:r>
    </w:p>
    <w:p w:rsidR="00000000" w:rsidRPr="003404D4" w:rsidP="00CA4631">
      <w:pPr>
        <w:pStyle w:val="BodyText"/>
      </w:pPr>
      <w:r w:rsidRPr="003404D4">
        <w:t xml:space="preserve">This unit applies to enrolled nursing work carried out in consultation and collaboration with registered nurses, and under supervisory arrangements aligned to the Nursing and Midwifery Board of Australia regulatory authority legislative requirements. </w:t>
      </w:r>
    </w:p>
    <w:p w:rsidR="00000000" w:rsidRPr="00CA4631" w:rsidP="00CA4631">
      <w:pPr>
        <w:pStyle w:val="BodyText"/>
        <w:rPr>
          <w:i/>
        </w:rPr>
      </w:pPr>
      <w:r w:rsidRPr="00CA4631">
        <w:rPr>
          <w:rStyle w:val="Emphasis"/>
        </w:rPr>
        <w:t>The skills in this unit must be applied in accordance with Commonwealth and State/Territory legislation, Australian New Zealand standards and industry codes of practice.</w:t>
      </w:r>
    </w:p>
    <w:p w:rsidR="00000000" w:rsidRPr="003404D4" w:rsidP="003404D4">
      <w:pPr>
        <w:pStyle w:val="Heading1"/>
      </w:pPr>
      <w:bookmarkStart w:id="3" w:name="O_820648"/>
      <w:bookmarkEnd w:id="3"/>
      <w:r w:rsidRPr="003404D4">
        <w:t>Elements and Performance Criteria</w:t>
      </w:r>
    </w:p>
    <w:tbl>
      <w:tblPr>
        <w:tblW w:w="0" w:type="auto"/>
        <w:tblLayout w:type="fixed"/>
        <w:tblCellMar>
          <w:left w:w="62" w:type="dxa"/>
          <w:right w:w="62" w:type="dxa"/>
        </w:tblCellMar>
        <w:tblLook w:val="0000"/>
      </w:tblPr>
      <w:tblGrid>
        <w:gridCol w:w="3227"/>
        <w:gridCol w:w="5702"/>
      </w:tblGrid>
      <w:tr w:rsidTr="003404D4">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3404D4" w:rsidP="003404D4">
            <w:pPr>
              <w:pStyle w:val="BodyText"/>
            </w:pPr>
            <w:r w:rsidRPr="003404D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404D4">
            <w:pPr>
              <w:pStyle w:val="BodyText"/>
              <w:rPr>
                <w:lang w:val="en-NZ"/>
              </w:rPr>
            </w:pPr>
            <w:r w:rsidRPr="003404D4">
              <w:rPr>
                <w:rStyle w:val="SpecialBold"/>
              </w:rPr>
              <w:t>PERFORMANCE CRITERIA</w:t>
            </w:r>
          </w:p>
        </w:tc>
      </w:tr>
      <w:tr w:rsidTr="003404D4">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3404D4" w:rsidP="003404D4">
            <w:pPr>
              <w:pStyle w:val="BodyText"/>
            </w:pPr>
            <w:r w:rsidRPr="003404D4">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404D4">
            <w:pPr>
              <w:pStyle w:val="BodyText"/>
              <w:rPr>
                <w:lang w:val="en-NZ"/>
              </w:rPr>
            </w:pPr>
            <w:r w:rsidRPr="003404D4">
              <w:rPr>
                <w:rStyle w:val="Emphasis"/>
              </w:rPr>
              <w:t>Performance criteria describe the performance needed to demonstrate achievement of the element.</w:t>
            </w:r>
          </w:p>
        </w:tc>
      </w:tr>
      <w:tr w:rsidTr="003404D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404D4">
            <w:pPr>
              <w:pStyle w:val="BodyText"/>
              <w:rPr>
                <w:lang w:val="en-NZ"/>
              </w:rPr>
            </w:pPr>
            <w:r w:rsidRPr="003404D4">
              <w:t>1. Perform within scope of professional nursing practice.</w:t>
            </w:r>
          </w:p>
        </w:tc>
        <w:tc>
          <w:tcPr>
            <w:tcW w:w="5702" w:type="dxa"/>
            <w:tcBorders>
              <w:top w:val="nil"/>
              <w:left w:val="nil"/>
              <w:bottom w:val="nil"/>
              <w:right w:val="nil"/>
            </w:tcBorders>
            <w:tcMar>
              <w:top w:w="0" w:type="dxa"/>
              <w:left w:w="62" w:type="dxa"/>
              <w:bottom w:w="0" w:type="dxa"/>
              <w:right w:w="62" w:type="dxa"/>
            </w:tcMar>
          </w:tcPr>
          <w:p w:rsidR="00000000" w:rsidRPr="003404D4" w:rsidP="003404D4">
            <w:pPr>
              <w:pStyle w:val="BodyText"/>
            </w:pPr>
            <w:r w:rsidRPr="003404D4">
              <w:t xml:space="preserve">1.1 Identify legal and regulatory requirements including Acts </w:t>
            </w:r>
            <w:r w:rsidRPr="003404D4">
              <w:t>and guidelines, and explain how these requirements impact own nursing practice.</w:t>
            </w:r>
          </w:p>
          <w:p w:rsidR="00000000" w:rsidRPr="003404D4" w:rsidP="003404D4">
            <w:pPr>
              <w:pStyle w:val="BodyText"/>
            </w:pPr>
            <w:r w:rsidRPr="003404D4">
              <w:t xml:space="preserve">1.2 Comply with requirements of current legislation </w:t>
            </w:r>
            <w:r w:rsidRPr="003404D4">
              <w:t>related to nursing practice and identify implications of non-compliance.</w:t>
            </w:r>
          </w:p>
          <w:p w:rsidR="00000000" w:rsidRPr="003404D4" w:rsidP="003404D4">
            <w:pPr>
              <w:pStyle w:val="BodyText"/>
            </w:pPr>
            <w:r w:rsidRPr="003404D4">
              <w:t>1.3 Apply codes of ethics, codes of conduct and the</w:t>
            </w:r>
            <w:r w:rsidRPr="003404D4">
              <w:t xml:space="preserve"> content of enrolled nurse competency standards for practice in own nursing practice.</w:t>
            </w:r>
          </w:p>
          <w:p w:rsidR="00000000" w:rsidRPr="003404D4" w:rsidP="003404D4">
            <w:pPr>
              <w:pStyle w:val="BodyText"/>
            </w:pPr>
            <w:r w:rsidRPr="003404D4">
              <w:t>1.4 Function within the scope of jurisdictional requirements for enrolled nurse practice.</w:t>
            </w:r>
          </w:p>
          <w:p w:rsidR="00000000" w:rsidRPr="003404D4" w:rsidP="003404D4">
            <w:pPr>
              <w:pStyle w:val="BodyText"/>
            </w:pPr>
            <w:r w:rsidRPr="003404D4">
              <w:t>1.5 Respond to each person in accordance with organisation policy and procedures</w:t>
            </w:r>
            <w:r w:rsidRPr="003404D4">
              <w:t>, including responding appropriately and sensitively to complaints.</w:t>
            </w:r>
          </w:p>
          <w:p w:rsidR="00000000" w:rsidRPr="003404D4" w:rsidP="003404D4">
            <w:pPr>
              <w:pStyle w:val="BodyText"/>
            </w:pPr>
            <w:r w:rsidRPr="003404D4">
              <w:t xml:space="preserve">1.6 Refer outside requests for a person’s information to a registered nurse. </w:t>
            </w:r>
          </w:p>
          <w:p w:rsidR="00000000" w:rsidRPr="003404D4" w:rsidP="003404D4">
            <w:pPr>
              <w:pStyle w:val="BodyText"/>
            </w:pPr>
            <w:r w:rsidRPr="003404D4">
              <w:t>1.7 Complete all documentation in accordance with State/Territory legislation and organisation policy and proc</w:t>
            </w:r>
            <w:r w:rsidRPr="003404D4">
              <w:t>edures.</w:t>
            </w:r>
          </w:p>
          <w:p w:rsidR="00000000" w:rsidRPr="003404D4" w:rsidP="003404D4">
            <w:pPr>
              <w:pStyle w:val="BodyText"/>
            </w:pPr>
            <w:r w:rsidRPr="003404D4">
              <w:t>1.8 Monitor own compliance with legal obligations and requirements.</w:t>
            </w:r>
          </w:p>
          <w:p w:rsidR="00000000" w:rsidP="003404D4">
            <w:pPr>
              <w:pStyle w:val="BodyText"/>
              <w:rPr>
                <w:lang w:val="en-NZ"/>
              </w:rPr>
            </w:pPr>
          </w:p>
        </w:tc>
      </w:tr>
      <w:tr w:rsidTr="003404D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404D4">
            <w:pPr>
              <w:pStyle w:val="BodyText"/>
              <w:rPr>
                <w:lang w:val="en-NZ"/>
              </w:rPr>
            </w:pPr>
            <w:r w:rsidRPr="003404D4">
              <w:t>2. Apply knowledge of the legal framework to nursing practice.</w:t>
            </w:r>
          </w:p>
        </w:tc>
        <w:tc>
          <w:tcPr>
            <w:tcW w:w="5702" w:type="dxa"/>
            <w:tcBorders>
              <w:top w:val="nil"/>
              <w:left w:val="nil"/>
              <w:bottom w:val="nil"/>
              <w:right w:val="nil"/>
            </w:tcBorders>
            <w:tcMar>
              <w:top w:w="0" w:type="dxa"/>
              <w:left w:w="62" w:type="dxa"/>
              <w:bottom w:w="0" w:type="dxa"/>
              <w:right w:w="62" w:type="dxa"/>
            </w:tcMar>
          </w:tcPr>
          <w:p w:rsidR="00000000" w:rsidRPr="003404D4" w:rsidP="003404D4">
            <w:pPr>
              <w:pStyle w:val="BodyText"/>
            </w:pPr>
            <w:r w:rsidRPr="003404D4">
              <w:t xml:space="preserve">2.1 Demonstrate knowledge of relevant law, including legal processes, principles and penalties in own nursing practice. </w:t>
            </w:r>
          </w:p>
          <w:p w:rsidR="00000000" w:rsidRPr="003404D4" w:rsidP="003404D4">
            <w:pPr>
              <w:pStyle w:val="BodyText"/>
            </w:pPr>
            <w:r w:rsidRPr="003404D4">
              <w:t>2.2 Accurately apply concepts of negligence, duty of care and vicarious liability to professional practice as an enrolled nurse.</w:t>
            </w:r>
          </w:p>
          <w:p w:rsidR="00000000" w:rsidRPr="003404D4" w:rsidP="003404D4">
            <w:pPr>
              <w:pStyle w:val="BodyText"/>
            </w:pPr>
            <w:r w:rsidRPr="003404D4">
              <w:t>2.3 Ob</w:t>
            </w:r>
            <w:r w:rsidRPr="003404D4">
              <w:t>tain required consent to treatment from each person before undertaking treatment or processes.</w:t>
            </w:r>
          </w:p>
          <w:p w:rsidR="00000000" w:rsidRPr="003404D4" w:rsidP="003404D4">
            <w:pPr>
              <w:pStyle w:val="BodyText"/>
            </w:pPr>
            <w:r w:rsidRPr="003404D4">
              <w:t>2.4 Apply principles of restraint appropriately, demonstrating the correct intent and application of restraint.</w:t>
            </w:r>
          </w:p>
          <w:p w:rsidR="00000000" w:rsidRPr="003404D4" w:rsidP="003404D4">
            <w:pPr>
              <w:pStyle w:val="BodyText"/>
            </w:pPr>
            <w:r w:rsidRPr="003404D4">
              <w:t>2.5 Use correct common legal terms associated wit</w:t>
            </w:r>
            <w:r w:rsidRPr="003404D4">
              <w:t>h nursing practice, and correctly interpret their meaning and implications for nursing practice.</w:t>
            </w:r>
          </w:p>
          <w:p w:rsidR="00000000" w:rsidRPr="003404D4" w:rsidP="003404D4">
            <w:pPr>
              <w:pStyle w:val="BodyText"/>
            </w:pPr>
            <w:r w:rsidRPr="003404D4">
              <w:t>2.6 Apply legal requirements and organisation expectations and requirements in writing reports in own nursing practice.</w:t>
            </w:r>
          </w:p>
          <w:p w:rsidR="00000000" w:rsidRPr="003404D4" w:rsidP="003404D4">
            <w:pPr>
              <w:pStyle w:val="BodyText"/>
            </w:pPr>
            <w:r w:rsidRPr="003404D4">
              <w:t>2.7 Apply mandatory reporting processes</w:t>
            </w:r>
            <w:r w:rsidRPr="003404D4">
              <w:t xml:space="preserve"> in line with </w:t>
            </w:r>
            <w:r w:rsidRPr="003404D4">
              <w:t>jurisdictional requirements.</w:t>
            </w:r>
          </w:p>
          <w:p w:rsidR="00000000" w:rsidRPr="003404D4" w:rsidP="003404D4">
            <w:pPr>
              <w:pStyle w:val="BodyText"/>
            </w:pPr>
            <w:r w:rsidRPr="003404D4">
              <w:t>2.8 Observe the person’s privacy and confidentiality requirements in accordance with legislative requirements and organisation policy and procedures.</w:t>
            </w:r>
          </w:p>
          <w:p w:rsidR="00000000" w:rsidRPr="003404D4" w:rsidP="003404D4">
            <w:pPr>
              <w:pStyle w:val="BodyText"/>
            </w:pPr>
            <w:r w:rsidRPr="003404D4">
              <w:t>2.9 Interpret referrals or requests for tests on receipt, ensur</w:t>
            </w:r>
            <w:r w:rsidRPr="003404D4">
              <w:t>ing the nature and requirements of tests are correctly identified, and seek clarification where required.</w:t>
            </w:r>
          </w:p>
          <w:p w:rsidR="00000000" w:rsidP="003404D4">
            <w:pPr>
              <w:pStyle w:val="BodyText"/>
              <w:rPr>
                <w:lang w:val="en-NZ"/>
              </w:rPr>
            </w:pPr>
          </w:p>
        </w:tc>
      </w:tr>
      <w:tr w:rsidTr="003404D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404D4">
            <w:pPr>
              <w:pStyle w:val="BodyText"/>
              <w:rPr>
                <w:lang w:val="en-NZ"/>
              </w:rPr>
            </w:pPr>
            <w:r w:rsidRPr="003404D4">
              <w:t>3. Apply ethical concepts to clinical practice.</w:t>
            </w:r>
          </w:p>
        </w:tc>
        <w:tc>
          <w:tcPr>
            <w:tcW w:w="5702" w:type="dxa"/>
            <w:tcBorders>
              <w:top w:val="nil"/>
              <w:left w:val="nil"/>
              <w:bottom w:val="nil"/>
              <w:right w:val="nil"/>
            </w:tcBorders>
            <w:tcMar>
              <w:top w:w="0" w:type="dxa"/>
              <w:left w:w="62" w:type="dxa"/>
              <w:bottom w:w="0" w:type="dxa"/>
              <w:right w:w="62" w:type="dxa"/>
            </w:tcMar>
          </w:tcPr>
          <w:p w:rsidR="00000000" w:rsidRPr="003404D4" w:rsidP="003404D4">
            <w:pPr>
              <w:pStyle w:val="BodyText"/>
            </w:pPr>
            <w:r w:rsidRPr="003404D4">
              <w:t>3.1 Identify and describe the concept of ethics and its place in nursing practice.</w:t>
            </w:r>
          </w:p>
          <w:p w:rsidR="00000000" w:rsidRPr="003404D4" w:rsidP="003404D4">
            <w:pPr>
              <w:pStyle w:val="BodyText"/>
            </w:pPr>
            <w:r w:rsidRPr="003404D4">
              <w:t>3.2 Demonstrate e</w:t>
            </w:r>
            <w:r w:rsidRPr="003404D4">
              <w:t>thical practice in own interactions with the person and their family or carers and colleagues.</w:t>
            </w:r>
          </w:p>
          <w:p w:rsidR="00000000" w:rsidRPr="003404D4" w:rsidP="003404D4">
            <w:pPr>
              <w:pStyle w:val="BodyText"/>
            </w:pPr>
            <w:r w:rsidRPr="003404D4">
              <w:t>3.3 Maintain own awareness of contemporary ethical issues and potential conflicts of interest that may impact nursing practice.</w:t>
            </w:r>
          </w:p>
          <w:p w:rsidR="00000000" w:rsidRPr="003404D4" w:rsidP="003404D4">
            <w:pPr>
              <w:pStyle w:val="BodyText"/>
            </w:pPr>
            <w:r w:rsidRPr="003404D4">
              <w:t>3.4 Identify, document and report</w:t>
            </w:r>
            <w:r w:rsidRPr="003404D4">
              <w:t xml:space="preserve"> potential ethical issues in accordance with organisation policies and procedures.</w:t>
            </w:r>
          </w:p>
          <w:p w:rsidR="00000000" w:rsidRPr="003404D4" w:rsidP="003404D4">
            <w:pPr>
              <w:pStyle w:val="BodyText"/>
            </w:pPr>
            <w:r w:rsidRPr="003404D4">
              <w:t>3.5 Develop and implement strategies to resolve ethical issues within own nursing practice in accordance with role parameters.</w:t>
            </w:r>
          </w:p>
          <w:p w:rsidR="00000000" w:rsidP="003404D4">
            <w:pPr>
              <w:pStyle w:val="BodyText"/>
              <w:rPr>
                <w:lang w:val="en-NZ"/>
              </w:rPr>
            </w:pPr>
          </w:p>
        </w:tc>
      </w:tr>
      <w:tr w:rsidTr="003404D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404D4">
            <w:pPr>
              <w:pStyle w:val="BodyText"/>
              <w:rPr>
                <w:lang w:val="en-NZ"/>
              </w:rPr>
            </w:pPr>
            <w:r w:rsidRPr="003404D4">
              <w:t>4. Support the rights, interests and needs o</w:t>
            </w:r>
            <w:r w:rsidRPr="003404D4">
              <w:t>f the person and their family.</w:t>
            </w:r>
          </w:p>
        </w:tc>
        <w:tc>
          <w:tcPr>
            <w:tcW w:w="5702" w:type="dxa"/>
            <w:tcBorders>
              <w:top w:val="nil"/>
              <w:left w:val="nil"/>
              <w:bottom w:val="nil"/>
              <w:right w:val="nil"/>
            </w:tcBorders>
            <w:tcMar>
              <w:top w:w="0" w:type="dxa"/>
              <w:left w:w="62" w:type="dxa"/>
              <w:bottom w:w="0" w:type="dxa"/>
              <w:right w:w="62" w:type="dxa"/>
            </w:tcMar>
          </w:tcPr>
          <w:p w:rsidR="00000000" w:rsidRPr="003404D4" w:rsidP="003404D4">
            <w:pPr>
              <w:pStyle w:val="BodyText"/>
            </w:pPr>
            <w:r w:rsidRPr="003404D4">
              <w:t>4.1 Comply with legal responsibilities and duty of care requirements in all care activities and other interactions with the person, their family and carer.</w:t>
            </w:r>
          </w:p>
          <w:p w:rsidR="00000000" w:rsidRPr="003404D4" w:rsidP="003404D4">
            <w:pPr>
              <w:pStyle w:val="BodyText"/>
            </w:pPr>
            <w:r w:rsidRPr="003404D4">
              <w:t>4.2 Support the person’s rights, interests and decisions.</w:t>
            </w:r>
          </w:p>
          <w:p w:rsidR="00000000" w:rsidRPr="003404D4" w:rsidP="003404D4">
            <w:pPr>
              <w:pStyle w:val="BodyText"/>
            </w:pPr>
            <w:r w:rsidRPr="003404D4">
              <w:t>4.3 Encoura</w:t>
            </w:r>
            <w:r w:rsidRPr="003404D4">
              <w:t>ge the person to exercise their right to make informed decisions about their care.</w:t>
            </w:r>
          </w:p>
          <w:p w:rsidR="00000000" w:rsidRPr="003404D4" w:rsidP="003404D4">
            <w:pPr>
              <w:pStyle w:val="BodyText"/>
            </w:pPr>
            <w:r w:rsidRPr="003404D4">
              <w:t xml:space="preserve">4.4 Demonstrate respect and support for the dignity of the person and their family members. </w:t>
            </w:r>
          </w:p>
          <w:p w:rsidR="00000000" w:rsidRPr="003404D4" w:rsidP="003404D4">
            <w:pPr>
              <w:pStyle w:val="BodyText"/>
            </w:pPr>
            <w:r w:rsidRPr="003404D4">
              <w:t>4.5 Advocate for the person, their family or carer in accordance with jurisdictional enrolled nurse scope of practice.</w:t>
            </w:r>
          </w:p>
          <w:p w:rsidR="00000000" w:rsidP="003404D4">
            <w:pPr>
              <w:pStyle w:val="BodyText"/>
              <w:rPr>
                <w:lang w:val="en-NZ"/>
              </w:rPr>
            </w:pPr>
          </w:p>
        </w:tc>
      </w:tr>
      <w:tr w:rsidTr="003404D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404D4">
            <w:pPr>
              <w:pStyle w:val="BodyText"/>
              <w:rPr>
                <w:lang w:val="en-NZ"/>
              </w:rPr>
            </w:pPr>
            <w:r w:rsidRPr="003404D4">
              <w:t>5. Apply open disclosure processes.</w:t>
            </w:r>
          </w:p>
        </w:tc>
        <w:tc>
          <w:tcPr>
            <w:tcW w:w="5702" w:type="dxa"/>
            <w:tcBorders>
              <w:top w:val="nil"/>
              <w:left w:val="nil"/>
              <w:bottom w:val="nil"/>
              <w:right w:val="nil"/>
            </w:tcBorders>
            <w:tcMar>
              <w:top w:w="0" w:type="dxa"/>
              <w:left w:w="62" w:type="dxa"/>
              <w:bottom w:w="0" w:type="dxa"/>
              <w:right w:w="62" w:type="dxa"/>
            </w:tcMar>
          </w:tcPr>
          <w:p w:rsidR="00000000" w:rsidRPr="003404D4" w:rsidP="003404D4">
            <w:pPr>
              <w:pStyle w:val="BodyText"/>
            </w:pPr>
            <w:r w:rsidRPr="003404D4">
              <w:t>5.1 Research and reflect on the practice of open disclosure and how it applies to own role as an en</w:t>
            </w:r>
            <w:r w:rsidRPr="003404D4">
              <w:t>rolled nurse.</w:t>
            </w:r>
          </w:p>
          <w:p w:rsidR="00000000" w:rsidRPr="003404D4" w:rsidP="003404D4">
            <w:pPr>
              <w:pStyle w:val="BodyText"/>
            </w:pPr>
            <w:r w:rsidRPr="003404D4">
              <w:t>5.2 Apply the principles and processes of open disclosure in own work in a health care environment.</w:t>
            </w:r>
          </w:p>
          <w:p w:rsidR="00000000" w:rsidRPr="003404D4" w:rsidP="003404D4">
            <w:pPr>
              <w:pStyle w:val="BodyText"/>
            </w:pPr>
            <w:r w:rsidRPr="003404D4">
              <w:t>5.3 Identify the roles of other health care workers in relation to open disclosure.</w:t>
            </w:r>
          </w:p>
        </w:tc>
      </w:tr>
    </w:tbl>
    <w:p w:rsidR="00000000" w:rsidRPr="003404D4" w:rsidP="003404D4">
      <w:pPr>
        <w:pStyle w:val="BodyText"/>
      </w:pPr>
    </w:p>
    <w:p w:rsidR="00000000" w:rsidRPr="003404D4" w:rsidP="003404D4">
      <w:pPr>
        <w:pStyle w:val="AllowPageBreak"/>
      </w:pPr>
    </w:p>
    <w:p w:rsidR="00000000" w:rsidRPr="003404D4" w:rsidP="003404D4">
      <w:pPr>
        <w:pStyle w:val="Heading1"/>
      </w:pPr>
      <w:bookmarkStart w:id="4" w:name="O_820649"/>
      <w:bookmarkEnd w:id="4"/>
      <w:r w:rsidRPr="003404D4">
        <w:t>Foundation Skills</w:t>
      </w:r>
    </w:p>
    <w:p w:rsidR="00000000" w:rsidRPr="00CA4631" w:rsidP="00CA4631">
      <w:pPr>
        <w:pStyle w:val="BodyText"/>
        <w:rPr>
          <w:i/>
        </w:rPr>
      </w:pPr>
      <w:r w:rsidRPr="00CA4631">
        <w:rPr>
          <w:rStyle w:val="Emphasis"/>
        </w:rPr>
        <w:t>The Foundation Skills</w:t>
      </w:r>
      <w:r w:rsidRPr="00CA4631">
        <w:rPr>
          <w:rStyle w:val="Emphasis"/>
        </w:rPr>
        <w:t xml:space="preserve"> describe those required skills (language, literacy, numeracy and employment skills) that are essential to performance.</w:t>
      </w:r>
    </w:p>
    <w:p w:rsidR="00000000" w:rsidRPr="003404D4" w:rsidP="00CA4631">
      <w:pPr>
        <w:pStyle w:val="BodyText"/>
      </w:pPr>
      <w:r w:rsidRPr="003404D4">
        <w:t>Foundation skills essential to performance are explicit in the performance criteria of this unit of competency.</w:t>
      </w:r>
    </w:p>
    <w:p w:rsidR="00000000" w:rsidRPr="003404D4" w:rsidP="003404D4">
      <w:pPr>
        <w:pStyle w:val="Heading1"/>
      </w:pPr>
      <w:bookmarkStart w:id="5" w:name="O_820651"/>
      <w:bookmarkEnd w:id="5"/>
      <w:r w:rsidRPr="003404D4">
        <w:t>Unit M</w:t>
      </w:r>
      <w:r w:rsidRPr="003404D4">
        <w:t>apping Information</w:t>
      </w:r>
    </w:p>
    <w:p w:rsidR="00000000" w:rsidRPr="003404D4" w:rsidP="00CA4631">
      <w:pPr>
        <w:pStyle w:val="BodyText"/>
      </w:pPr>
      <w:r w:rsidRPr="003404D4">
        <w:t>No equivalent unit.</w:t>
      </w:r>
    </w:p>
    <w:p w:rsidR="00000000" w:rsidRPr="003404D4" w:rsidP="003404D4">
      <w:pPr>
        <w:pStyle w:val="Heading1"/>
      </w:pPr>
      <w:bookmarkStart w:id="6" w:name="O_820658"/>
      <w:bookmarkEnd w:id="6"/>
      <w:r w:rsidRPr="003404D4">
        <w:t>Links</w:t>
      </w:r>
    </w:p>
    <w:p w:rsidR="00000000" w:rsidRPr="003404D4" w:rsidP="00CA4631">
      <w:pPr>
        <w:pStyle w:val="BodyText"/>
      </w:pPr>
      <w:r w:rsidRPr="003404D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06042">
        <w:rPr>
          <w:rStyle w:val="Hyperlink"/>
        </w:rPr>
        <w:t>https://vetnet.gov.au/Pages/TrainingDocs.aspx?q=ced1390f-48d9-4ab0-bd50-b015e5485705</w:t>
      </w:r>
      <w:r>
        <w:fldChar w:fldCharType="end"/>
      </w:r>
    </w:p>
    <w:p w:rsidR="00000000" w:rsidRPr="003404D4" w:rsidP="00CA4631">
      <w:pPr>
        <w:pStyle w:val="BodyText"/>
        <w:sectPr w:rsidSect="003404D4">
          <w:headerReference w:type="default" r:id="rId10"/>
          <w:footerReference w:type="default" r:id="rId11"/>
          <w:pgSz w:w="11908" w:h="16833"/>
          <w:pgMar w:top="1702" w:right="1418" w:bottom="1702" w:left="1418" w:header="992" w:footer="992" w:gutter="0"/>
          <w:cols w:space="720"/>
          <w:noEndnote/>
          <w:docGrid w:linePitch="299"/>
        </w:sectPr>
      </w:pPr>
    </w:p>
    <w:p w:rsidR="00000000" w:rsidRPr="003404D4" w:rsidP="003404D4">
      <w:pPr>
        <w:pStyle w:val="SuperHeading"/>
      </w:pPr>
      <w:r w:rsidRPr="003404D4">
        <w:t>Assessment Requirements for HLTENN008 Apply legal and ethical parameters to nursing practice</w:t>
      </w:r>
    </w:p>
    <w:p w:rsidR="00000000" w:rsidRPr="003404D4" w:rsidP="003404D4">
      <w:pPr>
        <w:pStyle w:val="Heading1"/>
      </w:pPr>
      <w:bookmarkStart w:id="7" w:name="O_820653"/>
      <w:bookmarkEnd w:id="7"/>
      <w:r w:rsidRPr="003404D4">
        <w:t>Modification History</w:t>
      </w:r>
    </w:p>
    <w:tbl>
      <w:tblPr>
        <w:tblW w:w="0" w:type="auto"/>
        <w:tblLayout w:type="fixed"/>
        <w:tblCellMar>
          <w:left w:w="62" w:type="dxa"/>
          <w:right w:w="62" w:type="dxa"/>
        </w:tblCellMar>
        <w:tblLook w:val="0000"/>
      </w:tblPr>
      <w:tblGrid>
        <w:gridCol w:w="2790"/>
        <w:gridCol w:w="6344"/>
      </w:tblGrid>
      <w:tr w:rsidTr="003404D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4" w:rsidP="003404D4">
            <w:pPr>
              <w:pStyle w:val="BodyText"/>
            </w:pPr>
            <w:r w:rsidRPr="003404D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4">
            <w:pPr>
              <w:pStyle w:val="BodyText"/>
              <w:rPr>
                <w:lang w:val="en-NZ"/>
              </w:rPr>
            </w:pPr>
            <w:r w:rsidRPr="003404D4">
              <w:rPr>
                <w:rStyle w:val="SpecialBold"/>
              </w:rPr>
              <w:t>Comments</w:t>
            </w:r>
          </w:p>
        </w:tc>
      </w:tr>
      <w:tr w:rsidTr="003404D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4">
            <w:pPr>
              <w:pStyle w:val="BodyText"/>
              <w:rPr>
                <w:lang w:val="en-NZ"/>
              </w:rPr>
            </w:pPr>
            <w:r w:rsidRPr="003404D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4" w:rsidP="003404D4">
            <w:pPr>
              <w:pStyle w:val="BodyText"/>
            </w:pPr>
            <w:r w:rsidRPr="003404D4">
              <w:t xml:space="preserve">This version was released in </w:t>
            </w:r>
            <w:r w:rsidRPr="003404D4">
              <w:rPr>
                <w:rStyle w:val="Emphasis"/>
              </w:rPr>
              <w:t>HLT Health Training Package release 3.0</w:t>
            </w:r>
            <w:r w:rsidRPr="003404D4">
              <w:t xml:space="preserve"> and meets the requirements o</w:t>
            </w:r>
            <w:r w:rsidRPr="003404D4">
              <w:t>f the 2012 Standards for Training Packages.</w:t>
            </w:r>
          </w:p>
          <w:p w:rsidR="00000000" w:rsidRPr="003404D4" w:rsidP="003404D4">
            <w:pPr>
              <w:pStyle w:val="BodyText"/>
            </w:pPr>
            <w:r w:rsidRPr="003404D4">
              <w:t>Significant changes to the elements and performance criteria. New evidence requirements for assessment, including volume and frequency requirements. Significant change to knowledge evidence.</w:t>
            </w:r>
          </w:p>
          <w:p w:rsidR="00000000" w:rsidRPr="003404D4" w:rsidP="003404D4">
            <w:pPr>
              <w:pStyle w:val="BodyText"/>
            </w:pPr>
            <w:r w:rsidRPr="003404D4">
              <w:t>Supersedes HLTEN509B</w:t>
            </w:r>
          </w:p>
        </w:tc>
      </w:tr>
    </w:tbl>
    <w:p w:rsidR="00000000" w:rsidRPr="003404D4" w:rsidP="003404D4">
      <w:pPr>
        <w:pStyle w:val="BodyText"/>
      </w:pPr>
    </w:p>
    <w:p w:rsidR="00000000" w:rsidRPr="003404D4" w:rsidP="003404D4">
      <w:pPr>
        <w:pStyle w:val="AllowPageBreak"/>
      </w:pPr>
    </w:p>
    <w:p w:rsidR="00000000" w:rsidRPr="003404D4" w:rsidP="003404D4">
      <w:pPr>
        <w:pStyle w:val="Heading1"/>
      </w:pPr>
      <w:bookmarkStart w:id="8" w:name="O_820654"/>
      <w:bookmarkEnd w:id="8"/>
      <w:r w:rsidRPr="003404D4">
        <w:t>Performance Evidence</w:t>
      </w:r>
    </w:p>
    <w:p w:rsidR="00000000" w:rsidRPr="003404D4" w:rsidP="00CA4631">
      <w:pPr>
        <w:pStyle w:val="BodyText"/>
      </w:pPr>
      <w:r w:rsidRPr="003404D4">
        <w:t>The candidate must show evidence of the ability to complete tasks outlined in elements and performance criteria of this unit, manage tasks and manage contingencies in the context of the job role. There must be eviden</w:t>
      </w:r>
      <w:r w:rsidRPr="003404D4">
        <w:t>ce that the candidate has:</w:t>
      </w:r>
    </w:p>
    <w:p w:rsidR="00000000" w:rsidRPr="003404D4" w:rsidP="003404D4">
      <w:pPr>
        <w:pStyle w:val="ListBullet"/>
      </w:pPr>
      <w:r w:rsidRPr="003404D4">
        <w:t>undertaken nursing work in accordance with Nursing and Midwifery Board of Australia professional practice standards, codes and guidelines</w:t>
      </w:r>
    </w:p>
    <w:p w:rsidR="00000000" w:rsidRPr="003404D4" w:rsidP="003404D4">
      <w:pPr>
        <w:pStyle w:val="ListBullet"/>
      </w:pPr>
      <w:r w:rsidRPr="003404D4">
        <w:t xml:space="preserve">demonstrated, through involvement in 2 specific documented situations in the workplace, the ability to work within the legal and ethical parameters that apply to professional nursing practice. </w:t>
      </w:r>
    </w:p>
    <w:p w:rsidR="00000000" w:rsidRPr="003404D4" w:rsidP="003404D4">
      <w:pPr>
        <w:pStyle w:val="AllowPageBreak"/>
      </w:pPr>
    </w:p>
    <w:p w:rsidR="00000000" w:rsidRPr="003404D4" w:rsidP="003404D4">
      <w:pPr>
        <w:pStyle w:val="Heading1"/>
      </w:pPr>
      <w:bookmarkStart w:id="9" w:name="O_820655"/>
      <w:bookmarkEnd w:id="9"/>
      <w:r w:rsidRPr="003404D4">
        <w:t>Knowledge Evidence</w:t>
      </w:r>
    </w:p>
    <w:p w:rsidR="00000000" w:rsidRPr="003404D4" w:rsidP="00CA4631">
      <w:pPr>
        <w:pStyle w:val="BodyText"/>
      </w:pPr>
      <w:r w:rsidRPr="003404D4">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3404D4">
        <w:t>of:</w:t>
      </w:r>
    </w:p>
    <w:p w:rsidR="00000000" w:rsidRPr="003404D4" w:rsidP="003404D4">
      <w:pPr>
        <w:pStyle w:val="ListBullet"/>
      </w:pPr>
      <w:r w:rsidRPr="003404D4">
        <w:t>legal and ethical considerations (national, State/Territory, local) relevant to the nursing profession, and how these are applied in nursing practice:</w:t>
      </w:r>
    </w:p>
    <w:p w:rsidR="00000000" w:rsidRPr="003404D4" w:rsidP="003404D4">
      <w:pPr>
        <w:pStyle w:val="ListBullet2"/>
      </w:pPr>
      <w:r w:rsidRPr="003404D4">
        <w:t>children in the workplace</w:t>
      </w:r>
    </w:p>
    <w:p w:rsidR="00000000" w:rsidRPr="003404D4" w:rsidP="003404D4">
      <w:pPr>
        <w:pStyle w:val="ListBullet2"/>
      </w:pPr>
      <w:r w:rsidRPr="003404D4">
        <w:t>‘Code of ethics for nurses in Australia’ and the ‘Code of professional co</w:t>
      </w:r>
      <w:r w:rsidRPr="003404D4">
        <w:t>nduct for nurses’ (Nursing and Midwifery Board of Australia)</w:t>
      </w:r>
    </w:p>
    <w:p w:rsidR="00000000" w:rsidRPr="003404D4" w:rsidP="003404D4">
      <w:pPr>
        <w:pStyle w:val="ListBullet2"/>
      </w:pPr>
      <w:r w:rsidRPr="003404D4">
        <w:t xml:space="preserve">codes of practice </w:t>
      </w:r>
    </w:p>
    <w:p w:rsidR="00000000" w:rsidRPr="003404D4" w:rsidP="003404D4">
      <w:pPr>
        <w:pStyle w:val="ListBullet2"/>
      </w:pPr>
      <w:r w:rsidRPr="003404D4">
        <w:t>continuing professional education opportunities</w:t>
      </w:r>
    </w:p>
    <w:p w:rsidR="00000000" w:rsidRPr="003404D4" w:rsidP="003404D4">
      <w:pPr>
        <w:pStyle w:val="ListBullet2"/>
      </w:pPr>
      <w:r w:rsidRPr="003404D4">
        <w:t>discrimination - direct and indirect - and its implications</w:t>
      </w:r>
    </w:p>
    <w:p w:rsidR="00000000" w:rsidRPr="003404D4" w:rsidP="003404D4">
      <w:pPr>
        <w:pStyle w:val="ListBullet2"/>
      </w:pPr>
      <w:r w:rsidRPr="003404D4">
        <w:t xml:space="preserve">duty of care </w:t>
      </w:r>
    </w:p>
    <w:p w:rsidR="00000000" w:rsidRPr="003404D4" w:rsidP="003404D4">
      <w:pPr>
        <w:pStyle w:val="ListBullet2"/>
      </w:pPr>
      <w:r w:rsidRPr="003404D4">
        <w:t>equal employment opportunity (EEO)</w:t>
      </w:r>
    </w:p>
    <w:p w:rsidR="00000000" w:rsidRPr="003404D4" w:rsidP="003404D4">
      <w:pPr>
        <w:pStyle w:val="ListBullet2"/>
      </w:pPr>
      <w:r w:rsidRPr="003404D4">
        <w:t>human rights including access to healthcare</w:t>
      </w:r>
    </w:p>
    <w:p w:rsidR="00000000" w:rsidRPr="003404D4" w:rsidP="003404D4">
      <w:pPr>
        <w:pStyle w:val="ListBullet2"/>
      </w:pPr>
      <w:r w:rsidRPr="003404D4">
        <w:t xml:space="preserve">informed consent </w:t>
      </w:r>
    </w:p>
    <w:p w:rsidR="00000000" w:rsidRPr="003404D4" w:rsidP="003404D4">
      <w:pPr>
        <w:pStyle w:val="ListBullet2"/>
      </w:pPr>
      <w:r w:rsidRPr="003404D4">
        <w:t>insurance requirements including professional indemnity insurance arrangements for enrolled nurses</w:t>
      </w:r>
    </w:p>
    <w:p w:rsidR="00000000" w:rsidRPr="003404D4" w:rsidP="003404D4">
      <w:pPr>
        <w:pStyle w:val="ListBullet2"/>
      </w:pPr>
      <w:r w:rsidRPr="003404D4">
        <w:t>life and death issues:</w:t>
      </w:r>
    </w:p>
    <w:p w:rsidR="00000000" w:rsidRPr="003404D4" w:rsidP="003404D4">
      <w:pPr>
        <w:pStyle w:val="ListBullet3"/>
      </w:pPr>
      <w:r w:rsidRPr="003404D4">
        <w:t>power of Attorney</w:t>
      </w:r>
    </w:p>
    <w:p w:rsidR="00000000" w:rsidRPr="003404D4" w:rsidP="003404D4">
      <w:pPr>
        <w:pStyle w:val="ListBullet3"/>
      </w:pPr>
      <w:r w:rsidRPr="003404D4">
        <w:t>living wills and advanced directives</w:t>
      </w:r>
    </w:p>
    <w:p w:rsidR="00000000" w:rsidRPr="003404D4" w:rsidP="003404D4">
      <w:pPr>
        <w:pStyle w:val="ListBullet3"/>
      </w:pPr>
      <w:r w:rsidRPr="003404D4">
        <w:t>guardianship</w:t>
      </w:r>
    </w:p>
    <w:p w:rsidR="00000000" w:rsidRPr="003404D4" w:rsidP="003404D4">
      <w:pPr>
        <w:pStyle w:val="ListBullet2"/>
      </w:pPr>
      <w:r w:rsidRPr="003404D4">
        <w:t>ma</w:t>
      </w:r>
      <w:r w:rsidRPr="003404D4">
        <w:t xml:space="preserve">ndatory reporting </w:t>
      </w:r>
    </w:p>
    <w:p w:rsidR="00000000" w:rsidRPr="003404D4" w:rsidP="003404D4">
      <w:pPr>
        <w:pStyle w:val="ListBullet2"/>
      </w:pPr>
      <w:r w:rsidRPr="003404D4">
        <w:t>Nursing and Midwifery Board of Australia nursing practice guidelines, standards and fact sheets:</w:t>
      </w:r>
    </w:p>
    <w:p w:rsidR="00000000" w:rsidRPr="003404D4" w:rsidP="003404D4">
      <w:pPr>
        <w:pStyle w:val="ListBullet3"/>
      </w:pPr>
      <w:r w:rsidRPr="003404D4">
        <w:t>enrolled nurse competency standards for practice</w:t>
      </w:r>
    </w:p>
    <w:p w:rsidR="00000000" w:rsidRPr="003404D4" w:rsidP="003404D4">
      <w:pPr>
        <w:pStyle w:val="ListBullet3"/>
      </w:pPr>
      <w:r w:rsidRPr="003404D4">
        <w:t>professional boundaries</w:t>
      </w:r>
    </w:p>
    <w:p w:rsidR="00000000" w:rsidRPr="003404D4" w:rsidP="003404D4">
      <w:pPr>
        <w:pStyle w:val="ListBullet3"/>
      </w:pPr>
      <w:r w:rsidRPr="003404D4">
        <w:t>professional practice guidelines</w:t>
      </w:r>
    </w:p>
    <w:p w:rsidR="00000000" w:rsidRPr="003404D4" w:rsidP="003404D4">
      <w:pPr>
        <w:pStyle w:val="ListBullet3"/>
      </w:pPr>
      <w:r w:rsidRPr="003404D4">
        <w:t>decision-making framework (DMF) i</w:t>
      </w:r>
      <w:r w:rsidRPr="003404D4">
        <w:t>ncluding the nursing flowchart</w:t>
      </w:r>
    </w:p>
    <w:p w:rsidR="00000000" w:rsidRPr="003404D4" w:rsidP="003404D4">
      <w:pPr>
        <w:pStyle w:val="ListBullet3"/>
      </w:pPr>
      <w:r w:rsidRPr="003404D4">
        <w:t>re-entry to practice</w:t>
      </w:r>
    </w:p>
    <w:p w:rsidR="00000000" w:rsidRPr="003404D4" w:rsidP="003404D4">
      <w:pPr>
        <w:pStyle w:val="ListBullet3"/>
      </w:pPr>
      <w:r w:rsidRPr="003404D4">
        <w:t>registration guidelines</w:t>
      </w:r>
    </w:p>
    <w:p w:rsidR="00000000" w:rsidRPr="003404D4" w:rsidP="003404D4">
      <w:pPr>
        <w:pStyle w:val="ListBullet3"/>
      </w:pPr>
      <w:r w:rsidRPr="003404D4">
        <w:t>recency of practice fact sheet</w:t>
      </w:r>
    </w:p>
    <w:p w:rsidR="00000000" w:rsidRPr="003404D4" w:rsidP="003404D4">
      <w:pPr>
        <w:pStyle w:val="ListBullet2"/>
      </w:pPr>
      <w:r w:rsidRPr="003404D4">
        <w:t>privacy, confidentiality and disclosure</w:t>
      </w:r>
    </w:p>
    <w:p w:rsidR="00000000" w:rsidRPr="003404D4" w:rsidP="003404D4">
      <w:pPr>
        <w:pStyle w:val="ListBullet2"/>
      </w:pPr>
      <w:r w:rsidRPr="003404D4">
        <w:t>policy frameworks for nursing practice</w:t>
      </w:r>
    </w:p>
    <w:p w:rsidR="00000000" w:rsidRPr="003404D4" w:rsidP="003404D4">
      <w:pPr>
        <w:pStyle w:val="ListBullet2"/>
      </w:pPr>
      <w:r w:rsidRPr="003404D4">
        <w:t>social media policy and the potential implications this has on ethics, professionalism and nursing in the health care environment</w:t>
      </w:r>
    </w:p>
    <w:p w:rsidR="00000000" w:rsidRPr="003404D4" w:rsidP="003404D4">
      <w:pPr>
        <w:pStyle w:val="ListBullet2"/>
      </w:pPr>
      <w:r w:rsidRPr="003404D4">
        <w:t>specific Commonwealth and State/Territory legislation and legal provisions that affect the development of nursing programs and</w:t>
      </w:r>
      <w:r w:rsidRPr="003404D4">
        <w:t xml:space="preserve"> provision of services and procedures, including but not limited to:</w:t>
      </w:r>
    </w:p>
    <w:p w:rsidR="00000000" w:rsidRPr="003404D4" w:rsidP="003404D4">
      <w:pPr>
        <w:pStyle w:val="ListBullet3"/>
      </w:pPr>
      <w:r w:rsidRPr="003404D4">
        <w:rPr>
          <w:rStyle w:val="Emphasis"/>
        </w:rPr>
        <w:t>Health Practitioner Regulation National Law Act</w:t>
      </w:r>
      <w:r w:rsidRPr="003404D4">
        <w:t xml:space="preserve"> (the National Law) enacted in each State/Territory</w:t>
      </w:r>
    </w:p>
    <w:p w:rsidR="00000000" w:rsidRPr="003404D4" w:rsidP="003404D4">
      <w:pPr>
        <w:pStyle w:val="ListBullet3"/>
      </w:pPr>
      <w:r w:rsidRPr="003404D4">
        <w:t xml:space="preserve">National Safety and Quality Health Service (NSQHS) Standards </w:t>
      </w:r>
    </w:p>
    <w:p w:rsidR="00000000" w:rsidRPr="003404D4" w:rsidP="003404D4">
      <w:pPr>
        <w:pStyle w:val="ListBullet3"/>
      </w:pPr>
      <w:r w:rsidRPr="003404D4">
        <w:t>health (drugs and poisons</w:t>
      </w:r>
      <w:r w:rsidRPr="003404D4">
        <w:t xml:space="preserve">) legislation </w:t>
      </w:r>
    </w:p>
    <w:p w:rsidR="00000000" w:rsidRPr="003404D4" w:rsidP="003404D4">
      <w:pPr>
        <w:pStyle w:val="ListBullet3"/>
      </w:pPr>
      <w:r w:rsidRPr="003404D4">
        <w:t>mental health legislation</w:t>
      </w:r>
    </w:p>
    <w:p w:rsidR="00000000" w:rsidRPr="003404D4" w:rsidP="003404D4">
      <w:pPr>
        <w:pStyle w:val="ListBullet3"/>
      </w:pPr>
      <w:r w:rsidRPr="003404D4">
        <w:rPr>
          <w:rStyle w:val="Emphasis"/>
        </w:rPr>
        <w:t xml:space="preserve">Privacy Act 1988 </w:t>
      </w:r>
      <w:r w:rsidRPr="003404D4">
        <w:t>(Cwlth)</w:t>
      </w:r>
    </w:p>
    <w:p w:rsidR="00000000" w:rsidRPr="003404D4" w:rsidP="003404D4">
      <w:pPr>
        <w:pStyle w:val="ListBullet3"/>
      </w:pPr>
      <w:r w:rsidRPr="003404D4">
        <w:rPr>
          <w:rStyle w:val="Emphasis"/>
        </w:rPr>
        <w:t>Health Records Act 2012</w:t>
      </w:r>
      <w:r w:rsidRPr="003404D4">
        <w:t xml:space="preserve"> (Cwlth)</w:t>
      </w:r>
    </w:p>
    <w:p w:rsidR="00000000" w:rsidRPr="003404D4" w:rsidP="003404D4">
      <w:pPr>
        <w:pStyle w:val="ListBullet3"/>
      </w:pPr>
      <w:r w:rsidRPr="003404D4">
        <w:rPr>
          <w:rStyle w:val="Emphasis"/>
        </w:rPr>
        <w:t xml:space="preserve">Aged Care Act 1997 </w:t>
      </w:r>
      <w:r w:rsidRPr="003404D4">
        <w:t>(Cwlth)</w:t>
      </w:r>
    </w:p>
    <w:p w:rsidR="00000000" w:rsidRPr="003404D4" w:rsidP="003404D4">
      <w:pPr>
        <w:pStyle w:val="ListBullet3"/>
      </w:pPr>
      <w:r w:rsidRPr="003404D4">
        <w:t>carers recognition legislation</w:t>
      </w:r>
    </w:p>
    <w:p w:rsidR="00000000" w:rsidRPr="003404D4" w:rsidP="003404D4">
      <w:pPr>
        <w:pStyle w:val="ListBullet3"/>
      </w:pPr>
      <w:r w:rsidRPr="003404D4">
        <w:rPr>
          <w:rStyle w:val="Emphasis"/>
        </w:rPr>
        <w:t xml:space="preserve">Criminal Code Act 1985 </w:t>
      </w:r>
      <w:r w:rsidRPr="003404D4">
        <w:t>(Cwlth)</w:t>
      </w:r>
    </w:p>
    <w:p w:rsidR="00000000" w:rsidRPr="003404D4" w:rsidP="003404D4">
      <w:pPr>
        <w:pStyle w:val="ListBullet3"/>
      </w:pPr>
      <w:r w:rsidRPr="003404D4">
        <w:rPr>
          <w:rStyle w:val="Emphasis"/>
        </w:rPr>
        <w:t xml:space="preserve">Disability Discrimination Act 1992 </w:t>
      </w:r>
      <w:r w:rsidRPr="003404D4">
        <w:t>(Cwlth) and other anti-discrimination legislation</w:t>
      </w:r>
    </w:p>
    <w:p w:rsidR="00000000" w:rsidRPr="003404D4" w:rsidP="003404D4">
      <w:pPr>
        <w:pStyle w:val="ListBullet3"/>
      </w:pPr>
      <w:r w:rsidRPr="003404D4">
        <w:t>children and young people legislation enacted in each State/Territory</w:t>
      </w:r>
    </w:p>
    <w:p w:rsidR="00000000" w:rsidRPr="003404D4" w:rsidP="003404D4">
      <w:pPr>
        <w:pStyle w:val="ListBullet3"/>
      </w:pPr>
      <w:r w:rsidRPr="003404D4">
        <w:t>working with children legislation as enforced in each State/Territory</w:t>
      </w:r>
    </w:p>
    <w:p w:rsidR="00000000" w:rsidRPr="003404D4" w:rsidP="003404D4">
      <w:pPr>
        <w:pStyle w:val="ListBullet3"/>
      </w:pPr>
      <w:r w:rsidRPr="003404D4">
        <w:t>workplace health and safety (WHS) legislation</w:t>
      </w:r>
    </w:p>
    <w:p w:rsidR="00000000" w:rsidRPr="003404D4" w:rsidP="003404D4">
      <w:pPr>
        <w:pStyle w:val="ListBullet2"/>
      </w:pPr>
      <w:r w:rsidRPr="003404D4">
        <w:t>role of the Nursing</w:t>
      </w:r>
      <w:r w:rsidRPr="003404D4">
        <w:t xml:space="preserve"> and Midwifery Board of Australia in regulating the nursing profession</w:t>
      </w:r>
    </w:p>
    <w:p w:rsidR="00000000" w:rsidRPr="003404D4" w:rsidP="003404D4">
      <w:pPr>
        <w:pStyle w:val="ListBullet2"/>
      </w:pPr>
      <w:r w:rsidRPr="003404D4">
        <w:t>ethical decision making models</w:t>
      </w:r>
    </w:p>
    <w:p w:rsidR="00000000" w:rsidRPr="003404D4" w:rsidP="003404D4">
      <w:pPr>
        <w:pStyle w:val="ListBullet2"/>
      </w:pPr>
      <w:r w:rsidRPr="003404D4">
        <w:t>contemporary ethical concepts and principles in nursing:</w:t>
      </w:r>
    </w:p>
    <w:p w:rsidR="00000000" w:rsidRPr="003404D4" w:rsidP="003404D4">
      <w:pPr>
        <w:pStyle w:val="ListBullet3"/>
      </w:pPr>
      <w:r w:rsidRPr="003404D4">
        <w:t>autonomy</w:t>
      </w:r>
    </w:p>
    <w:p w:rsidR="00000000" w:rsidRPr="003404D4" w:rsidP="003404D4">
      <w:pPr>
        <w:pStyle w:val="ListBullet3"/>
      </w:pPr>
      <w:r w:rsidRPr="003404D4">
        <w:t>beneficence and non-maleficence</w:t>
      </w:r>
    </w:p>
    <w:p w:rsidR="00000000" w:rsidRPr="003404D4" w:rsidP="003404D4">
      <w:pPr>
        <w:pStyle w:val="ListBullet3"/>
      </w:pPr>
      <w:r w:rsidRPr="003404D4">
        <w:t>confidentiality</w:t>
      </w:r>
    </w:p>
    <w:p w:rsidR="00000000" w:rsidRPr="003404D4" w:rsidP="003404D4">
      <w:pPr>
        <w:pStyle w:val="ListBullet3"/>
      </w:pPr>
      <w:r w:rsidRPr="003404D4">
        <w:t>justice</w:t>
      </w:r>
    </w:p>
    <w:p w:rsidR="00000000" w:rsidRPr="003404D4" w:rsidP="003404D4">
      <w:pPr>
        <w:pStyle w:val="ListBullet3"/>
      </w:pPr>
      <w:r w:rsidRPr="003404D4">
        <w:t>rights</w:t>
      </w:r>
    </w:p>
    <w:p w:rsidR="00000000" w:rsidRPr="003404D4" w:rsidP="003404D4">
      <w:pPr>
        <w:pStyle w:val="ListBullet3"/>
      </w:pPr>
      <w:r w:rsidRPr="003404D4">
        <w:t>veracity</w:t>
      </w:r>
    </w:p>
    <w:p w:rsidR="00000000" w:rsidRPr="003404D4" w:rsidP="003404D4">
      <w:pPr>
        <w:pStyle w:val="ListBullet"/>
      </w:pPr>
      <w:r w:rsidRPr="003404D4">
        <w:t>application of ethical principles to enrolled nurse practice, including:</w:t>
      </w:r>
    </w:p>
    <w:p w:rsidR="00000000" w:rsidRPr="003404D4" w:rsidP="003404D4">
      <w:pPr>
        <w:pStyle w:val="ListBullet2"/>
      </w:pPr>
      <w:r w:rsidRPr="003404D4">
        <w:t>definitions of ethics, bioethics and nursing ethics</w:t>
      </w:r>
    </w:p>
    <w:p w:rsidR="00000000" w:rsidRPr="003404D4" w:rsidP="003404D4">
      <w:pPr>
        <w:pStyle w:val="ListBullet2"/>
      </w:pPr>
      <w:r w:rsidRPr="003404D4">
        <w:t>theoretical concepts informing ethical conduct</w:t>
      </w:r>
    </w:p>
    <w:p w:rsidR="00000000" w:rsidRPr="003404D4" w:rsidP="003404D4">
      <w:pPr>
        <w:pStyle w:val="ListBullet2"/>
      </w:pPr>
      <w:r w:rsidRPr="003404D4">
        <w:t>ethical issues, for example in relation to:</w:t>
      </w:r>
    </w:p>
    <w:p w:rsidR="00000000" w:rsidRPr="003404D4" w:rsidP="003404D4">
      <w:pPr>
        <w:pStyle w:val="ListBullet3"/>
      </w:pPr>
      <w:r w:rsidRPr="003404D4">
        <w:t>abortion</w:t>
      </w:r>
    </w:p>
    <w:p w:rsidR="00000000" w:rsidRPr="003404D4" w:rsidP="003404D4">
      <w:pPr>
        <w:pStyle w:val="ListBullet3"/>
      </w:pPr>
      <w:r w:rsidRPr="003404D4">
        <w:t>tissue transplantation</w:t>
      </w:r>
    </w:p>
    <w:p w:rsidR="00000000" w:rsidRPr="003404D4" w:rsidP="003404D4">
      <w:pPr>
        <w:pStyle w:val="ListBullet3"/>
      </w:pPr>
      <w:r w:rsidRPr="003404D4">
        <w:t>reproductive technology</w:t>
      </w:r>
    </w:p>
    <w:p w:rsidR="00000000" w:rsidRPr="003404D4" w:rsidP="003404D4">
      <w:pPr>
        <w:pStyle w:val="ListBullet3"/>
      </w:pPr>
      <w:r w:rsidRPr="003404D4">
        <w:t>organ donation</w:t>
      </w:r>
    </w:p>
    <w:p w:rsidR="00000000" w:rsidRPr="003404D4" w:rsidP="003404D4">
      <w:pPr>
        <w:pStyle w:val="ListBullet3"/>
      </w:pPr>
      <w:r w:rsidRPr="003404D4">
        <w:t xml:space="preserve">euthanasia and assisted suicide </w:t>
      </w:r>
    </w:p>
    <w:p w:rsidR="00000000" w:rsidRPr="003404D4" w:rsidP="003404D4">
      <w:pPr>
        <w:pStyle w:val="ListBullet3"/>
      </w:pPr>
      <w:r w:rsidRPr="003404D4">
        <w:t>restraint</w:t>
      </w:r>
    </w:p>
    <w:p w:rsidR="00000000" w:rsidRPr="003404D4" w:rsidP="003404D4">
      <w:pPr>
        <w:pStyle w:val="ListBullet3"/>
      </w:pPr>
      <w:r w:rsidRPr="003404D4">
        <w:t>open disclosure</w:t>
      </w:r>
    </w:p>
    <w:p w:rsidR="00000000" w:rsidRPr="003404D4" w:rsidP="003404D4">
      <w:pPr>
        <w:pStyle w:val="ListBullet3"/>
      </w:pPr>
      <w:r w:rsidRPr="003404D4">
        <w:t>mandatory reporting</w:t>
      </w:r>
    </w:p>
    <w:p w:rsidR="00000000" w:rsidRPr="003404D4" w:rsidP="003404D4">
      <w:pPr>
        <w:pStyle w:val="ListBullet3"/>
      </w:pPr>
      <w:r w:rsidRPr="003404D4">
        <w:t>quality of life</w:t>
      </w:r>
    </w:p>
    <w:p w:rsidR="00000000" w:rsidRPr="003404D4" w:rsidP="003404D4">
      <w:pPr>
        <w:pStyle w:val="ListBullet3"/>
      </w:pPr>
      <w:r w:rsidRPr="003404D4">
        <w:t>conscientious objection</w:t>
      </w:r>
    </w:p>
    <w:p w:rsidR="00000000" w:rsidRPr="003404D4" w:rsidP="003404D4">
      <w:pPr>
        <w:pStyle w:val="ListBullet3"/>
      </w:pPr>
      <w:r w:rsidRPr="003404D4">
        <w:t>abuse</w:t>
      </w:r>
    </w:p>
    <w:p w:rsidR="00000000" w:rsidRPr="003404D4" w:rsidP="003404D4">
      <w:pPr>
        <w:pStyle w:val="ListBullet3"/>
      </w:pPr>
      <w:r w:rsidRPr="003404D4">
        <w:t>consent</w:t>
      </w:r>
    </w:p>
    <w:p w:rsidR="00000000" w:rsidRPr="003404D4" w:rsidP="003404D4">
      <w:pPr>
        <w:pStyle w:val="ListBullet3"/>
      </w:pPr>
      <w:r w:rsidRPr="003404D4">
        <w:t>artificially prolonging life</w:t>
      </w:r>
    </w:p>
    <w:p w:rsidR="00000000" w:rsidRPr="003404D4" w:rsidP="003404D4">
      <w:pPr>
        <w:pStyle w:val="ListBullet3"/>
      </w:pPr>
      <w:r w:rsidRPr="003404D4">
        <w:t>refusal and withdrawal of treatment</w:t>
      </w:r>
    </w:p>
    <w:p w:rsidR="00000000" w:rsidRPr="003404D4" w:rsidP="003404D4">
      <w:pPr>
        <w:pStyle w:val="ListBullet3"/>
      </w:pPr>
      <w:r w:rsidRPr="003404D4">
        <w:t>stem cell research</w:t>
      </w:r>
    </w:p>
    <w:p w:rsidR="00000000" w:rsidRPr="003404D4" w:rsidP="003404D4">
      <w:pPr>
        <w:pStyle w:val="ListBullet3"/>
      </w:pPr>
      <w:r w:rsidRPr="003404D4">
        <w:t>‘not for resuscitation’ orders</w:t>
      </w:r>
    </w:p>
    <w:p w:rsidR="00000000" w:rsidRPr="003404D4" w:rsidP="003404D4">
      <w:pPr>
        <w:pStyle w:val="ListBullet3"/>
      </w:pPr>
      <w:r w:rsidRPr="003404D4">
        <w:t>cultural and religious matters</w:t>
      </w:r>
    </w:p>
    <w:p w:rsidR="00000000" w:rsidRPr="003404D4" w:rsidP="003404D4">
      <w:pPr>
        <w:pStyle w:val="ListBullet"/>
      </w:pPr>
      <w:r w:rsidRPr="003404D4">
        <w:t>application of the law to enrolled nurse practice including:</w:t>
      </w:r>
    </w:p>
    <w:p w:rsidR="00000000" w:rsidRPr="003404D4" w:rsidP="003404D4">
      <w:pPr>
        <w:pStyle w:val="ListBullet2"/>
      </w:pPr>
      <w:r w:rsidRPr="003404D4">
        <w:t xml:space="preserve">Law - civil, common and statute law, the court system, precedents, sources </w:t>
      </w:r>
    </w:p>
    <w:p w:rsidR="00000000" w:rsidRPr="003404D4" w:rsidP="003404D4">
      <w:pPr>
        <w:pStyle w:val="ListBullet2"/>
      </w:pPr>
      <w:r w:rsidRPr="003404D4">
        <w:t xml:space="preserve">Law of torts - negligence, trespass, assault and battery, types of consent, valid consent, legal and intellectual, capacity, clinical incapacity, false imprisonment and defamation </w:t>
      </w:r>
    </w:p>
    <w:p w:rsidR="00000000" w:rsidRPr="003404D4" w:rsidP="003404D4">
      <w:pPr>
        <w:pStyle w:val="ListBullet2"/>
      </w:pPr>
      <w:r w:rsidRPr="003404D4">
        <w:t>Common legal terms - vicarious liability, defendant, plaintiff, harassment,</w:t>
      </w:r>
      <w:r w:rsidRPr="003404D4">
        <w:t xml:space="preserve"> expert witness, coronial inquests, functions of the coroner, giving evidence to the coroner.</w:t>
      </w:r>
    </w:p>
    <w:p w:rsidR="00000000" w:rsidRPr="003404D4" w:rsidP="003404D4">
      <w:pPr>
        <w:pStyle w:val="AllowPageBreak"/>
      </w:pPr>
    </w:p>
    <w:p w:rsidR="00000000" w:rsidRPr="003404D4" w:rsidP="003404D4">
      <w:pPr>
        <w:pStyle w:val="Heading1"/>
      </w:pPr>
      <w:bookmarkStart w:id="10" w:name="O_820656"/>
      <w:bookmarkEnd w:id="10"/>
      <w:r w:rsidRPr="003404D4">
        <w:t>Assessment Conditions</w:t>
      </w:r>
    </w:p>
    <w:p w:rsidR="00000000" w:rsidRPr="003404D4" w:rsidP="00CA4631">
      <w:pPr>
        <w:pStyle w:val="BodyText"/>
      </w:pPr>
      <w:r w:rsidRPr="003404D4">
        <w:t xml:space="preserve">Skills must have been demonstrated in the workplace with the addition of simulations and scenarios where the full range of </w:t>
      </w:r>
      <w:r w:rsidRPr="003404D4">
        <w:t>contexts and situations cannot be provided in the workplace. The following conditions must be met for this unit:</w:t>
      </w:r>
    </w:p>
    <w:p w:rsidR="00000000" w:rsidRPr="003404D4" w:rsidP="003404D4">
      <w:pPr>
        <w:pStyle w:val="ListBullet"/>
      </w:pPr>
      <w:r w:rsidRPr="003404D4">
        <w:t xml:space="preserve">use of suitable facilities, equipment and resources in accordance with the Australian Nursing and Midwifery Accreditation Council’s Standards </w:t>
      </w:r>
      <w:r w:rsidRPr="003404D4">
        <w:t>including:</w:t>
      </w:r>
    </w:p>
    <w:p w:rsidR="00000000" w:rsidRPr="003404D4" w:rsidP="003404D4">
      <w:pPr>
        <w:pStyle w:val="ListBullet2"/>
      </w:pPr>
      <w:r w:rsidRPr="003404D4">
        <w:t>access to information system where a person’s health information is stored and recorded</w:t>
      </w:r>
    </w:p>
    <w:p w:rsidR="00000000" w:rsidRPr="003404D4" w:rsidP="003404D4">
      <w:pPr>
        <w:pStyle w:val="ListBullet2"/>
      </w:pPr>
      <w:r w:rsidRPr="003404D4">
        <w:t>access to health legislation, regulations and plain English information on the legal and ethical parameters applied to nursing practice and on which the can</w:t>
      </w:r>
      <w:r w:rsidRPr="003404D4">
        <w:t>didate’s planning is based</w:t>
      </w:r>
    </w:p>
    <w:p w:rsidR="00000000" w:rsidRPr="003404D4" w:rsidP="003404D4">
      <w:pPr>
        <w:pStyle w:val="ListBullet"/>
      </w:pPr>
      <w:r w:rsidRPr="003404D4">
        <w:t xml:space="preserve">modelling of industry operating conditions including access to real people for simulations and scenarios in enrolled nursing work. </w:t>
      </w:r>
    </w:p>
    <w:p w:rsidR="00000000" w:rsidRPr="003404D4" w:rsidP="003404D4">
      <w:pPr>
        <w:pStyle w:val="BodyText"/>
      </w:pPr>
    </w:p>
    <w:p w:rsidR="00000000" w:rsidRPr="003404D4" w:rsidP="00CA4631">
      <w:pPr>
        <w:pStyle w:val="BodyText"/>
      </w:pPr>
      <w:r w:rsidRPr="003404D4">
        <w:t>Assessors must satisfy the Standards for Registered Training Organisations (RTOs) 2015/AQTF man</w:t>
      </w:r>
      <w:r w:rsidRPr="003404D4">
        <w:t>datory competency requirements for assessors.</w:t>
      </w:r>
    </w:p>
    <w:p w:rsidR="00000000" w:rsidRPr="003404D4" w:rsidP="00CA4631">
      <w:pPr>
        <w:pStyle w:val="BodyText"/>
      </w:pPr>
      <w:r w:rsidRPr="003404D4">
        <w:t>In addition, assessors must hold current registration as a registered nurse with Nursing and Midwifery Board of Australia.</w:t>
      </w:r>
    </w:p>
    <w:p w:rsidR="00000000" w:rsidRPr="003404D4" w:rsidP="003404D4">
      <w:pPr>
        <w:pStyle w:val="Heading1"/>
      </w:pPr>
      <w:bookmarkStart w:id="11" w:name="O_820659"/>
      <w:bookmarkEnd w:id="11"/>
      <w:r w:rsidRPr="003404D4">
        <w:t>Links</w:t>
      </w:r>
    </w:p>
    <w:p w:rsidR="00000000" w:rsidRPr="003404D4" w:rsidP="00CA4631">
      <w:pPr>
        <w:pStyle w:val="BodyText"/>
      </w:pPr>
      <w:r w:rsidRPr="003404D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06042">
        <w:rPr>
          <w:rStyle w:val="Hyperlink"/>
        </w:rPr>
        <w:t>https://vetnet.gov.au/Pages/TrainingDocs.aspx?q=ced1390f-48d9-4ab0-bd50-b015e5485705</w:t>
      </w:r>
      <w:r>
        <w:fldChar w:fldCharType="end"/>
      </w:r>
    </w:p>
    <w:p w:rsidR="00000000" w:rsidRPr="003404D4" w:rsidP="003404D4"/>
    <w:sectPr w:rsidSect="003404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D4" w:rsidRPr="00CA4631" w:rsidP="00CA46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631" w:rsidP="003404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A4631" w:rsidP="003404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A4631" w:rsidP="003404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D4" w:rsidP="003404D4">
    <w:pPr>
      <w:pStyle w:val="Footer"/>
      <w:framePr w:wrap="around"/>
    </w:pPr>
    <w:r>
      <w:fldChar w:fldCharType="begin"/>
    </w:r>
    <w:r>
      <w:instrText xml:space="preserve"> DOCPROPERTY  Subject  \* MERGEFORMAT </w:instrText>
    </w:r>
    <w:r>
      <w:fldChar w:fldCharType="separate"/>
    </w:r>
    <w:r w:rsidR="00CA4631">
      <w:t>Approved</w:t>
    </w:r>
    <w:r w:rsidR="00CA4631">
      <w:fldChar w:fldCharType="end"/>
    </w:r>
    <w:r>
      <w:tab/>
      <w:t xml:space="preserve">Page </w:t>
    </w:r>
    <w:r>
      <w:fldChar w:fldCharType="begin"/>
    </w:r>
    <w:r>
      <w:instrText xml:space="preserve"> PAGE  \* Arabic  \* MERGEFORMAT </w:instrText>
    </w:r>
    <w:r>
      <w:fldChar w:fldCharType="separate"/>
    </w:r>
    <w:r w:rsidR="00CA463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4631">
      <w:rPr>
        <w:noProof/>
      </w:rPr>
      <w:t>6</w:t>
    </w:r>
    <w:r>
      <w:rPr>
        <w:noProof/>
      </w:rPr>
      <w:fldChar w:fldCharType="end"/>
    </w:r>
  </w:p>
  <w:p w:rsidR="003404D4" w:rsidP="003404D4">
    <w:pPr>
      <w:pStyle w:val="Footer"/>
      <w:framePr w:wrap="around"/>
    </w:pPr>
    <w:r>
      <w:t xml:space="preserve">© Commonwealth of Australia, </w:t>
    </w:r>
    <w:r>
      <w:fldChar w:fldCharType="begin"/>
    </w:r>
    <w:r>
      <w:instrText xml:space="preserve"> DATE  \@ "yyyy"  \* MERGEFORMAT </w:instrText>
    </w:r>
    <w:r>
      <w:fldChar w:fldCharType="separate"/>
    </w:r>
    <w:r w:rsidR="00CA4631">
      <w:rPr>
        <w:noProof/>
      </w:rPr>
      <w:t>2025</w:t>
    </w:r>
    <w:r>
      <w:fldChar w:fldCharType="end"/>
    </w:r>
    <w:r>
      <w:tab/>
    </w:r>
    <w:r>
      <w:fldChar w:fldCharType="begin"/>
    </w:r>
    <w:r>
      <w:instrText xml:space="preserve"> DOCPROPERTY  Author  \* MERGEFORMAT </w:instrText>
    </w:r>
    <w:r>
      <w:fldChar w:fldCharType="separate"/>
    </w:r>
    <w:r w:rsidR="00CA4631">
      <w:t>HumanAbility</w:t>
    </w:r>
    <w:r w:rsidR="00CA4631">
      <w:fldChar w:fldCharType="end"/>
    </w:r>
  </w:p>
  <w:p w:rsidR="003404D4" w:rsidP="003404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6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04D4" w:rsidRPr="00CA4631" w:rsidP="00CA46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631" w:rsidRPr="002D2AF8" w:rsidP="003404D4">
    <w:pPr>
      <w:pStyle w:val="Header"/>
      <w:framePr w:wrap="around"/>
    </w:pPr>
    <w:r>
      <w:fldChar w:fldCharType="begin"/>
    </w:r>
    <w:r>
      <w:instrText xml:space="preserve"> TITLE   \* MERGEFORMAT </w:instrText>
    </w:r>
    <w:r>
      <w:fldChar w:fldCharType="separate"/>
    </w:r>
    <w:r>
      <w:t>HLTENN008 Apply legal and ethical parameters to nursing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A4631" w:rsidP="003404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D4" w:rsidRPr="002D2AF8" w:rsidP="003404D4">
    <w:pPr>
      <w:pStyle w:val="Header"/>
      <w:framePr w:wrap="around"/>
    </w:pPr>
    <w:r>
      <w:fldChar w:fldCharType="begin"/>
    </w:r>
    <w:r>
      <w:instrText xml:space="preserve"> TITLE   \* MERGEFORMAT </w:instrText>
    </w:r>
    <w:r>
      <w:fldChar w:fldCharType="separate"/>
    </w:r>
    <w:r w:rsidR="00CA4631">
      <w:t>HLTENN008 Apply legal and ethical parameters to nursing practice</w:t>
    </w:r>
    <w:r w:rsidR="00CA4631">
      <w:fldChar w:fldCharType="end"/>
    </w:r>
    <w:r>
      <w:tab/>
      <w:t xml:space="preserve">Date this document was generated: </w:t>
    </w:r>
    <w:r>
      <w:fldChar w:fldCharType="begin"/>
    </w:r>
    <w:r>
      <w:instrText xml:space="preserve"> CREATEDATE  \@ "d MMMM yyyy"  \* MERGEFORMAT </w:instrText>
    </w:r>
    <w:r>
      <w:fldChar w:fldCharType="separate"/>
    </w:r>
    <w:r w:rsidR="00CA4631">
      <w:rPr>
        <w:noProof/>
      </w:rPr>
      <w:t>1 March 2025</w:t>
    </w:r>
    <w:r>
      <w:fldChar w:fldCharType="end"/>
    </w:r>
  </w:p>
  <w:p w:rsidR="003404D4" w:rsidP="003404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2291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3C5F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FA3E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4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04D4"/>
    <w:pPr>
      <w:spacing w:before="360" w:after="60"/>
      <w:outlineLvl w:val="0"/>
    </w:pPr>
    <w:rPr>
      <w:sz w:val="32"/>
    </w:rPr>
  </w:style>
  <w:style w:type="paragraph" w:styleId="Heading2">
    <w:name w:val="heading 2"/>
    <w:basedOn w:val="HeadingBase"/>
    <w:next w:val="BodyText"/>
    <w:link w:val="Heading2Char"/>
    <w:qFormat/>
    <w:rsid w:val="003404D4"/>
    <w:pPr>
      <w:keepLines/>
      <w:spacing w:before="240" w:after="120"/>
      <w:outlineLvl w:val="1"/>
    </w:pPr>
    <w:rPr>
      <w:sz w:val="28"/>
      <w:szCs w:val="40"/>
    </w:rPr>
  </w:style>
  <w:style w:type="paragraph" w:styleId="Heading3">
    <w:name w:val="heading 3"/>
    <w:basedOn w:val="HeadingBase"/>
    <w:next w:val="BodyText"/>
    <w:link w:val="Heading3Char"/>
    <w:qFormat/>
    <w:rsid w:val="003404D4"/>
    <w:pPr>
      <w:spacing w:before="180" w:after="120"/>
      <w:outlineLvl w:val="2"/>
    </w:pPr>
    <w:rPr>
      <w:spacing w:val="-10"/>
      <w:kern w:val="32"/>
    </w:rPr>
  </w:style>
  <w:style w:type="paragraph" w:styleId="Heading4">
    <w:name w:val="heading 4"/>
    <w:basedOn w:val="HeadingBase"/>
    <w:next w:val="BodyText"/>
    <w:link w:val="Heading4Char"/>
    <w:qFormat/>
    <w:rsid w:val="003404D4"/>
    <w:pPr>
      <w:spacing w:before="160" w:after="120"/>
      <w:outlineLvl w:val="3"/>
    </w:pPr>
    <w:rPr>
      <w:sz w:val="22"/>
    </w:rPr>
  </w:style>
  <w:style w:type="paragraph" w:styleId="Heading5">
    <w:name w:val="heading 5"/>
    <w:basedOn w:val="HeadingBase"/>
    <w:next w:val="Normal"/>
    <w:link w:val="Heading5Char"/>
    <w:qFormat/>
    <w:rsid w:val="003404D4"/>
    <w:pPr>
      <w:spacing w:before="80"/>
      <w:outlineLvl w:val="4"/>
    </w:pPr>
    <w:rPr>
      <w:color w:val="918585"/>
      <w:sz w:val="20"/>
    </w:rPr>
  </w:style>
  <w:style w:type="paragraph" w:styleId="Heading6">
    <w:name w:val="heading 6"/>
    <w:basedOn w:val="HeadingBase"/>
    <w:next w:val="Normal"/>
    <w:link w:val="Heading6Char"/>
    <w:qFormat/>
    <w:rsid w:val="003404D4"/>
    <w:pPr>
      <w:spacing w:before="60"/>
      <w:outlineLvl w:val="5"/>
    </w:pPr>
    <w:rPr>
      <w:color w:val="918585"/>
      <w:sz w:val="20"/>
    </w:rPr>
  </w:style>
  <w:style w:type="paragraph" w:styleId="Heading7">
    <w:name w:val="heading 7"/>
    <w:basedOn w:val="Normal"/>
    <w:next w:val="Normal"/>
    <w:link w:val="Heading7Char"/>
    <w:qFormat/>
    <w:rsid w:val="003404D4"/>
    <w:pPr>
      <w:ind w:left="720"/>
      <w:outlineLvl w:val="6"/>
    </w:pPr>
    <w:rPr>
      <w:i/>
    </w:rPr>
  </w:style>
  <w:style w:type="paragraph" w:styleId="Heading8">
    <w:name w:val="heading 8"/>
    <w:basedOn w:val="Normal"/>
    <w:next w:val="Normal"/>
    <w:link w:val="Heading8Char"/>
    <w:qFormat/>
    <w:rsid w:val="003404D4"/>
    <w:pPr>
      <w:ind w:left="720"/>
      <w:outlineLvl w:val="7"/>
    </w:pPr>
    <w:rPr>
      <w:i/>
    </w:rPr>
  </w:style>
  <w:style w:type="paragraph" w:styleId="Heading9">
    <w:name w:val="heading 9"/>
    <w:basedOn w:val="Normal"/>
    <w:next w:val="Normal"/>
    <w:link w:val="Heading9Char"/>
    <w:qFormat/>
    <w:rsid w:val="003404D4"/>
    <w:pPr>
      <w:ind w:left="720"/>
      <w:outlineLvl w:val="8"/>
    </w:pPr>
    <w:rPr>
      <w:i/>
    </w:rPr>
  </w:style>
  <w:style w:type="character" w:default="1" w:styleId="DefaultParagraphFont">
    <w:name w:val="Default Paragraph Font"/>
    <w:uiPriority w:val="1"/>
    <w:unhideWhenUsed/>
    <w:rsid w:val="003404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04D4"/>
  </w:style>
  <w:style w:type="character" w:customStyle="1" w:styleId="Heading1Char">
    <w:name w:val="Heading 1 Char"/>
    <w:basedOn w:val="DefaultParagraphFont"/>
    <w:link w:val="Heading1"/>
    <w:rsid w:val="003404D4"/>
    <w:rPr>
      <w:rFonts w:ascii="Times New Roman" w:eastAsia="Times New Roman" w:hAnsi="Times New Roman" w:cs="Times New Roman"/>
      <w:b/>
      <w:sz w:val="32"/>
      <w:szCs w:val="20"/>
      <w:lang w:eastAsia="en-US"/>
    </w:rPr>
  </w:style>
  <w:style w:type="paragraph" w:styleId="BodyText">
    <w:name w:val="Body Text"/>
    <w:basedOn w:val="Normal"/>
    <w:link w:val="BodyTextChar"/>
    <w:rsid w:val="003404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04D4"/>
    <w:rPr>
      <w:rFonts w:ascii="Times New Roman" w:eastAsia="Times New Roman" w:hAnsi="Times New Roman" w:cs="Times New Roman"/>
      <w:sz w:val="24"/>
      <w:lang w:eastAsia="en-US"/>
    </w:rPr>
  </w:style>
  <w:style w:type="paragraph" w:styleId="ListBullet">
    <w:name w:val="List Bullet"/>
    <w:basedOn w:val="List"/>
    <w:rsid w:val="003404D4"/>
    <w:pPr>
      <w:numPr>
        <w:numId w:val="13"/>
      </w:numPr>
      <w:tabs>
        <w:tab w:val="clear" w:pos="340"/>
      </w:tabs>
      <w:spacing w:before="40" w:after="40"/>
    </w:pPr>
  </w:style>
  <w:style w:type="character" w:customStyle="1" w:styleId="SpecialBold">
    <w:name w:val="Special Bold"/>
    <w:basedOn w:val="DefaultParagraphFont"/>
    <w:rsid w:val="003404D4"/>
    <w:rPr>
      <w:b/>
      <w:spacing w:val="0"/>
    </w:rPr>
  </w:style>
  <w:style w:type="paragraph" w:styleId="ListBullet2">
    <w:name w:val="List Bullet 2"/>
    <w:basedOn w:val="List2"/>
    <w:rsid w:val="003404D4"/>
    <w:pPr>
      <w:numPr>
        <w:numId w:val="14"/>
      </w:numPr>
      <w:tabs>
        <w:tab w:val="clear" w:pos="680"/>
      </w:tabs>
    </w:pPr>
  </w:style>
  <w:style w:type="character" w:styleId="Emphasis">
    <w:name w:val="Emphasis"/>
    <w:basedOn w:val="DefaultParagraphFont"/>
    <w:qFormat/>
    <w:rsid w:val="003404D4"/>
    <w:rPr>
      <w:i/>
    </w:rPr>
  </w:style>
  <w:style w:type="paragraph" w:customStyle="1" w:styleId="SuperHeading">
    <w:name w:val="SuperHeading"/>
    <w:basedOn w:val="Normal"/>
    <w:rsid w:val="003404D4"/>
    <w:pPr>
      <w:spacing w:before="240" w:after="120"/>
      <w:outlineLvl w:val="0"/>
    </w:pPr>
    <w:rPr>
      <w:rFonts w:ascii="Times New Roman" w:hAnsi="Times New Roman"/>
      <w:b/>
      <w:sz w:val="32"/>
    </w:rPr>
  </w:style>
  <w:style w:type="paragraph" w:customStyle="1" w:styleId="AllowPageBreak">
    <w:name w:val="AllowPageBreak"/>
    <w:rsid w:val="003404D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04D4"/>
    <w:pPr>
      <w:numPr>
        <w:numId w:val="3"/>
      </w:numPr>
      <w:tabs>
        <w:tab w:val="clear" w:pos="1021"/>
      </w:tabs>
      <w:ind w:left="1037" w:hanging="357"/>
    </w:pPr>
  </w:style>
  <w:style w:type="character" w:customStyle="1" w:styleId="Heading2Char">
    <w:name w:val="Heading 2 Char"/>
    <w:basedOn w:val="DefaultParagraphFont"/>
    <w:link w:val="Heading2"/>
    <w:rsid w:val="003404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04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04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04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04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04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04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04D4"/>
    <w:rPr>
      <w:rFonts w:ascii="Courier New" w:eastAsia="Times New Roman" w:hAnsi="Courier New" w:cs="Times New Roman"/>
      <w:i/>
      <w:szCs w:val="20"/>
      <w:lang w:eastAsia="en-US"/>
    </w:rPr>
  </w:style>
  <w:style w:type="paragraph" w:customStyle="1" w:styleId="HeadingBase">
    <w:name w:val="Heading Base"/>
    <w:rsid w:val="003404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04D4"/>
    <w:pPr>
      <w:tabs>
        <w:tab w:val="right" w:leader="dot" w:pos="9072"/>
      </w:tabs>
      <w:ind w:left="567"/>
    </w:pPr>
    <w:rPr>
      <w:szCs w:val="22"/>
    </w:rPr>
  </w:style>
  <w:style w:type="paragraph" w:customStyle="1" w:styleId="TOCBase">
    <w:name w:val="TOC Base"/>
    <w:rsid w:val="003404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04D4"/>
    <w:pPr>
      <w:tabs>
        <w:tab w:val="right" w:leader="dot" w:pos="9072"/>
      </w:tabs>
      <w:spacing w:before="40" w:after="40"/>
      <w:ind w:left="284"/>
    </w:pPr>
    <w:rPr>
      <w:rFonts w:ascii="Times New Roman" w:hAnsi="Times New Roman"/>
    </w:rPr>
  </w:style>
  <w:style w:type="paragraph" w:styleId="TOC1">
    <w:name w:val="toc 1"/>
    <w:basedOn w:val="TOCBase"/>
    <w:next w:val="Normal"/>
    <w:rsid w:val="003404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04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04D4"/>
    <w:rPr>
      <w:rFonts w:ascii="Times New Roman" w:eastAsia="Times New Roman" w:hAnsi="Times New Roman" w:cs="Times New Roman"/>
      <w:sz w:val="16"/>
      <w:lang w:eastAsia="en-US"/>
    </w:rPr>
  </w:style>
  <w:style w:type="paragraph" w:styleId="Title">
    <w:name w:val="Title"/>
    <w:basedOn w:val="HeadingBase"/>
    <w:link w:val="TitleChar"/>
    <w:qFormat/>
    <w:rsid w:val="003404D4"/>
    <w:pPr>
      <w:spacing w:before="5040"/>
      <w:jc w:val="center"/>
    </w:pPr>
    <w:rPr>
      <w:sz w:val="48"/>
      <w:szCs w:val="72"/>
      <w:lang w:val="en-US"/>
    </w:rPr>
  </w:style>
  <w:style w:type="character" w:customStyle="1" w:styleId="TitleChar">
    <w:name w:val="Title Char"/>
    <w:basedOn w:val="DefaultParagraphFont"/>
    <w:link w:val="Title"/>
    <w:rsid w:val="003404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04D4"/>
    <w:pPr>
      <w:tabs>
        <w:tab w:val="left" w:pos="3600"/>
        <w:tab w:val="left" w:pos="3958"/>
      </w:tabs>
    </w:pPr>
  </w:style>
  <w:style w:type="paragraph" w:styleId="List">
    <w:name w:val="List"/>
    <w:basedOn w:val="BodyText"/>
    <w:next w:val="BodyText"/>
    <w:rsid w:val="003404D4"/>
    <w:pPr>
      <w:tabs>
        <w:tab w:val="left" w:pos="340"/>
      </w:tabs>
      <w:spacing w:before="60" w:after="60"/>
      <w:ind w:left="340" w:hanging="340"/>
    </w:pPr>
  </w:style>
  <w:style w:type="paragraph" w:customStyle="1" w:styleId="Note">
    <w:name w:val="Note"/>
    <w:basedOn w:val="BodyText"/>
    <w:rsid w:val="003404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04D4"/>
    <w:pPr>
      <w:framePr w:wrap="auto" w:hAnchor="text" w:y="6049"/>
    </w:pPr>
    <w:rPr>
      <w:color w:val="000000"/>
      <w:sz w:val="40"/>
    </w:rPr>
  </w:style>
  <w:style w:type="paragraph" w:customStyle="1" w:styleId="TOCTitle">
    <w:name w:val="TOCTitle"/>
    <w:basedOn w:val="Heading1"/>
    <w:rsid w:val="003404D4"/>
    <w:pPr>
      <w:spacing w:after="240"/>
      <w:jc w:val="center"/>
      <w:outlineLvl w:val="9"/>
    </w:pPr>
    <w:rPr>
      <w:caps/>
    </w:rPr>
  </w:style>
  <w:style w:type="paragraph" w:customStyle="1" w:styleId="Version">
    <w:name w:val="Version"/>
    <w:rsid w:val="003404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04D4"/>
    <w:pPr>
      <w:keepNext w:val="0"/>
      <w:tabs>
        <w:tab w:val="right" w:pos="4176"/>
      </w:tabs>
      <w:ind w:left="198" w:hanging="198"/>
    </w:pPr>
    <w:rPr>
      <w:rFonts w:ascii="Garamond" w:hAnsi="Garamond"/>
    </w:rPr>
  </w:style>
  <w:style w:type="paragraph" w:styleId="IndexHeading">
    <w:name w:val="index heading"/>
    <w:basedOn w:val="Normal"/>
    <w:next w:val="Index1"/>
    <w:semiHidden/>
    <w:rsid w:val="003404D4"/>
    <w:pPr>
      <w:spacing w:before="120" w:after="120"/>
    </w:pPr>
    <w:rPr>
      <w:rFonts w:ascii="Arial" w:hAnsi="Arial"/>
      <w:b/>
      <w:color w:val="918585"/>
      <w:sz w:val="24"/>
    </w:rPr>
  </w:style>
  <w:style w:type="paragraph" w:styleId="Header">
    <w:name w:val="header"/>
    <w:basedOn w:val="Normal"/>
    <w:link w:val="HeaderChar"/>
    <w:rsid w:val="003404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04D4"/>
    <w:rPr>
      <w:rFonts w:ascii="Times New Roman" w:eastAsia="Times New Roman" w:hAnsi="Times New Roman" w:cs="Times New Roman"/>
      <w:sz w:val="16"/>
      <w:szCs w:val="20"/>
      <w:lang w:val="en-GB" w:eastAsia="en-US"/>
    </w:rPr>
  </w:style>
  <w:style w:type="paragraph" w:customStyle="1" w:styleId="Chapter">
    <w:name w:val="Chapter"/>
    <w:basedOn w:val="Normal"/>
    <w:rsid w:val="003404D4"/>
    <w:pPr>
      <w:spacing w:before="240"/>
    </w:pPr>
    <w:rPr>
      <w:rFonts w:ascii="Times New Roman" w:hAnsi="Times New Roman"/>
      <w:smallCaps/>
      <w:spacing w:val="80"/>
      <w:sz w:val="28"/>
    </w:rPr>
  </w:style>
  <w:style w:type="paragraph" w:customStyle="1" w:styleId="InChapter">
    <w:name w:val="InChapter"/>
    <w:basedOn w:val="Heading3"/>
    <w:rsid w:val="003404D4"/>
    <w:pPr>
      <w:spacing w:after="240"/>
      <w:outlineLvl w:val="9"/>
    </w:pPr>
    <w:rPr>
      <w:noProof/>
    </w:rPr>
  </w:style>
  <w:style w:type="paragraph" w:styleId="Index2">
    <w:name w:val="index 2"/>
    <w:basedOn w:val="Normal"/>
    <w:next w:val="Normal"/>
    <w:semiHidden/>
    <w:rsid w:val="003404D4"/>
    <w:pPr>
      <w:tabs>
        <w:tab w:val="right" w:pos="4176"/>
      </w:tabs>
      <w:ind w:left="568" w:hanging="284"/>
    </w:pPr>
    <w:rPr>
      <w:rFonts w:ascii="Garamond" w:hAnsi="Garamond"/>
    </w:rPr>
  </w:style>
  <w:style w:type="paragraph" w:customStyle="1" w:styleId="Byline">
    <w:name w:val="Byline"/>
    <w:rsid w:val="003404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04D4"/>
    <w:pPr>
      <w:tabs>
        <w:tab w:val="clear" w:pos="3600"/>
        <w:tab w:val="clear" w:pos="3958"/>
      </w:tabs>
      <w:jc w:val="right"/>
    </w:pPr>
  </w:style>
  <w:style w:type="paragraph" w:styleId="Caption">
    <w:name w:val="caption"/>
    <w:basedOn w:val="BodyText"/>
    <w:next w:val="Normal"/>
    <w:qFormat/>
    <w:rsid w:val="003404D4"/>
    <w:pPr>
      <w:framePr w:w="2268" w:hSpace="181" w:vSpace="181" w:wrap="around" w:vAnchor="text" w:hAnchor="page" w:x="1135" w:y="285" w:anchorLock="1"/>
    </w:pPr>
    <w:rPr>
      <w:i/>
    </w:rPr>
  </w:style>
  <w:style w:type="paragraph" w:customStyle="1" w:styleId="MiniTOCTitle">
    <w:name w:val="MiniTOCTitle"/>
    <w:basedOn w:val="Heading4"/>
    <w:rsid w:val="003404D4"/>
    <w:pPr>
      <w:spacing w:before="240"/>
      <w:outlineLvl w:val="9"/>
    </w:pPr>
    <w:rPr>
      <w:noProof/>
      <w:sz w:val="24"/>
    </w:rPr>
  </w:style>
  <w:style w:type="paragraph" w:customStyle="1" w:styleId="MiniTOCItem">
    <w:name w:val="MiniTOCItem"/>
    <w:basedOn w:val="ListBullet"/>
    <w:rsid w:val="003404D4"/>
    <w:pPr>
      <w:numPr>
        <w:numId w:val="0"/>
      </w:numPr>
      <w:tabs>
        <w:tab w:val="right" w:leader="dot" w:pos="6521"/>
      </w:tabs>
      <w:spacing w:before="0" w:after="0"/>
    </w:pPr>
  </w:style>
  <w:style w:type="paragraph" w:customStyle="1" w:styleId="TOFTitle">
    <w:name w:val="TOFTitle"/>
    <w:basedOn w:val="TOCTitle"/>
    <w:rsid w:val="003404D4"/>
  </w:style>
  <w:style w:type="paragraph" w:styleId="TableofFigures">
    <w:name w:val="table of figures"/>
    <w:basedOn w:val="Normal"/>
    <w:next w:val="Normal"/>
    <w:semiHidden/>
    <w:rsid w:val="003404D4"/>
    <w:pPr>
      <w:tabs>
        <w:tab w:val="right" w:leader="dot" w:pos="9072"/>
      </w:tabs>
      <w:ind w:left="970" w:hanging="403"/>
    </w:pPr>
    <w:rPr>
      <w:rFonts w:ascii="Times New Roman" w:hAnsi="Times New Roman"/>
      <w:b/>
    </w:rPr>
  </w:style>
  <w:style w:type="paragraph" w:styleId="ListNumber">
    <w:name w:val="List Number"/>
    <w:basedOn w:val="List"/>
    <w:rsid w:val="003404D4"/>
    <w:pPr>
      <w:numPr>
        <w:numId w:val="16"/>
      </w:numPr>
      <w:tabs>
        <w:tab w:val="clear" w:pos="340"/>
      </w:tabs>
    </w:pPr>
  </w:style>
  <w:style w:type="character" w:customStyle="1" w:styleId="WingdingSymbols">
    <w:name w:val="Wingding Symbols"/>
    <w:rsid w:val="003404D4"/>
    <w:rPr>
      <w:rFonts w:ascii="Wingdings" w:hAnsi="Wingdings"/>
    </w:rPr>
  </w:style>
  <w:style w:type="paragraph" w:customStyle="1" w:styleId="TableHeading">
    <w:name w:val="Table Heading"/>
    <w:basedOn w:val="HeadingBase"/>
    <w:rsid w:val="003404D4"/>
    <w:pPr>
      <w:keepLines/>
      <w:pBdr>
        <w:bottom w:val="single" w:sz="6" w:space="1" w:color="918585"/>
      </w:pBdr>
      <w:spacing w:before="240"/>
    </w:pPr>
  </w:style>
  <w:style w:type="character" w:customStyle="1" w:styleId="HotSpot">
    <w:name w:val="HotSpot"/>
    <w:rsid w:val="003404D4"/>
    <w:rPr>
      <w:color w:val="0033CC"/>
      <w:u w:val="none"/>
    </w:rPr>
  </w:style>
  <w:style w:type="paragraph" w:customStyle="1" w:styleId="BodyTextRight">
    <w:name w:val="Body Text Right"/>
    <w:basedOn w:val="BodyText"/>
    <w:rsid w:val="003404D4"/>
    <w:pPr>
      <w:spacing w:before="0" w:after="0"/>
      <w:jc w:val="right"/>
    </w:pPr>
  </w:style>
  <w:style w:type="paragraph" w:styleId="Index3">
    <w:name w:val="index 3"/>
    <w:basedOn w:val="ListNumber2"/>
    <w:next w:val="Normal"/>
    <w:semiHidden/>
    <w:rsid w:val="003404D4"/>
    <w:pPr>
      <w:numPr>
        <w:numId w:val="0"/>
      </w:numPr>
      <w:tabs>
        <w:tab w:val="right" w:leader="dot" w:pos="4176"/>
      </w:tabs>
    </w:pPr>
  </w:style>
  <w:style w:type="paragraph" w:styleId="ListNumber2">
    <w:name w:val="List Number 2"/>
    <w:basedOn w:val="List2"/>
    <w:rsid w:val="003404D4"/>
    <w:pPr>
      <w:numPr>
        <w:numId w:val="11"/>
      </w:numPr>
      <w:tabs>
        <w:tab w:val="clear" w:pos="1060"/>
      </w:tabs>
    </w:pPr>
  </w:style>
  <w:style w:type="paragraph" w:customStyle="1" w:styleId="MarginNote">
    <w:name w:val="Margin Note"/>
    <w:basedOn w:val="BodyText"/>
    <w:rsid w:val="003404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04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04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04D4"/>
    <w:rPr>
      <w:sz w:val="32"/>
    </w:rPr>
  </w:style>
  <w:style w:type="paragraph" w:customStyle="1" w:styleId="HeadingProcedure">
    <w:name w:val="Heading Procedure"/>
    <w:basedOn w:val="HeadingBase"/>
    <w:next w:val="Normal"/>
    <w:rsid w:val="003404D4"/>
    <w:pPr>
      <w:tabs>
        <w:tab w:val="left" w:pos="0"/>
      </w:tabs>
      <w:spacing w:before="120" w:after="60"/>
    </w:pPr>
    <w:rPr>
      <w:i/>
      <w:color w:val="918585"/>
      <w:sz w:val="22"/>
    </w:rPr>
  </w:style>
  <w:style w:type="paragraph" w:customStyle="1" w:styleId="TableBodyText">
    <w:name w:val="Table Body Text"/>
    <w:basedOn w:val="BodyText"/>
    <w:rsid w:val="003404D4"/>
    <w:pPr>
      <w:spacing w:before="60" w:after="60"/>
    </w:pPr>
  </w:style>
  <w:style w:type="paragraph" w:styleId="ListContinue">
    <w:name w:val="List Continue"/>
    <w:basedOn w:val="List"/>
    <w:rsid w:val="003404D4"/>
    <w:pPr>
      <w:ind w:firstLine="0"/>
    </w:pPr>
  </w:style>
  <w:style w:type="paragraph" w:customStyle="1" w:styleId="ListNote">
    <w:name w:val="List Note"/>
    <w:basedOn w:val="List"/>
    <w:rsid w:val="003404D4"/>
    <w:pPr>
      <w:pBdr>
        <w:top w:val="single" w:sz="6" w:space="2" w:color="918585"/>
        <w:bottom w:val="single" w:sz="6" w:space="2" w:color="918585"/>
      </w:pBdr>
      <w:tabs>
        <w:tab w:val="left" w:pos="1021"/>
      </w:tabs>
      <w:ind w:firstLine="0"/>
    </w:pPr>
  </w:style>
  <w:style w:type="paragraph" w:customStyle="1" w:styleId="Warning">
    <w:name w:val="Warning"/>
    <w:basedOn w:val="BodyText"/>
    <w:rsid w:val="003404D4"/>
    <w:pPr>
      <w:shd w:val="clear" w:color="auto" w:fill="D9D9D9"/>
      <w:tabs>
        <w:tab w:val="left" w:pos="992"/>
      </w:tabs>
      <w:ind w:left="119" w:right="119"/>
    </w:pPr>
    <w:rPr>
      <w:sz w:val="20"/>
    </w:rPr>
  </w:style>
  <w:style w:type="paragraph" w:customStyle="1" w:styleId="MarginIcons">
    <w:name w:val="Margin Icons"/>
    <w:basedOn w:val="BodyText"/>
    <w:rsid w:val="003404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04D4"/>
    <w:rPr>
      <w:rFonts w:ascii="Courier New" w:hAnsi="Courier New"/>
    </w:rPr>
  </w:style>
  <w:style w:type="paragraph" w:customStyle="1" w:styleId="NoteBullet">
    <w:name w:val="Note Bullet"/>
    <w:basedOn w:val="Note"/>
    <w:rsid w:val="003404D4"/>
    <w:pPr>
      <w:tabs>
        <w:tab w:val="clear" w:pos="680"/>
      </w:tabs>
      <w:spacing w:before="60" w:after="60"/>
    </w:pPr>
  </w:style>
  <w:style w:type="paragraph" w:customStyle="1" w:styleId="SubHeading2">
    <w:name w:val="SubHeading2"/>
    <w:basedOn w:val="HeadingBase"/>
    <w:rsid w:val="003404D4"/>
    <w:pPr>
      <w:spacing w:before="240" w:after="60"/>
    </w:pPr>
    <w:rPr>
      <w:sz w:val="20"/>
    </w:rPr>
  </w:style>
  <w:style w:type="paragraph" w:customStyle="1" w:styleId="SubHeading1">
    <w:name w:val="SubHeading1"/>
    <w:basedOn w:val="HeadingBase"/>
    <w:rsid w:val="003404D4"/>
    <w:pPr>
      <w:spacing w:before="240" w:after="60"/>
    </w:pPr>
    <w:rPr>
      <w:color w:val="918585"/>
      <w:sz w:val="22"/>
    </w:rPr>
  </w:style>
  <w:style w:type="paragraph" w:customStyle="1" w:styleId="SideHeading">
    <w:name w:val="Side Heading"/>
    <w:basedOn w:val="HeadingBase"/>
    <w:rsid w:val="003404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04D4"/>
    <w:pPr>
      <w:numPr>
        <w:numId w:val="12"/>
      </w:numPr>
    </w:pPr>
  </w:style>
  <w:style w:type="paragraph" w:styleId="PlainText">
    <w:name w:val="Plain Text"/>
    <w:basedOn w:val="Normal"/>
    <w:link w:val="PlainTextChar"/>
    <w:rsid w:val="003404D4"/>
    <w:rPr>
      <w:sz w:val="20"/>
    </w:rPr>
  </w:style>
  <w:style w:type="character" w:customStyle="1" w:styleId="PlainTextChar">
    <w:name w:val="Plain Text Char"/>
    <w:basedOn w:val="DefaultParagraphFont"/>
    <w:link w:val="PlainText"/>
    <w:rsid w:val="003404D4"/>
    <w:rPr>
      <w:rFonts w:ascii="Courier New" w:eastAsia="Times New Roman" w:hAnsi="Courier New" w:cs="Times New Roman"/>
      <w:sz w:val="20"/>
      <w:szCs w:val="20"/>
      <w:lang w:eastAsia="en-US"/>
    </w:rPr>
  </w:style>
  <w:style w:type="character" w:customStyle="1" w:styleId="MenuOption">
    <w:name w:val="Menu Option"/>
    <w:basedOn w:val="DefaultParagraphFont"/>
    <w:rsid w:val="003404D4"/>
    <w:rPr>
      <w:b/>
      <w:smallCaps/>
    </w:rPr>
  </w:style>
  <w:style w:type="paragraph" w:customStyle="1" w:styleId="TableListNumber">
    <w:name w:val="Table List Number"/>
    <w:basedOn w:val="ListNumber"/>
    <w:rsid w:val="003404D4"/>
    <w:pPr>
      <w:numPr>
        <w:numId w:val="0"/>
      </w:numPr>
    </w:pPr>
  </w:style>
  <w:style w:type="paragraph" w:styleId="TOC4">
    <w:name w:val="toc 4"/>
    <w:basedOn w:val="TOCBase"/>
    <w:next w:val="Normal"/>
    <w:semiHidden/>
    <w:rsid w:val="003404D4"/>
    <w:pPr>
      <w:tabs>
        <w:tab w:val="right" w:leader="dot" w:pos="9071"/>
      </w:tabs>
      <w:ind w:left="1701"/>
    </w:pPr>
  </w:style>
  <w:style w:type="paragraph" w:customStyle="1" w:styleId="ListAlpha">
    <w:name w:val="List Alpha"/>
    <w:basedOn w:val="List"/>
    <w:rsid w:val="003404D4"/>
    <w:pPr>
      <w:numPr>
        <w:numId w:val="10"/>
      </w:numPr>
    </w:pPr>
  </w:style>
  <w:style w:type="paragraph" w:customStyle="1" w:styleId="ListAlpha2">
    <w:name w:val="List Alpha 2"/>
    <w:basedOn w:val="List2"/>
    <w:rsid w:val="003404D4"/>
    <w:pPr>
      <w:numPr>
        <w:numId w:val="9"/>
      </w:numPr>
    </w:pPr>
  </w:style>
  <w:style w:type="paragraph" w:styleId="List2">
    <w:name w:val="List 2"/>
    <w:basedOn w:val="BodyText"/>
    <w:rsid w:val="003404D4"/>
    <w:pPr>
      <w:tabs>
        <w:tab w:val="left" w:pos="680"/>
      </w:tabs>
      <w:spacing w:before="60" w:after="60"/>
      <w:ind w:left="680" w:hanging="340"/>
    </w:pPr>
  </w:style>
  <w:style w:type="paragraph" w:styleId="List3">
    <w:name w:val="List 3"/>
    <w:basedOn w:val="BodyText"/>
    <w:rsid w:val="003404D4"/>
    <w:pPr>
      <w:tabs>
        <w:tab w:val="left" w:pos="1021"/>
      </w:tabs>
      <w:spacing w:before="60" w:after="60"/>
      <w:ind w:left="1020" w:hanging="340"/>
    </w:pPr>
  </w:style>
  <w:style w:type="paragraph" w:styleId="List4">
    <w:name w:val="List 4"/>
    <w:basedOn w:val="BodyText"/>
    <w:rsid w:val="003404D4"/>
    <w:pPr>
      <w:tabs>
        <w:tab w:val="left" w:pos="1361"/>
      </w:tabs>
      <w:spacing w:before="60" w:after="60"/>
      <w:ind w:left="1361" w:hanging="340"/>
    </w:pPr>
  </w:style>
  <w:style w:type="paragraph" w:styleId="List5">
    <w:name w:val="List 5"/>
    <w:basedOn w:val="BodyText"/>
    <w:rsid w:val="003404D4"/>
    <w:pPr>
      <w:tabs>
        <w:tab w:val="left" w:pos="1701"/>
      </w:tabs>
      <w:spacing w:before="60" w:after="60"/>
      <w:ind w:left="1701" w:hanging="340"/>
    </w:pPr>
  </w:style>
  <w:style w:type="paragraph" w:styleId="ListBullet4">
    <w:name w:val="List Bullet 4"/>
    <w:basedOn w:val="List4"/>
    <w:rsid w:val="003404D4"/>
    <w:pPr>
      <w:numPr>
        <w:numId w:val="4"/>
      </w:numPr>
      <w:tabs>
        <w:tab w:val="clear" w:pos="1361"/>
      </w:tabs>
    </w:pPr>
  </w:style>
  <w:style w:type="paragraph" w:styleId="ListBullet5">
    <w:name w:val="List Bullet 5"/>
    <w:basedOn w:val="List5"/>
    <w:rsid w:val="003404D4"/>
    <w:pPr>
      <w:numPr>
        <w:numId w:val="5"/>
      </w:numPr>
    </w:pPr>
  </w:style>
  <w:style w:type="paragraph" w:styleId="ListContinue2">
    <w:name w:val="List Continue 2"/>
    <w:basedOn w:val="List2"/>
    <w:rsid w:val="003404D4"/>
    <w:pPr>
      <w:ind w:firstLine="0"/>
    </w:pPr>
  </w:style>
  <w:style w:type="paragraph" w:styleId="ListContinue3">
    <w:name w:val="List Continue 3"/>
    <w:basedOn w:val="List3"/>
    <w:rsid w:val="003404D4"/>
    <w:pPr>
      <w:ind w:left="1021" w:firstLine="0"/>
    </w:pPr>
  </w:style>
  <w:style w:type="paragraph" w:styleId="ListContinue4">
    <w:name w:val="List Continue 4"/>
    <w:basedOn w:val="List4"/>
    <w:rsid w:val="003404D4"/>
    <w:pPr>
      <w:ind w:firstLine="0"/>
    </w:pPr>
  </w:style>
  <w:style w:type="paragraph" w:styleId="ListContinue5">
    <w:name w:val="List Continue 5"/>
    <w:basedOn w:val="List5"/>
    <w:rsid w:val="003404D4"/>
    <w:pPr>
      <w:ind w:firstLine="0"/>
    </w:pPr>
  </w:style>
  <w:style w:type="paragraph" w:styleId="ListNumber3">
    <w:name w:val="List Number 3"/>
    <w:basedOn w:val="List3"/>
    <w:rsid w:val="003404D4"/>
    <w:pPr>
      <w:numPr>
        <w:numId w:val="6"/>
      </w:numPr>
    </w:pPr>
  </w:style>
  <w:style w:type="paragraph" w:styleId="ListNumber4">
    <w:name w:val="List Number 4"/>
    <w:basedOn w:val="List4"/>
    <w:rsid w:val="003404D4"/>
    <w:pPr>
      <w:numPr>
        <w:numId w:val="7"/>
      </w:numPr>
    </w:pPr>
  </w:style>
  <w:style w:type="paragraph" w:styleId="ListNumber5">
    <w:name w:val="List Number 5"/>
    <w:basedOn w:val="List5"/>
    <w:rsid w:val="003404D4"/>
    <w:pPr>
      <w:numPr>
        <w:numId w:val="8"/>
      </w:numPr>
    </w:pPr>
  </w:style>
  <w:style w:type="paragraph" w:styleId="BlockText">
    <w:name w:val="Block Text"/>
    <w:basedOn w:val="Normal"/>
    <w:rsid w:val="003404D4"/>
    <w:pPr>
      <w:spacing w:after="120"/>
      <w:ind w:left="1440" w:right="1440"/>
    </w:pPr>
  </w:style>
  <w:style w:type="character" w:customStyle="1" w:styleId="Subscript">
    <w:name w:val="Subscript"/>
    <w:basedOn w:val="DefaultParagraphFont"/>
    <w:rsid w:val="003404D4"/>
    <w:rPr>
      <w:sz w:val="16"/>
      <w:vertAlign w:val="subscript"/>
    </w:rPr>
  </w:style>
  <w:style w:type="character" w:customStyle="1" w:styleId="Superscript">
    <w:name w:val="Superscript"/>
    <w:basedOn w:val="DefaultParagraphFont"/>
    <w:rsid w:val="003404D4"/>
    <w:rPr>
      <w:sz w:val="16"/>
      <w:vertAlign w:val="superscript"/>
    </w:rPr>
  </w:style>
  <w:style w:type="character" w:customStyle="1" w:styleId="Symbols">
    <w:name w:val="Symbols"/>
    <w:basedOn w:val="DefaultParagraphFont"/>
    <w:rsid w:val="003404D4"/>
    <w:rPr>
      <w:rFonts w:ascii="Symbol" w:hAnsi="Symbol"/>
    </w:rPr>
  </w:style>
  <w:style w:type="character" w:customStyle="1" w:styleId="MenuOptions">
    <w:name w:val="Menu Options"/>
    <w:basedOn w:val="DefaultParagraphFont"/>
    <w:rsid w:val="003404D4"/>
    <w:rPr>
      <w:rFonts w:ascii="Arial Narrow" w:hAnsi="Arial Narrow"/>
      <w:smallCaps/>
    </w:rPr>
  </w:style>
  <w:style w:type="character" w:customStyle="1" w:styleId="Buttons">
    <w:name w:val="Buttons"/>
    <w:basedOn w:val="DefaultParagraphFont"/>
    <w:rsid w:val="003404D4"/>
    <w:rPr>
      <w:b/>
    </w:rPr>
  </w:style>
  <w:style w:type="character" w:customStyle="1" w:styleId="Underlined">
    <w:name w:val="Underlined"/>
    <w:basedOn w:val="DefaultParagraphFont"/>
    <w:rsid w:val="003404D4"/>
    <w:rPr>
      <w:u w:val="single"/>
    </w:rPr>
  </w:style>
  <w:style w:type="paragraph" w:customStyle="1" w:styleId="TableBodyTextRight">
    <w:name w:val="Table Body Text Right"/>
    <w:basedOn w:val="TableBodyText"/>
    <w:rsid w:val="003404D4"/>
    <w:pPr>
      <w:widowControl w:val="0"/>
      <w:autoSpaceDE w:val="0"/>
      <w:autoSpaceDN w:val="0"/>
      <w:adjustRightInd w:val="0"/>
      <w:jc w:val="right"/>
    </w:pPr>
    <w:rPr>
      <w:rFonts w:cs="Arial"/>
      <w:szCs w:val="18"/>
    </w:rPr>
  </w:style>
  <w:style w:type="paragraph" w:customStyle="1" w:styleId="CopyrightText">
    <w:name w:val="Copyright Text"/>
    <w:basedOn w:val="BodyText"/>
    <w:rsid w:val="003404D4"/>
    <w:rPr>
      <w:sz w:val="18"/>
    </w:rPr>
  </w:style>
  <w:style w:type="paragraph" w:customStyle="1" w:styleId="BodySmallRight">
    <w:name w:val="Body Small Right"/>
    <w:basedOn w:val="BodyTextRight"/>
    <w:rsid w:val="003404D4"/>
    <w:rPr>
      <w:sz w:val="18"/>
      <w:szCs w:val="18"/>
    </w:rPr>
  </w:style>
  <w:style w:type="paragraph" w:customStyle="1" w:styleId="MarginEdition">
    <w:name w:val="Margin Edition"/>
    <w:basedOn w:val="MarginNote"/>
    <w:rsid w:val="003404D4"/>
    <w:pPr>
      <w:spacing w:before="0" w:after="0"/>
    </w:pPr>
    <w:rPr>
      <w:rFonts w:ascii="Times New Roman" w:hAnsi="Times New Roman"/>
      <w:color w:val="999999"/>
    </w:rPr>
  </w:style>
  <w:style w:type="paragraph" w:customStyle="1" w:styleId="Spacer">
    <w:name w:val="Spacer"/>
    <w:basedOn w:val="Normal"/>
    <w:rsid w:val="003404D4"/>
    <w:rPr>
      <w:sz w:val="2"/>
      <w:szCs w:val="2"/>
    </w:rPr>
  </w:style>
  <w:style w:type="character" w:customStyle="1" w:styleId="Small">
    <w:name w:val="Small"/>
    <w:basedOn w:val="DefaultParagraphFont"/>
    <w:rsid w:val="003404D4"/>
    <w:rPr>
      <w:sz w:val="16"/>
    </w:rPr>
  </w:style>
  <w:style w:type="paragraph" w:customStyle="1" w:styleId="WideTable">
    <w:name w:val="Wide Table"/>
    <w:basedOn w:val="Normal"/>
    <w:rsid w:val="003404D4"/>
    <w:pPr>
      <w:ind w:left="-1418"/>
    </w:pPr>
    <w:rPr>
      <w:sz w:val="2"/>
      <w:szCs w:val="2"/>
    </w:rPr>
  </w:style>
  <w:style w:type="character" w:styleId="PageNumber">
    <w:name w:val="page number"/>
    <w:basedOn w:val="DefaultParagraphFont"/>
    <w:rsid w:val="003404D4"/>
  </w:style>
  <w:style w:type="paragraph" w:styleId="Quote">
    <w:name w:val="Quote"/>
    <w:basedOn w:val="Heading1"/>
    <w:link w:val="QuoteChar"/>
    <w:qFormat/>
    <w:rsid w:val="003404D4"/>
    <w:rPr>
      <w:b w:val="0"/>
      <w:sz w:val="72"/>
      <w:szCs w:val="72"/>
      <w:lang w:val="en-NZ"/>
    </w:rPr>
  </w:style>
  <w:style w:type="character" w:customStyle="1" w:styleId="QuoteChar">
    <w:name w:val="Quote Char"/>
    <w:basedOn w:val="DefaultParagraphFont"/>
    <w:link w:val="Quote"/>
    <w:rsid w:val="003404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04D4"/>
    <w:pPr>
      <w:pageBreakBefore/>
    </w:pPr>
  </w:style>
  <w:style w:type="paragraph" w:customStyle="1" w:styleId="Border">
    <w:name w:val="Border"/>
    <w:basedOn w:val="Normal"/>
    <w:qFormat/>
    <w:rsid w:val="003404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04D4"/>
    <w:rPr>
      <w:b/>
      <w:bCs/>
      <w:i/>
      <w:iCs/>
      <w:color w:val="auto"/>
    </w:rPr>
  </w:style>
  <w:style w:type="paragraph" w:styleId="IntenseQuote">
    <w:name w:val="Intense Quote"/>
    <w:basedOn w:val="Normal"/>
    <w:next w:val="Normal"/>
    <w:link w:val="IntenseQuoteChar"/>
    <w:uiPriority w:val="30"/>
    <w:qFormat/>
    <w:rsid w:val="003404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04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04D4"/>
    <w:rPr>
      <w:smallCaps/>
      <w:color w:val="auto"/>
      <w:u w:val="single"/>
    </w:rPr>
  </w:style>
  <w:style w:type="character" w:styleId="IntenseReference">
    <w:name w:val="Intense Reference"/>
    <w:basedOn w:val="DefaultParagraphFont"/>
    <w:uiPriority w:val="32"/>
    <w:qFormat/>
    <w:rsid w:val="003404D4"/>
    <w:rPr>
      <w:b/>
      <w:bCs/>
      <w:smallCaps/>
      <w:color w:val="auto"/>
      <w:spacing w:val="5"/>
      <w:u w:val="single"/>
    </w:rPr>
  </w:style>
  <w:style w:type="paragraph" w:customStyle="1" w:styleId="2ColumnHeading">
    <w:name w:val="2Column Heading"/>
    <w:basedOn w:val="BodyText"/>
    <w:qFormat/>
    <w:rsid w:val="003404D4"/>
    <w:pPr>
      <w:spacing w:after="60"/>
      <w:ind w:left="-2268"/>
    </w:pPr>
    <w:rPr>
      <w:b/>
    </w:rPr>
  </w:style>
  <w:style w:type="paragraph" w:customStyle="1" w:styleId="Heading1TOC">
    <w:name w:val="Heading1 TOC"/>
    <w:basedOn w:val="Normal"/>
    <w:qFormat/>
    <w:rsid w:val="003404D4"/>
    <w:pPr>
      <w:spacing w:before="240" w:after="120"/>
    </w:pPr>
    <w:rPr>
      <w:rFonts w:ascii="Times New Roman" w:hAnsi="Times New Roman"/>
      <w:b/>
      <w:sz w:val="32"/>
    </w:rPr>
  </w:style>
  <w:style w:type="paragraph" w:customStyle="1" w:styleId="Heading2TOC">
    <w:name w:val="Heading2 TOC"/>
    <w:basedOn w:val="Normal"/>
    <w:qFormat/>
    <w:rsid w:val="003404D4"/>
    <w:pPr>
      <w:spacing w:before="240" w:after="60"/>
    </w:pPr>
    <w:rPr>
      <w:rFonts w:ascii="Times New Roman" w:hAnsi="Times New Roman"/>
      <w:b/>
      <w:sz w:val="28"/>
    </w:rPr>
  </w:style>
  <w:style w:type="character" w:customStyle="1" w:styleId="Underline">
    <w:name w:val="Underline"/>
    <w:basedOn w:val="DefaultParagraphFont"/>
    <w:qFormat/>
    <w:rsid w:val="003404D4"/>
    <w:rPr>
      <w:u w:val="single"/>
    </w:rPr>
  </w:style>
  <w:style w:type="character" w:customStyle="1" w:styleId="BoldandItalics">
    <w:name w:val="Bold and Italics"/>
    <w:qFormat/>
    <w:rsid w:val="003404D4"/>
    <w:rPr>
      <w:b/>
      <w:i/>
      <w:u w:val="none"/>
    </w:rPr>
  </w:style>
  <w:style w:type="paragraph" w:styleId="BalloonText">
    <w:name w:val="Balloon Text"/>
    <w:basedOn w:val="Normal"/>
    <w:link w:val="BalloonTextChar"/>
    <w:rsid w:val="003404D4"/>
    <w:rPr>
      <w:rFonts w:ascii="Tahoma" w:hAnsi="Tahoma" w:cs="Tahoma"/>
      <w:sz w:val="16"/>
      <w:szCs w:val="16"/>
    </w:rPr>
  </w:style>
  <w:style w:type="character" w:customStyle="1" w:styleId="BalloonTextChar">
    <w:name w:val="Balloon Text Char"/>
    <w:basedOn w:val="DefaultParagraphFont"/>
    <w:link w:val="BalloonText"/>
    <w:rsid w:val="003404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04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04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04D4"/>
    <w:rPr>
      <w:b/>
      <w:color w:val="660033"/>
      <w:spacing w:val="0"/>
    </w:rPr>
  </w:style>
  <w:style w:type="paragraph" w:customStyle="1" w:styleId="Nameditemlist">
    <w:name w:val="Named item list"/>
    <w:basedOn w:val="BodyText"/>
    <w:qFormat/>
    <w:rsid w:val="003404D4"/>
    <w:pPr>
      <w:tabs>
        <w:tab w:val="left" w:pos="2835"/>
      </w:tabs>
      <w:ind w:left="2835" w:hanging="2835"/>
    </w:pPr>
  </w:style>
  <w:style w:type="paragraph" w:customStyle="1" w:styleId="BodyTextnopadding">
    <w:name w:val="Body Text no padding"/>
    <w:basedOn w:val="BodyText"/>
    <w:qFormat/>
    <w:rsid w:val="003404D4"/>
    <w:pPr>
      <w:spacing w:before="0" w:after="0"/>
    </w:pPr>
  </w:style>
  <w:style w:type="paragraph" w:customStyle="1" w:styleId="BodyTextBold">
    <w:name w:val="Body Text Bold"/>
    <w:basedOn w:val="BodyText"/>
    <w:qFormat/>
    <w:rsid w:val="003404D4"/>
    <w:rPr>
      <w:b/>
    </w:rPr>
  </w:style>
  <w:style w:type="character" w:styleId="Hyperlink">
    <w:name w:val="Hyperlink"/>
    <w:basedOn w:val="DefaultParagraphFont"/>
    <w:uiPriority w:val="99"/>
    <w:unhideWhenUsed/>
    <w:rsid w:val="00CA46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1603</Words>
  <Characters>10296</Characters>
  <Application>Microsoft Office Word</Application>
  <DocSecurity>0</DocSecurity>
  <Lines>294</Lines>
  <Paragraphs>185</Paragraphs>
  <ScaleCrop>false</ScaleCrop>
  <Company>Author-it Software Corporation Ltd.</Company>
  <LinksUpToDate>false</LinksUpToDate>
  <CharactersWithSpaces>11714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HLTENN008 Apply legal and ethical parameters to nursing practice</dc:title>
  <dc:subject>Approved</dc:subject>
  <dc:creator>HumanAbility</dc:creator>
  <cp:keywords>Release: 1</cp:keywords>
  <dc:description>Review Date: 12 April 2008</dc:description>
  <cp:lastModifiedBy>HSD_TPCMSd.prod</cp:lastModifiedBy>
  <cp:revision>3</cp:revision>
  <dcterms:created xsi:type="dcterms:W3CDTF">2025-03-01T10:53:00Z</dcterms:created>
  <dcterms:modified xsi:type="dcterms:W3CDTF">2025-03-01T10:53:00Z</dcterms:modified>
</cp:coreProperties>
</file>