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859" w:rsidP="007A4859">
      <w:pPr>
        <w:pStyle w:val="Title"/>
      </w:pPr>
      <w:r>
        <w:fldChar w:fldCharType="begin"/>
      </w:r>
      <w:r>
        <w:instrText xml:space="preserve"> TITLE   \* MERGEFORMAT </w:instrText>
      </w:r>
      <w:r>
        <w:fldChar w:fldCharType="separate"/>
      </w:r>
      <w:r>
        <w:t>Assessment Requirements for HLTENN008 Apply legal and ethical parameters to nursing practice</w:t>
      </w:r>
      <w:r>
        <w:fldChar w:fldCharType="end"/>
      </w:r>
    </w:p>
    <w:p w:rsidR="007A4859" w:rsidP="007A4859">
      <w:pPr>
        <w:pStyle w:val="Version"/>
        <w:sectPr w:rsidSect="00DC54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4C1" w:rsidP="00DC54C1">
      <w:pPr>
        <w:pStyle w:val="SuperHeading"/>
      </w:pPr>
      <w:r w:rsidRPr="00DC54C1">
        <w:t>Assessment Requirements for HLTENN008 Apply legal and ethical parameters to nursing practice</w:t>
      </w:r>
    </w:p>
    <w:p w:rsidR="00000000" w:rsidRPr="00DC54C1" w:rsidP="00DC54C1">
      <w:pPr>
        <w:pStyle w:val="Heading1"/>
      </w:pPr>
      <w:bookmarkStart w:id="1" w:name="O_820653"/>
      <w:bookmarkEnd w:id="1"/>
      <w:r w:rsidRPr="00DC54C1">
        <w:t>Modification History</w:t>
      </w:r>
    </w:p>
    <w:tbl>
      <w:tblPr>
        <w:tblW w:w="0" w:type="auto"/>
        <w:tblLayout w:type="fixed"/>
        <w:tblCellMar>
          <w:left w:w="62" w:type="dxa"/>
          <w:right w:w="62" w:type="dxa"/>
        </w:tblCellMar>
        <w:tblLook w:val="0000"/>
      </w:tblPr>
      <w:tblGrid>
        <w:gridCol w:w="2790"/>
        <w:gridCol w:w="6344"/>
      </w:tblGrid>
      <w:tr w:rsidTr="00DC54C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4C1" w:rsidP="00DC54C1">
            <w:pPr>
              <w:pStyle w:val="BodyText"/>
            </w:pPr>
            <w:r w:rsidRPr="00DC54C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4C1">
            <w:pPr>
              <w:pStyle w:val="BodyText"/>
              <w:rPr>
                <w:lang w:val="en-NZ"/>
              </w:rPr>
            </w:pPr>
            <w:r w:rsidRPr="00DC54C1">
              <w:rPr>
                <w:rStyle w:val="SpecialBold"/>
              </w:rPr>
              <w:t>Comments</w:t>
            </w:r>
          </w:p>
        </w:tc>
      </w:tr>
      <w:tr w:rsidTr="00DC54C1">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54C1">
            <w:pPr>
              <w:pStyle w:val="BodyText"/>
              <w:rPr>
                <w:lang w:val="en-NZ"/>
              </w:rPr>
            </w:pPr>
            <w:r w:rsidRPr="00DC54C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54C1" w:rsidP="00DC54C1">
            <w:pPr>
              <w:pStyle w:val="BodyText"/>
            </w:pPr>
            <w:r w:rsidRPr="00DC54C1">
              <w:t xml:space="preserve">This version was released in </w:t>
            </w:r>
            <w:r w:rsidRPr="00DC54C1">
              <w:rPr>
                <w:rStyle w:val="Emphasis"/>
              </w:rPr>
              <w:t>HLT Health Training Package release 3.0</w:t>
            </w:r>
            <w:r w:rsidRPr="00DC54C1">
              <w:t xml:space="preserve"> and meets the requirements of the 2012 Standards for Training Packages.</w:t>
            </w:r>
          </w:p>
          <w:p w:rsidR="00000000" w:rsidRPr="00DC54C1" w:rsidP="00DC54C1">
            <w:pPr>
              <w:pStyle w:val="BodyText"/>
            </w:pPr>
            <w:r w:rsidRPr="00DC54C1">
              <w:t>Significant changes to the elements and performance criteria. New evidence requirements for assessment, including volume and frequency requirements. Significant change to knowledge ev</w:t>
            </w:r>
            <w:r w:rsidRPr="00DC54C1">
              <w:t>idence.</w:t>
            </w:r>
          </w:p>
          <w:p w:rsidR="00000000" w:rsidRPr="00DC54C1" w:rsidP="00DC54C1">
            <w:pPr>
              <w:pStyle w:val="BodyText"/>
            </w:pPr>
            <w:r w:rsidRPr="00DC54C1">
              <w:t>Supersedes HLTEN509B</w:t>
            </w:r>
          </w:p>
        </w:tc>
      </w:tr>
    </w:tbl>
    <w:p w:rsidR="00000000" w:rsidRPr="00DC54C1" w:rsidP="00DC54C1">
      <w:pPr>
        <w:pStyle w:val="BodyText"/>
      </w:pPr>
    </w:p>
    <w:p w:rsidR="00000000" w:rsidRPr="00DC54C1" w:rsidP="00DC54C1">
      <w:pPr>
        <w:pStyle w:val="AllowPageBreak"/>
      </w:pPr>
    </w:p>
    <w:p w:rsidR="00000000" w:rsidRPr="00DC54C1" w:rsidP="00DC54C1">
      <w:pPr>
        <w:pStyle w:val="Heading1"/>
      </w:pPr>
      <w:bookmarkStart w:id="2" w:name="O_820654"/>
      <w:bookmarkEnd w:id="2"/>
      <w:r w:rsidRPr="00DC54C1">
        <w:t>Performance Evidence</w:t>
      </w:r>
    </w:p>
    <w:p w:rsidR="00000000" w:rsidRPr="00DC54C1" w:rsidP="007A4859">
      <w:pPr>
        <w:pStyle w:val="BodyText"/>
      </w:pPr>
      <w:r w:rsidRPr="00DC54C1">
        <w:t>The candidate must show evidence of the ability to complete tasks outlined in elements and performance criteria of this unit, manage tasks and manage contingencies in the context of the j</w:t>
      </w:r>
      <w:r w:rsidRPr="00DC54C1">
        <w:t>ob role. There must be evidence that the candidate has:</w:t>
      </w:r>
    </w:p>
    <w:p w:rsidR="00000000" w:rsidRPr="00DC54C1" w:rsidP="00DC54C1">
      <w:pPr>
        <w:pStyle w:val="ListBullet"/>
      </w:pPr>
      <w:r w:rsidRPr="00DC54C1">
        <w:t>undertaken nursing work in accordance with Nursing and Midwifery Board of Australia professional practice standards, codes and guidelines</w:t>
      </w:r>
    </w:p>
    <w:p w:rsidR="00000000" w:rsidRPr="00DC54C1" w:rsidP="00DC54C1">
      <w:pPr>
        <w:pStyle w:val="ListBullet"/>
      </w:pPr>
      <w:r w:rsidRPr="00DC54C1">
        <w:t>demonstrated, through involvement in 2 specific documented si</w:t>
      </w:r>
      <w:r w:rsidRPr="00DC54C1">
        <w:t xml:space="preserve">tuations in the workplace, the ability to work within the legal and ethical parameters that apply to professional nursing practice. </w:t>
      </w:r>
    </w:p>
    <w:p w:rsidR="00000000" w:rsidRPr="00DC54C1" w:rsidP="00DC54C1">
      <w:pPr>
        <w:pStyle w:val="AllowPageBreak"/>
      </w:pPr>
    </w:p>
    <w:p w:rsidR="00000000" w:rsidRPr="00DC54C1" w:rsidP="00DC54C1">
      <w:pPr>
        <w:pStyle w:val="Heading1"/>
      </w:pPr>
      <w:bookmarkStart w:id="3" w:name="O_820655"/>
      <w:bookmarkEnd w:id="3"/>
      <w:r w:rsidRPr="00DC54C1">
        <w:t>Knowledge Evidence</w:t>
      </w:r>
    </w:p>
    <w:p w:rsidR="00000000" w:rsidRPr="00DC54C1" w:rsidP="007A4859">
      <w:pPr>
        <w:pStyle w:val="BodyText"/>
      </w:pPr>
      <w:r w:rsidRPr="00DC54C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C54C1">
        <w:t>of:</w:t>
      </w:r>
    </w:p>
    <w:p w:rsidR="00000000" w:rsidRPr="00DC54C1" w:rsidP="00DC54C1">
      <w:pPr>
        <w:pStyle w:val="ListBullet"/>
      </w:pPr>
      <w:r w:rsidRPr="00DC54C1">
        <w:t>legal and ethical considerations (national, State/Territory, local) relevant to the nursing profession, and how these are applied in nursing practice:</w:t>
      </w:r>
    </w:p>
    <w:p w:rsidR="00000000" w:rsidRPr="00DC54C1" w:rsidP="00DC54C1">
      <w:pPr>
        <w:pStyle w:val="ListBullet2"/>
      </w:pPr>
      <w:r w:rsidRPr="00DC54C1">
        <w:t>children in the workplace</w:t>
      </w:r>
    </w:p>
    <w:p w:rsidR="00000000" w:rsidRPr="00DC54C1" w:rsidP="00DC54C1">
      <w:pPr>
        <w:pStyle w:val="ListBullet2"/>
      </w:pPr>
      <w:r w:rsidRPr="00DC54C1">
        <w:t>‘Code of ethics for nurses in Australia’ and the ‘Code of professional co</w:t>
      </w:r>
      <w:r w:rsidRPr="00DC54C1">
        <w:t>nduct for nurses’ (Nursing and Midwifery Board of Australia)</w:t>
      </w:r>
    </w:p>
    <w:p w:rsidR="00000000" w:rsidRPr="00DC54C1" w:rsidP="00DC54C1">
      <w:pPr>
        <w:pStyle w:val="ListBullet2"/>
      </w:pPr>
      <w:r w:rsidRPr="00DC54C1">
        <w:t xml:space="preserve">codes of practice </w:t>
      </w:r>
    </w:p>
    <w:p w:rsidR="00000000" w:rsidRPr="00DC54C1" w:rsidP="00DC54C1">
      <w:pPr>
        <w:pStyle w:val="ListBullet2"/>
      </w:pPr>
      <w:r w:rsidRPr="00DC54C1">
        <w:t>continuing professional education opportunities</w:t>
      </w:r>
    </w:p>
    <w:p w:rsidR="00000000" w:rsidRPr="00DC54C1" w:rsidP="00DC54C1">
      <w:pPr>
        <w:pStyle w:val="ListBullet2"/>
      </w:pPr>
      <w:r w:rsidRPr="00DC54C1">
        <w:t>discrimination - direct and indirect - and its implications</w:t>
      </w:r>
    </w:p>
    <w:p w:rsidR="00000000" w:rsidRPr="00DC54C1" w:rsidP="00DC54C1">
      <w:pPr>
        <w:pStyle w:val="ListBullet2"/>
      </w:pPr>
      <w:r w:rsidRPr="00DC54C1">
        <w:t xml:space="preserve">duty of care </w:t>
      </w:r>
    </w:p>
    <w:p w:rsidR="00000000" w:rsidRPr="00DC54C1" w:rsidP="00DC54C1">
      <w:pPr>
        <w:pStyle w:val="ListBullet2"/>
      </w:pPr>
      <w:r w:rsidRPr="00DC54C1">
        <w:t>equal employment opportunity (EEO)</w:t>
      </w:r>
    </w:p>
    <w:p w:rsidR="00000000" w:rsidRPr="00DC54C1" w:rsidP="00DC54C1">
      <w:pPr>
        <w:pStyle w:val="ListBullet2"/>
      </w:pPr>
      <w:r w:rsidRPr="00DC54C1">
        <w:t>human rights includ</w:t>
      </w:r>
      <w:r w:rsidRPr="00DC54C1">
        <w:t>ing access to healthcare</w:t>
      </w:r>
    </w:p>
    <w:p w:rsidR="00000000" w:rsidRPr="00DC54C1" w:rsidP="00DC54C1">
      <w:pPr>
        <w:pStyle w:val="ListBullet2"/>
      </w:pPr>
      <w:r w:rsidRPr="00DC54C1">
        <w:t xml:space="preserve">informed consent </w:t>
      </w:r>
    </w:p>
    <w:p w:rsidR="00000000" w:rsidRPr="00DC54C1" w:rsidP="00DC54C1">
      <w:pPr>
        <w:pStyle w:val="ListBullet2"/>
      </w:pPr>
      <w:r w:rsidRPr="00DC54C1">
        <w:t>insurance requirements including professional indemnity insurance arrangements for enrolled nurses</w:t>
      </w:r>
    </w:p>
    <w:p w:rsidR="00000000" w:rsidRPr="00DC54C1" w:rsidP="00DC54C1">
      <w:pPr>
        <w:pStyle w:val="ListBullet2"/>
      </w:pPr>
      <w:r w:rsidRPr="00DC54C1">
        <w:t>life and death issues:</w:t>
      </w:r>
    </w:p>
    <w:p w:rsidR="00000000" w:rsidRPr="00DC54C1" w:rsidP="00DC54C1">
      <w:pPr>
        <w:pStyle w:val="ListBullet3"/>
      </w:pPr>
      <w:r w:rsidRPr="00DC54C1">
        <w:t>power of Attorney</w:t>
      </w:r>
    </w:p>
    <w:p w:rsidR="00000000" w:rsidRPr="00DC54C1" w:rsidP="00DC54C1">
      <w:pPr>
        <w:pStyle w:val="ListBullet3"/>
      </w:pPr>
      <w:r w:rsidRPr="00DC54C1">
        <w:t>living wills and advanced directives</w:t>
      </w:r>
    </w:p>
    <w:p w:rsidR="00000000" w:rsidRPr="00DC54C1" w:rsidP="00DC54C1">
      <w:pPr>
        <w:pStyle w:val="ListBullet3"/>
      </w:pPr>
      <w:r w:rsidRPr="00DC54C1">
        <w:t>guardianship</w:t>
      </w:r>
    </w:p>
    <w:p w:rsidR="00000000" w:rsidRPr="00DC54C1" w:rsidP="00DC54C1">
      <w:pPr>
        <w:pStyle w:val="ListBullet2"/>
      </w:pPr>
      <w:r w:rsidRPr="00DC54C1">
        <w:t xml:space="preserve">mandatory reporting </w:t>
      </w:r>
    </w:p>
    <w:p w:rsidR="00000000" w:rsidRPr="00DC54C1" w:rsidP="00DC54C1">
      <w:pPr>
        <w:pStyle w:val="ListBullet2"/>
      </w:pPr>
      <w:r w:rsidRPr="00DC54C1">
        <w:t>Nursing and Midwifery Board of Australia nursing practice guidelines, standards and fact sheets:</w:t>
      </w:r>
    </w:p>
    <w:p w:rsidR="00000000" w:rsidRPr="00DC54C1" w:rsidP="00DC54C1">
      <w:pPr>
        <w:pStyle w:val="ListBullet3"/>
      </w:pPr>
      <w:r w:rsidRPr="00DC54C1">
        <w:t>enrolled nurse competency standards for practice</w:t>
      </w:r>
    </w:p>
    <w:p w:rsidR="00000000" w:rsidRPr="00DC54C1" w:rsidP="00DC54C1">
      <w:pPr>
        <w:pStyle w:val="ListBullet3"/>
      </w:pPr>
      <w:r w:rsidRPr="00DC54C1">
        <w:t>professional boundaries</w:t>
      </w:r>
    </w:p>
    <w:p w:rsidR="00000000" w:rsidRPr="00DC54C1" w:rsidP="00DC54C1">
      <w:pPr>
        <w:pStyle w:val="ListBullet3"/>
      </w:pPr>
      <w:r w:rsidRPr="00DC54C1">
        <w:t>professional practice guidelines</w:t>
      </w:r>
    </w:p>
    <w:p w:rsidR="00000000" w:rsidRPr="00DC54C1" w:rsidP="00DC54C1">
      <w:pPr>
        <w:pStyle w:val="ListBullet3"/>
      </w:pPr>
      <w:r w:rsidRPr="00DC54C1">
        <w:t>decision-making framework (DMF) including the nursin</w:t>
      </w:r>
      <w:r w:rsidRPr="00DC54C1">
        <w:t>g flowchart</w:t>
      </w:r>
    </w:p>
    <w:p w:rsidR="00000000" w:rsidRPr="00DC54C1" w:rsidP="00DC54C1">
      <w:pPr>
        <w:pStyle w:val="ListBullet3"/>
      </w:pPr>
      <w:r w:rsidRPr="00DC54C1">
        <w:t>re-entry to practice</w:t>
      </w:r>
    </w:p>
    <w:p w:rsidR="00000000" w:rsidRPr="00DC54C1" w:rsidP="00DC54C1">
      <w:pPr>
        <w:pStyle w:val="ListBullet3"/>
      </w:pPr>
      <w:r w:rsidRPr="00DC54C1">
        <w:t>registration guidelines</w:t>
      </w:r>
    </w:p>
    <w:p w:rsidR="00000000" w:rsidRPr="00DC54C1" w:rsidP="00DC54C1">
      <w:pPr>
        <w:pStyle w:val="ListBullet3"/>
      </w:pPr>
      <w:r w:rsidRPr="00DC54C1">
        <w:t>recency of practice fact sheet</w:t>
      </w:r>
    </w:p>
    <w:p w:rsidR="00000000" w:rsidRPr="00DC54C1" w:rsidP="00DC54C1">
      <w:pPr>
        <w:pStyle w:val="ListBullet2"/>
      </w:pPr>
      <w:r w:rsidRPr="00DC54C1">
        <w:t>privacy, confidentiality and disclosure</w:t>
      </w:r>
    </w:p>
    <w:p w:rsidR="00000000" w:rsidRPr="00DC54C1" w:rsidP="00DC54C1">
      <w:pPr>
        <w:pStyle w:val="ListBullet2"/>
      </w:pPr>
      <w:r w:rsidRPr="00DC54C1">
        <w:t>policy frameworks for nursing practice</w:t>
      </w:r>
    </w:p>
    <w:p w:rsidR="00000000" w:rsidRPr="00DC54C1" w:rsidP="00DC54C1">
      <w:pPr>
        <w:pStyle w:val="ListBullet2"/>
      </w:pPr>
      <w:r w:rsidRPr="00DC54C1">
        <w:t>social media policy and the potential implications this has on ethics, professionalism and nursing in the health care environment</w:t>
      </w:r>
    </w:p>
    <w:p w:rsidR="00000000" w:rsidRPr="00DC54C1" w:rsidP="00DC54C1">
      <w:pPr>
        <w:pStyle w:val="ListBullet2"/>
      </w:pPr>
      <w:r w:rsidRPr="00DC54C1">
        <w:t>specific Commonwealth and State/Territory legislation and legal provisions that affect the development of nursing programs and</w:t>
      </w:r>
      <w:r w:rsidRPr="00DC54C1">
        <w:t xml:space="preserve"> provision of services and procedures, including but not limited to:</w:t>
      </w:r>
    </w:p>
    <w:p w:rsidR="00000000" w:rsidRPr="00DC54C1" w:rsidP="00DC54C1">
      <w:pPr>
        <w:pStyle w:val="ListBullet3"/>
      </w:pPr>
      <w:r w:rsidRPr="00DC54C1">
        <w:rPr>
          <w:rStyle w:val="Emphasis"/>
        </w:rPr>
        <w:t>Health Practitioner Regulation National Law Act</w:t>
      </w:r>
      <w:r w:rsidRPr="00DC54C1">
        <w:t xml:space="preserve"> (the National Law) enacted in each State/Territory</w:t>
      </w:r>
    </w:p>
    <w:p w:rsidR="00000000" w:rsidRPr="00DC54C1" w:rsidP="00DC54C1">
      <w:pPr>
        <w:pStyle w:val="ListBullet3"/>
      </w:pPr>
      <w:r w:rsidRPr="00DC54C1">
        <w:t xml:space="preserve">National Safety and Quality Health Service (NSQHS) Standards </w:t>
      </w:r>
    </w:p>
    <w:p w:rsidR="00000000" w:rsidRPr="00DC54C1" w:rsidP="00DC54C1">
      <w:pPr>
        <w:pStyle w:val="ListBullet3"/>
      </w:pPr>
      <w:r w:rsidRPr="00DC54C1">
        <w:t>health (drugs and poisons</w:t>
      </w:r>
      <w:r w:rsidRPr="00DC54C1">
        <w:t xml:space="preserve">) legislation </w:t>
      </w:r>
    </w:p>
    <w:p w:rsidR="00000000" w:rsidRPr="00DC54C1" w:rsidP="00DC54C1">
      <w:pPr>
        <w:pStyle w:val="ListBullet3"/>
      </w:pPr>
      <w:r w:rsidRPr="00DC54C1">
        <w:t>mental health legislation</w:t>
      </w:r>
    </w:p>
    <w:p w:rsidR="00000000" w:rsidRPr="00DC54C1" w:rsidP="00DC54C1">
      <w:pPr>
        <w:pStyle w:val="ListBullet3"/>
      </w:pPr>
      <w:r w:rsidRPr="00DC54C1">
        <w:rPr>
          <w:rStyle w:val="Emphasis"/>
        </w:rPr>
        <w:t xml:space="preserve">Privacy Act 1988 </w:t>
      </w:r>
      <w:r w:rsidRPr="00DC54C1">
        <w:t>(Cwlth)</w:t>
      </w:r>
    </w:p>
    <w:p w:rsidR="00000000" w:rsidRPr="00DC54C1" w:rsidP="00DC54C1">
      <w:pPr>
        <w:pStyle w:val="ListBullet3"/>
      </w:pPr>
      <w:r w:rsidRPr="00DC54C1">
        <w:rPr>
          <w:rStyle w:val="Emphasis"/>
        </w:rPr>
        <w:t>Health Records Act 2012</w:t>
      </w:r>
      <w:r w:rsidRPr="00DC54C1">
        <w:t xml:space="preserve"> (Cwlth)</w:t>
      </w:r>
    </w:p>
    <w:p w:rsidR="00000000" w:rsidRPr="00DC54C1" w:rsidP="00DC54C1">
      <w:pPr>
        <w:pStyle w:val="ListBullet3"/>
      </w:pPr>
      <w:r w:rsidRPr="00DC54C1">
        <w:rPr>
          <w:rStyle w:val="Emphasis"/>
        </w:rPr>
        <w:t xml:space="preserve">Aged Care Act 1997 </w:t>
      </w:r>
      <w:r w:rsidRPr="00DC54C1">
        <w:t>(Cwlth)</w:t>
      </w:r>
    </w:p>
    <w:p w:rsidR="00000000" w:rsidRPr="00DC54C1" w:rsidP="00DC54C1">
      <w:pPr>
        <w:pStyle w:val="ListBullet3"/>
      </w:pPr>
      <w:r w:rsidRPr="00DC54C1">
        <w:t>carers recognition legislation</w:t>
      </w:r>
    </w:p>
    <w:p w:rsidR="00000000" w:rsidRPr="00DC54C1" w:rsidP="00DC54C1">
      <w:pPr>
        <w:pStyle w:val="ListBullet3"/>
      </w:pPr>
      <w:r w:rsidRPr="00DC54C1">
        <w:rPr>
          <w:rStyle w:val="Emphasis"/>
        </w:rPr>
        <w:t xml:space="preserve">Criminal Code Act 1985 </w:t>
      </w:r>
      <w:r w:rsidRPr="00DC54C1">
        <w:t>(Cwlth)</w:t>
      </w:r>
    </w:p>
    <w:p w:rsidR="00000000" w:rsidRPr="00DC54C1" w:rsidP="00DC54C1">
      <w:pPr>
        <w:pStyle w:val="ListBullet3"/>
      </w:pPr>
      <w:r w:rsidRPr="00DC54C1">
        <w:rPr>
          <w:rStyle w:val="Emphasis"/>
        </w:rPr>
        <w:t xml:space="preserve">Disability Discrimination Act 1992 </w:t>
      </w:r>
      <w:r w:rsidRPr="00DC54C1">
        <w:t>(Cwlth) and other anti-discriminat</w:t>
      </w:r>
      <w:r w:rsidRPr="00DC54C1">
        <w:t>ion legislation</w:t>
      </w:r>
    </w:p>
    <w:p w:rsidR="00000000" w:rsidRPr="00DC54C1" w:rsidP="00DC54C1">
      <w:pPr>
        <w:pStyle w:val="ListBullet3"/>
      </w:pPr>
      <w:r w:rsidRPr="00DC54C1">
        <w:t>children and young people legislation enacted in each State/Territory</w:t>
      </w:r>
    </w:p>
    <w:p w:rsidR="00000000" w:rsidRPr="00DC54C1" w:rsidP="00DC54C1">
      <w:pPr>
        <w:pStyle w:val="ListBullet3"/>
      </w:pPr>
      <w:r w:rsidRPr="00DC54C1">
        <w:t>working with children legislation as enforced in each State/Territory</w:t>
      </w:r>
    </w:p>
    <w:p w:rsidR="00000000" w:rsidRPr="00DC54C1" w:rsidP="00DC54C1">
      <w:pPr>
        <w:pStyle w:val="ListBullet3"/>
      </w:pPr>
      <w:r w:rsidRPr="00DC54C1">
        <w:t>workplace health and safety (WHS) legislation</w:t>
      </w:r>
    </w:p>
    <w:p w:rsidR="00000000" w:rsidRPr="00DC54C1" w:rsidP="00DC54C1">
      <w:pPr>
        <w:pStyle w:val="ListBullet2"/>
      </w:pPr>
      <w:r w:rsidRPr="00DC54C1">
        <w:t>role of the Nursing and Midwifery Board of Austr</w:t>
      </w:r>
      <w:r w:rsidRPr="00DC54C1">
        <w:t>alia in regulating the nursing profession</w:t>
      </w:r>
    </w:p>
    <w:p w:rsidR="00000000" w:rsidRPr="00DC54C1" w:rsidP="00DC54C1">
      <w:pPr>
        <w:pStyle w:val="ListBullet2"/>
      </w:pPr>
      <w:r w:rsidRPr="00DC54C1">
        <w:t>ethical decision making models</w:t>
      </w:r>
    </w:p>
    <w:p w:rsidR="00000000" w:rsidRPr="00DC54C1" w:rsidP="00DC54C1">
      <w:pPr>
        <w:pStyle w:val="ListBullet2"/>
      </w:pPr>
      <w:r w:rsidRPr="00DC54C1">
        <w:t>contemporary ethical concepts and principles in nursing:</w:t>
      </w:r>
    </w:p>
    <w:p w:rsidR="00000000" w:rsidRPr="00DC54C1" w:rsidP="00DC54C1">
      <w:pPr>
        <w:pStyle w:val="ListBullet3"/>
      </w:pPr>
      <w:r w:rsidRPr="00DC54C1">
        <w:t>autonomy</w:t>
      </w:r>
    </w:p>
    <w:p w:rsidR="00000000" w:rsidRPr="00DC54C1" w:rsidP="00DC54C1">
      <w:pPr>
        <w:pStyle w:val="ListBullet3"/>
      </w:pPr>
      <w:r w:rsidRPr="00DC54C1">
        <w:t>beneficence and non-maleficence</w:t>
      </w:r>
    </w:p>
    <w:p w:rsidR="00000000" w:rsidRPr="00DC54C1" w:rsidP="00DC54C1">
      <w:pPr>
        <w:pStyle w:val="ListBullet3"/>
      </w:pPr>
      <w:r w:rsidRPr="00DC54C1">
        <w:t>confidentiality</w:t>
      </w:r>
    </w:p>
    <w:p w:rsidR="00000000" w:rsidRPr="00DC54C1" w:rsidP="00DC54C1">
      <w:pPr>
        <w:pStyle w:val="ListBullet3"/>
      </w:pPr>
      <w:r w:rsidRPr="00DC54C1">
        <w:t>justice</w:t>
      </w:r>
    </w:p>
    <w:p w:rsidR="00000000" w:rsidRPr="00DC54C1" w:rsidP="00DC54C1">
      <w:pPr>
        <w:pStyle w:val="ListBullet3"/>
      </w:pPr>
      <w:r w:rsidRPr="00DC54C1">
        <w:t>rights</w:t>
      </w:r>
    </w:p>
    <w:p w:rsidR="00000000" w:rsidRPr="00DC54C1" w:rsidP="00DC54C1">
      <w:pPr>
        <w:pStyle w:val="ListBullet3"/>
      </w:pPr>
      <w:r w:rsidRPr="00DC54C1">
        <w:t>veracity</w:t>
      </w:r>
    </w:p>
    <w:p w:rsidR="00000000" w:rsidRPr="00DC54C1" w:rsidP="00DC54C1">
      <w:pPr>
        <w:pStyle w:val="ListBullet"/>
      </w:pPr>
      <w:r w:rsidRPr="00DC54C1">
        <w:t>application of ethical principles to enroll</w:t>
      </w:r>
      <w:r w:rsidRPr="00DC54C1">
        <w:t>ed nurse practice, including:</w:t>
      </w:r>
    </w:p>
    <w:p w:rsidR="00000000" w:rsidRPr="00DC54C1" w:rsidP="00DC54C1">
      <w:pPr>
        <w:pStyle w:val="ListBullet2"/>
      </w:pPr>
      <w:r w:rsidRPr="00DC54C1">
        <w:t>definitions of ethics, bioethics and nursing ethics</w:t>
      </w:r>
    </w:p>
    <w:p w:rsidR="00000000" w:rsidRPr="00DC54C1" w:rsidP="00DC54C1">
      <w:pPr>
        <w:pStyle w:val="ListBullet2"/>
      </w:pPr>
      <w:r w:rsidRPr="00DC54C1">
        <w:t>theoretical concepts informing ethical conduct</w:t>
      </w:r>
    </w:p>
    <w:p w:rsidR="00000000" w:rsidRPr="00DC54C1" w:rsidP="00DC54C1">
      <w:pPr>
        <w:pStyle w:val="ListBullet2"/>
      </w:pPr>
      <w:r w:rsidRPr="00DC54C1">
        <w:t>ethical issues, for example in relation to:</w:t>
      </w:r>
    </w:p>
    <w:p w:rsidR="00000000" w:rsidRPr="00DC54C1" w:rsidP="00DC54C1">
      <w:pPr>
        <w:pStyle w:val="ListBullet3"/>
      </w:pPr>
      <w:r w:rsidRPr="00DC54C1">
        <w:t>abortion</w:t>
      </w:r>
    </w:p>
    <w:p w:rsidR="00000000" w:rsidRPr="00DC54C1" w:rsidP="00DC54C1">
      <w:pPr>
        <w:pStyle w:val="ListBullet3"/>
      </w:pPr>
      <w:r w:rsidRPr="00DC54C1">
        <w:t>tissue transplantation</w:t>
      </w:r>
    </w:p>
    <w:p w:rsidR="00000000" w:rsidRPr="00DC54C1" w:rsidP="00DC54C1">
      <w:pPr>
        <w:pStyle w:val="ListBullet3"/>
      </w:pPr>
      <w:r w:rsidRPr="00DC54C1">
        <w:t>reproductive technology</w:t>
      </w:r>
    </w:p>
    <w:p w:rsidR="00000000" w:rsidRPr="00DC54C1" w:rsidP="00DC54C1">
      <w:pPr>
        <w:pStyle w:val="ListBullet3"/>
      </w:pPr>
      <w:r w:rsidRPr="00DC54C1">
        <w:t>organ donation</w:t>
      </w:r>
    </w:p>
    <w:p w:rsidR="00000000" w:rsidRPr="00DC54C1" w:rsidP="00DC54C1">
      <w:pPr>
        <w:pStyle w:val="ListBullet3"/>
      </w:pPr>
      <w:r w:rsidRPr="00DC54C1">
        <w:t xml:space="preserve">euthanasia and assisted suicide </w:t>
      </w:r>
    </w:p>
    <w:p w:rsidR="00000000" w:rsidRPr="00DC54C1" w:rsidP="00DC54C1">
      <w:pPr>
        <w:pStyle w:val="ListBullet3"/>
      </w:pPr>
      <w:r w:rsidRPr="00DC54C1">
        <w:t>restraint</w:t>
      </w:r>
    </w:p>
    <w:p w:rsidR="00000000" w:rsidRPr="00DC54C1" w:rsidP="00DC54C1">
      <w:pPr>
        <w:pStyle w:val="ListBullet3"/>
      </w:pPr>
      <w:r w:rsidRPr="00DC54C1">
        <w:t>open disclosure</w:t>
      </w:r>
    </w:p>
    <w:p w:rsidR="00000000" w:rsidRPr="00DC54C1" w:rsidP="00DC54C1">
      <w:pPr>
        <w:pStyle w:val="ListBullet3"/>
      </w:pPr>
      <w:r w:rsidRPr="00DC54C1">
        <w:t>mandatory reporting</w:t>
      </w:r>
    </w:p>
    <w:p w:rsidR="00000000" w:rsidRPr="00DC54C1" w:rsidP="00DC54C1">
      <w:pPr>
        <w:pStyle w:val="ListBullet3"/>
      </w:pPr>
      <w:r w:rsidRPr="00DC54C1">
        <w:t>quality of life</w:t>
      </w:r>
    </w:p>
    <w:p w:rsidR="00000000" w:rsidRPr="00DC54C1" w:rsidP="00DC54C1">
      <w:pPr>
        <w:pStyle w:val="ListBullet3"/>
      </w:pPr>
      <w:r w:rsidRPr="00DC54C1">
        <w:t>conscientious objection</w:t>
      </w:r>
    </w:p>
    <w:p w:rsidR="00000000" w:rsidRPr="00DC54C1" w:rsidP="00DC54C1">
      <w:pPr>
        <w:pStyle w:val="ListBullet3"/>
      </w:pPr>
      <w:r w:rsidRPr="00DC54C1">
        <w:t>abuse</w:t>
      </w:r>
    </w:p>
    <w:p w:rsidR="00000000" w:rsidRPr="00DC54C1" w:rsidP="00DC54C1">
      <w:pPr>
        <w:pStyle w:val="ListBullet3"/>
      </w:pPr>
      <w:r w:rsidRPr="00DC54C1">
        <w:t>consent</w:t>
      </w:r>
    </w:p>
    <w:p w:rsidR="00000000" w:rsidRPr="00DC54C1" w:rsidP="00DC54C1">
      <w:pPr>
        <w:pStyle w:val="ListBullet3"/>
      </w:pPr>
      <w:r w:rsidRPr="00DC54C1">
        <w:t>artificially prolonging life</w:t>
      </w:r>
    </w:p>
    <w:p w:rsidR="00000000" w:rsidRPr="00DC54C1" w:rsidP="00DC54C1">
      <w:pPr>
        <w:pStyle w:val="ListBullet3"/>
      </w:pPr>
      <w:r w:rsidRPr="00DC54C1">
        <w:t>refusal and withdrawal of treatment</w:t>
      </w:r>
    </w:p>
    <w:p w:rsidR="00000000" w:rsidRPr="00DC54C1" w:rsidP="00DC54C1">
      <w:pPr>
        <w:pStyle w:val="ListBullet3"/>
      </w:pPr>
      <w:r w:rsidRPr="00DC54C1">
        <w:t>stem cell research</w:t>
      </w:r>
    </w:p>
    <w:p w:rsidR="00000000" w:rsidRPr="00DC54C1" w:rsidP="00DC54C1">
      <w:pPr>
        <w:pStyle w:val="ListBullet3"/>
      </w:pPr>
      <w:r w:rsidRPr="00DC54C1">
        <w:t>‘not for resuscitation’ orders</w:t>
      </w:r>
    </w:p>
    <w:p w:rsidR="00000000" w:rsidRPr="00DC54C1" w:rsidP="00DC54C1">
      <w:pPr>
        <w:pStyle w:val="ListBullet3"/>
      </w:pPr>
      <w:r w:rsidRPr="00DC54C1">
        <w:t>cultural</w:t>
      </w:r>
      <w:r w:rsidRPr="00DC54C1">
        <w:t xml:space="preserve"> and religious matters</w:t>
      </w:r>
    </w:p>
    <w:p w:rsidR="00000000" w:rsidRPr="00DC54C1" w:rsidP="00DC54C1">
      <w:pPr>
        <w:pStyle w:val="ListBullet"/>
      </w:pPr>
      <w:r w:rsidRPr="00DC54C1">
        <w:t>application of the law to enrolled nurse practice including:</w:t>
      </w:r>
    </w:p>
    <w:p w:rsidR="00000000" w:rsidRPr="00DC54C1" w:rsidP="00DC54C1">
      <w:pPr>
        <w:pStyle w:val="ListBullet2"/>
      </w:pPr>
      <w:r w:rsidRPr="00DC54C1">
        <w:t xml:space="preserve">Law - civil, common and statute law, the court system, precedents, sources </w:t>
      </w:r>
    </w:p>
    <w:p w:rsidR="00000000" w:rsidRPr="00DC54C1" w:rsidP="00DC54C1">
      <w:pPr>
        <w:pStyle w:val="ListBullet2"/>
      </w:pPr>
      <w:r w:rsidRPr="00DC54C1">
        <w:t xml:space="preserve">Law of torts - negligence, trespass, assault and battery, types of consent, valid consent, legal and intellectual, capacity, clinical incapacity, false imprisonment and defamation </w:t>
      </w:r>
    </w:p>
    <w:p w:rsidR="00000000" w:rsidRPr="00DC54C1" w:rsidP="00DC54C1">
      <w:pPr>
        <w:pStyle w:val="ListBullet2"/>
      </w:pPr>
      <w:r w:rsidRPr="00DC54C1">
        <w:t>Common legal terms - vicarious liability, defendant, plaintiff, harassment,</w:t>
      </w:r>
      <w:r w:rsidRPr="00DC54C1">
        <w:t xml:space="preserve"> expert witness, coronial inquests, functions of the coroner, giving evidence to the coroner.</w:t>
      </w:r>
    </w:p>
    <w:p w:rsidR="00000000" w:rsidRPr="00DC54C1" w:rsidP="00DC54C1">
      <w:pPr>
        <w:pStyle w:val="AllowPageBreak"/>
      </w:pPr>
    </w:p>
    <w:p w:rsidR="00000000" w:rsidRPr="00DC54C1" w:rsidP="00DC54C1">
      <w:pPr>
        <w:pStyle w:val="Heading1"/>
      </w:pPr>
      <w:bookmarkStart w:id="4" w:name="O_820656"/>
      <w:bookmarkEnd w:id="4"/>
      <w:r w:rsidRPr="00DC54C1">
        <w:t>Assessment Conditions</w:t>
      </w:r>
    </w:p>
    <w:p w:rsidR="00000000" w:rsidRPr="00DC54C1" w:rsidP="007A4859">
      <w:pPr>
        <w:pStyle w:val="BodyText"/>
      </w:pPr>
      <w:r w:rsidRPr="00DC54C1">
        <w:t xml:space="preserve">Skills must have been demonstrated in the workplace with the addition of simulations and scenarios where the full range of </w:t>
      </w:r>
      <w:r w:rsidRPr="00DC54C1">
        <w:t>contexts and situations cannot be provided in the workplace. The following conditions must be met for this unit:</w:t>
      </w:r>
    </w:p>
    <w:p w:rsidR="00000000" w:rsidRPr="00DC54C1" w:rsidP="00DC54C1">
      <w:pPr>
        <w:pStyle w:val="ListBullet"/>
      </w:pPr>
      <w:r w:rsidRPr="00DC54C1">
        <w:t xml:space="preserve">use of suitable facilities, equipment and resources in accordance with the Australian Nursing and Midwifery Accreditation Council’s Standards </w:t>
      </w:r>
      <w:r w:rsidRPr="00DC54C1">
        <w:t>including:</w:t>
      </w:r>
    </w:p>
    <w:p w:rsidR="00000000" w:rsidRPr="00DC54C1" w:rsidP="00DC54C1">
      <w:pPr>
        <w:pStyle w:val="ListBullet2"/>
      </w:pPr>
      <w:r w:rsidRPr="00DC54C1">
        <w:t>access to information system where a person’s health information is stored and recorded</w:t>
      </w:r>
    </w:p>
    <w:p w:rsidR="00000000" w:rsidRPr="00DC54C1" w:rsidP="00DC54C1">
      <w:pPr>
        <w:pStyle w:val="ListBullet2"/>
      </w:pPr>
      <w:r w:rsidRPr="00DC54C1">
        <w:t>access to health legislation, regulations and plain English information on the legal and ethical parameters applied to nursing practice and on which the can</w:t>
      </w:r>
      <w:r w:rsidRPr="00DC54C1">
        <w:t>didate’s planning is based</w:t>
      </w:r>
    </w:p>
    <w:p w:rsidR="00000000" w:rsidRPr="00DC54C1" w:rsidP="00DC54C1">
      <w:pPr>
        <w:pStyle w:val="ListBullet"/>
      </w:pPr>
      <w:r w:rsidRPr="00DC54C1">
        <w:t xml:space="preserve">modelling of industry operating conditions including access to real people for simulations and scenarios in enrolled nursing work. </w:t>
      </w:r>
    </w:p>
    <w:p w:rsidR="00000000" w:rsidRPr="00DC54C1" w:rsidP="00DC54C1">
      <w:pPr>
        <w:pStyle w:val="BodyText"/>
      </w:pPr>
    </w:p>
    <w:p w:rsidR="00000000" w:rsidRPr="00DC54C1" w:rsidP="007A4859">
      <w:pPr>
        <w:pStyle w:val="BodyText"/>
      </w:pPr>
      <w:r w:rsidRPr="00DC54C1">
        <w:t>Assessors must satisfy the Standards for Registered Training Organisations (RTOs) 2015/AQTF man</w:t>
      </w:r>
      <w:r w:rsidRPr="00DC54C1">
        <w:t>datory competency requirements for assessors.</w:t>
      </w:r>
    </w:p>
    <w:p w:rsidR="00000000" w:rsidRPr="00DC54C1" w:rsidP="007A4859">
      <w:pPr>
        <w:pStyle w:val="BodyText"/>
      </w:pPr>
      <w:r w:rsidRPr="00DC54C1">
        <w:t>In addition, assessors must hold current registration as a registered nurse with Nursing and Midwifery Board of Australia.</w:t>
      </w:r>
    </w:p>
    <w:p w:rsidR="00000000" w:rsidRPr="00DC54C1" w:rsidP="00DC54C1">
      <w:pPr>
        <w:pStyle w:val="Heading1"/>
      </w:pPr>
      <w:bookmarkStart w:id="5" w:name="O_820659"/>
      <w:bookmarkEnd w:id="5"/>
      <w:r w:rsidRPr="00DC54C1">
        <w:t>Links</w:t>
      </w:r>
    </w:p>
    <w:p w:rsidR="00000000" w:rsidRPr="00DC54C1" w:rsidP="007A4859">
      <w:pPr>
        <w:pStyle w:val="BodyText"/>
      </w:pPr>
      <w:r w:rsidRPr="00DC54C1">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A5C5E">
        <w:rPr>
          <w:rStyle w:val="Hyperlink"/>
        </w:rPr>
        <w:t>https://vetnet.gov.au/Pages/TrainingDocs.aspx?q=ced1390f-48d9-4ab0-bd50-b015e5485705</w:t>
      </w:r>
      <w:r>
        <w:fldChar w:fldCharType="end"/>
      </w:r>
    </w:p>
    <w:p w:rsidR="00000000" w:rsidRPr="00DC54C1" w:rsidP="00DC54C1"/>
    <w:sectPr w:rsidSect="00DC54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C1" w:rsidRPr="007A4859" w:rsidP="007A48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859" w:rsidP="00DC54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4859" w:rsidP="00DC54C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7A4859" w:rsidP="00DC54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8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54C1" w:rsidRPr="007A4859" w:rsidP="007A48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859" w:rsidRPr="002D2AF8" w:rsidP="00DC54C1">
    <w:pPr>
      <w:pStyle w:val="Header"/>
      <w:framePr w:wrap="around"/>
    </w:pPr>
    <w:r>
      <w:fldChar w:fldCharType="begin"/>
    </w:r>
    <w:r>
      <w:instrText xml:space="preserve"> TITLE   \* MERGEFORMAT </w:instrText>
    </w:r>
    <w:r>
      <w:fldChar w:fldCharType="separate"/>
    </w:r>
    <w:r>
      <w:t>Assessment Requirements for HLTENN008 Apply legal and ethical parameters to nursing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7A4859" w:rsidP="00DC54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5AE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B0C3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A26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4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54C1"/>
    <w:pPr>
      <w:spacing w:before="360" w:after="60"/>
      <w:outlineLvl w:val="0"/>
    </w:pPr>
    <w:rPr>
      <w:sz w:val="32"/>
    </w:rPr>
  </w:style>
  <w:style w:type="paragraph" w:styleId="Heading2">
    <w:name w:val="heading 2"/>
    <w:basedOn w:val="HeadingBase"/>
    <w:next w:val="BodyText"/>
    <w:link w:val="Heading2Char"/>
    <w:qFormat/>
    <w:rsid w:val="00DC54C1"/>
    <w:pPr>
      <w:keepLines/>
      <w:spacing w:before="240" w:after="120"/>
      <w:outlineLvl w:val="1"/>
    </w:pPr>
    <w:rPr>
      <w:sz w:val="28"/>
      <w:szCs w:val="40"/>
    </w:rPr>
  </w:style>
  <w:style w:type="paragraph" w:styleId="Heading3">
    <w:name w:val="heading 3"/>
    <w:basedOn w:val="HeadingBase"/>
    <w:next w:val="BodyText"/>
    <w:link w:val="Heading3Char"/>
    <w:qFormat/>
    <w:rsid w:val="00DC54C1"/>
    <w:pPr>
      <w:spacing w:before="180" w:after="120"/>
      <w:outlineLvl w:val="2"/>
    </w:pPr>
    <w:rPr>
      <w:spacing w:val="-10"/>
      <w:kern w:val="32"/>
    </w:rPr>
  </w:style>
  <w:style w:type="paragraph" w:styleId="Heading4">
    <w:name w:val="heading 4"/>
    <w:basedOn w:val="HeadingBase"/>
    <w:next w:val="BodyText"/>
    <w:link w:val="Heading4Char"/>
    <w:qFormat/>
    <w:rsid w:val="00DC54C1"/>
    <w:pPr>
      <w:spacing w:before="160" w:after="120"/>
      <w:outlineLvl w:val="3"/>
    </w:pPr>
    <w:rPr>
      <w:sz w:val="22"/>
    </w:rPr>
  </w:style>
  <w:style w:type="paragraph" w:styleId="Heading5">
    <w:name w:val="heading 5"/>
    <w:basedOn w:val="HeadingBase"/>
    <w:next w:val="Normal"/>
    <w:link w:val="Heading5Char"/>
    <w:qFormat/>
    <w:rsid w:val="00DC54C1"/>
    <w:pPr>
      <w:spacing w:before="80"/>
      <w:outlineLvl w:val="4"/>
    </w:pPr>
    <w:rPr>
      <w:color w:val="918585"/>
      <w:sz w:val="20"/>
    </w:rPr>
  </w:style>
  <w:style w:type="paragraph" w:styleId="Heading6">
    <w:name w:val="heading 6"/>
    <w:basedOn w:val="HeadingBase"/>
    <w:next w:val="Normal"/>
    <w:link w:val="Heading6Char"/>
    <w:qFormat/>
    <w:rsid w:val="00DC54C1"/>
    <w:pPr>
      <w:spacing w:before="60"/>
      <w:outlineLvl w:val="5"/>
    </w:pPr>
    <w:rPr>
      <w:color w:val="918585"/>
      <w:sz w:val="20"/>
    </w:rPr>
  </w:style>
  <w:style w:type="paragraph" w:styleId="Heading7">
    <w:name w:val="heading 7"/>
    <w:basedOn w:val="Normal"/>
    <w:next w:val="Normal"/>
    <w:link w:val="Heading7Char"/>
    <w:qFormat/>
    <w:rsid w:val="00DC54C1"/>
    <w:pPr>
      <w:ind w:left="720"/>
      <w:outlineLvl w:val="6"/>
    </w:pPr>
    <w:rPr>
      <w:i/>
    </w:rPr>
  </w:style>
  <w:style w:type="paragraph" w:styleId="Heading8">
    <w:name w:val="heading 8"/>
    <w:basedOn w:val="Normal"/>
    <w:next w:val="Normal"/>
    <w:link w:val="Heading8Char"/>
    <w:qFormat/>
    <w:rsid w:val="00DC54C1"/>
    <w:pPr>
      <w:ind w:left="720"/>
      <w:outlineLvl w:val="7"/>
    </w:pPr>
    <w:rPr>
      <w:i/>
    </w:rPr>
  </w:style>
  <w:style w:type="paragraph" w:styleId="Heading9">
    <w:name w:val="heading 9"/>
    <w:basedOn w:val="Normal"/>
    <w:next w:val="Normal"/>
    <w:link w:val="Heading9Char"/>
    <w:qFormat/>
    <w:rsid w:val="00DC54C1"/>
    <w:pPr>
      <w:ind w:left="720"/>
      <w:outlineLvl w:val="8"/>
    </w:pPr>
    <w:rPr>
      <w:i/>
    </w:rPr>
  </w:style>
  <w:style w:type="character" w:default="1" w:styleId="DefaultParagraphFont">
    <w:name w:val="Default Paragraph Font"/>
    <w:uiPriority w:val="1"/>
    <w:unhideWhenUsed/>
    <w:rsid w:val="00DC54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4C1"/>
  </w:style>
  <w:style w:type="character" w:customStyle="1" w:styleId="Heading1Char">
    <w:name w:val="Heading 1 Char"/>
    <w:basedOn w:val="DefaultParagraphFont"/>
    <w:link w:val="Heading1"/>
    <w:rsid w:val="00DC54C1"/>
    <w:rPr>
      <w:rFonts w:ascii="Times New Roman" w:eastAsia="Times New Roman" w:hAnsi="Times New Roman" w:cs="Times New Roman"/>
      <w:b/>
      <w:sz w:val="32"/>
      <w:szCs w:val="20"/>
      <w:lang w:eastAsia="en-US"/>
    </w:rPr>
  </w:style>
  <w:style w:type="paragraph" w:styleId="BodyText">
    <w:name w:val="Body Text"/>
    <w:basedOn w:val="Normal"/>
    <w:link w:val="BodyTextChar"/>
    <w:rsid w:val="00DC54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54C1"/>
    <w:rPr>
      <w:rFonts w:ascii="Times New Roman" w:eastAsia="Times New Roman" w:hAnsi="Times New Roman" w:cs="Times New Roman"/>
      <w:sz w:val="24"/>
      <w:lang w:eastAsia="en-US"/>
    </w:rPr>
  </w:style>
  <w:style w:type="paragraph" w:styleId="ListBullet">
    <w:name w:val="List Bullet"/>
    <w:basedOn w:val="List"/>
    <w:rsid w:val="00DC54C1"/>
    <w:pPr>
      <w:numPr>
        <w:numId w:val="13"/>
      </w:numPr>
      <w:tabs>
        <w:tab w:val="clear" w:pos="340"/>
      </w:tabs>
      <w:spacing w:before="40" w:after="40"/>
    </w:pPr>
  </w:style>
  <w:style w:type="character" w:customStyle="1" w:styleId="SpecialBold">
    <w:name w:val="Special Bold"/>
    <w:basedOn w:val="DefaultParagraphFont"/>
    <w:rsid w:val="00DC54C1"/>
    <w:rPr>
      <w:b/>
      <w:spacing w:val="0"/>
    </w:rPr>
  </w:style>
  <w:style w:type="paragraph" w:styleId="ListBullet2">
    <w:name w:val="List Bullet 2"/>
    <w:basedOn w:val="List2"/>
    <w:rsid w:val="00DC54C1"/>
    <w:pPr>
      <w:numPr>
        <w:numId w:val="14"/>
      </w:numPr>
      <w:tabs>
        <w:tab w:val="clear" w:pos="680"/>
      </w:tabs>
    </w:pPr>
  </w:style>
  <w:style w:type="character" w:styleId="Emphasis">
    <w:name w:val="Emphasis"/>
    <w:basedOn w:val="DefaultParagraphFont"/>
    <w:qFormat/>
    <w:rsid w:val="00DC54C1"/>
    <w:rPr>
      <w:i/>
    </w:rPr>
  </w:style>
  <w:style w:type="paragraph" w:customStyle="1" w:styleId="SuperHeading">
    <w:name w:val="SuperHeading"/>
    <w:basedOn w:val="Normal"/>
    <w:rsid w:val="00DC54C1"/>
    <w:pPr>
      <w:spacing w:before="240" w:after="120"/>
      <w:outlineLvl w:val="0"/>
    </w:pPr>
    <w:rPr>
      <w:rFonts w:ascii="Times New Roman" w:hAnsi="Times New Roman"/>
      <w:b/>
      <w:sz w:val="32"/>
    </w:rPr>
  </w:style>
  <w:style w:type="paragraph" w:customStyle="1" w:styleId="AllowPageBreak">
    <w:name w:val="AllowPageBreak"/>
    <w:rsid w:val="00DC54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54C1"/>
    <w:pPr>
      <w:numPr>
        <w:numId w:val="3"/>
      </w:numPr>
      <w:tabs>
        <w:tab w:val="clear" w:pos="1021"/>
      </w:tabs>
      <w:ind w:left="1037" w:hanging="357"/>
    </w:pPr>
  </w:style>
  <w:style w:type="character" w:customStyle="1" w:styleId="Heading2Char">
    <w:name w:val="Heading 2 Char"/>
    <w:basedOn w:val="DefaultParagraphFont"/>
    <w:link w:val="Heading2"/>
    <w:rsid w:val="00DC54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4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4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4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4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4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54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54C1"/>
    <w:rPr>
      <w:rFonts w:ascii="Courier New" w:eastAsia="Times New Roman" w:hAnsi="Courier New" w:cs="Times New Roman"/>
      <w:i/>
      <w:szCs w:val="20"/>
      <w:lang w:eastAsia="en-US"/>
    </w:rPr>
  </w:style>
  <w:style w:type="paragraph" w:customStyle="1" w:styleId="HeadingBase">
    <w:name w:val="Heading Base"/>
    <w:rsid w:val="00DC54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4C1"/>
    <w:pPr>
      <w:tabs>
        <w:tab w:val="right" w:leader="dot" w:pos="9072"/>
      </w:tabs>
      <w:ind w:left="567"/>
    </w:pPr>
    <w:rPr>
      <w:szCs w:val="22"/>
    </w:rPr>
  </w:style>
  <w:style w:type="paragraph" w:customStyle="1" w:styleId="TOCBase">
    <w:name w:val="TOC Base"/>
    <w:rsid w:val="00DC54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4C1"/>
    <w:pPr>
      <w:tabs>
        <w:tab w:val="right" w:leader="dot" w:pos="9072"/>
      </w:tabs>
      <w:spacing w:before="40" w:after="40"/>
      <w:ind w:left="284"/>
    </w:pPr>
    <w:rPr>
      <w:rFonts w:ascii="Times New Roman" w:hAnsi="Times New Roman"/>
    </w:rPr>
  </w:style>
  <w:style w:type="paragraph" w:styleId="TOC1">
    <w:name w:val="toc 1"/>
    <w:basedOn w:val="TOCBase"/>
    <w:next w:val="Normal"/>
    <w:rsid w:val="00DC54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54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4C1"/>
    <w:rPr>
      <w:rFonts w:ascii="Times New Roman" w:eastAsia="Times New Roman" w:hAnsi="Times New Roman" w:cs="Times New Roman"/>
      <w:sz w:val="16"/>
      <w:lang w:eastAsia="en-US"/>
    </w:rPr>
  </w:style>
  <w:style w:type="paragraph" w:styleId="Title">
    <w:name w:val="Title"/>
    <w:basedOn w:val="HeadingBase"/>
    <w:link w:val="TitleChar"/>
    <w:qFormat/>
    <w:rsid w:val="00DC54C1"/>
    <w:pPr>
      <w:spacing w:before="5040"/>
      <w:jc w:val="center"/>
    </w:pPr>
    <w:rPr>
      <w:sz w:val="48"/>
      <w:szCs w:val="72"/>
      <w:lang w:val="en-US"/>
    </w:rPr>
  </w:style>
  <w:style w:type="character" w:customStyle="1" w:styleId="TitleChar">
    <w:name w:val="Title Char"/>
    <w:basedOn w:val="DefaultParagraphFont"/>
    <w:link w:val="Title"/>
    <w:rsid w:val="00DC54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4C1"/>
    <w:pPr>
      <w:tabs>
        <w:tab w:val="left" w:pos="3600"/>
        <w:tab w:val="left" w:pos="3958"/>
      </w:tabs>
    </w:pPr>
  </w:style>
  <w:style w:type="paragraph" w:styleId="List">
    <w:name w:val="List"/>
    <w:basedOn w:val="BodyText"/>
    <w:next w:val="BodyText"/>
    <w:rsid w:val="00DC54C1"/>
    <w:pPr>
      <w:tabs>
        <w:tab w:val="left" w:pos="340"/>
      </w:tabs>
      <w:spacing w:before="60" w:after="60"/>
      <w:ind w:left="340" w:hanging="340"/>
    </w:pPr>
  </w:style>
  <w:style w:type="paragraph" w:customStyle="1" w:styleId="Note">
    <w:name w:val="Note"/>
    <w:basedOn w:val="BodyText"/>
    <w:rsid w:val="00DC54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4C1"/>
    <w:pPr>
      <w:framePr w:wrap="auto" w:hAnchor="text" w:y="6049"/>
    </w:pPr>
    <w:rPr>
      <w:color w:val="000000"/>
      <w:sz w:val="40"/>
    </w:rPr>
  </w:style>
  <w:style w:type="paragraph" w:customStyle="1" w:styleId="TOCTitle">
    <w:name w:val="TOCTitle"/>
    <w:basedOn w:val="Heading1"/>
    <w:rsid w:val="00DC54C1"/>
    <w:pPr>
      <w:spacing w:after="240"/>
      <w:jc w:val="center"/>
      <w:outlineLvl w:val="9"/>
    </w:pPr>
    <w:rPr>
      <w:caps/>
    </w:rPr>
  </w:style>
  <w:style w:type="paragraph" w:customStyle="1" w:styleId="Version">
    <w:name w:val="Version"/>
    <w:rsid w:val="00DC54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54C1"/>
    <w:pPr>
      <w:keepNext w:val="0"/>
      <w:tabs>
        <w:tab w:val="right" w:pos="4176"/>
      </w:tabs>
      <w:ind w:left="198" w:hanging="198"/>
    </w:pPr>
    <w:rPr>
      <w:rFonts w:ascii="Garamond" w:hAnsi="Garamond"/>
    </w:rPr>
  </w:style>
  <w:style w:type="paragraph" w:styleId="IndexHeading">
    <w:name w:val="index heading"/>
    <w:basedOn w:val="Normal"/>
    <w:next w:val="Index1"/>
    <w:semiHidden/>
    <w:rsid w:val="00DC54C1"/>
    <w:pPr>
      <w:spacing w:before="120" w:after="120"/>
    </w:pPr>
    <w:rPr>
      <w:rFonts w:ascii="Arial" w:hAnsi="Arial"/>
      <w:b/>
      <w:color w:val="918585"/>
      <w:sz w:val="24"/>
    </w:rPr>
  </w:style>
  <w:style w:type="paragraph" w:styleId="Header">
    <w:name w:val="header"/>
    <w:basedOn w:val="Normal"/>
    <w:link w:val="HeaderChar"/>
    <w:rsid w:val="00DC54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4C1"/>
    <w:rPr>
      <w:rFonts w:ascii="Times New Roman" w:eastAsia="Times New Roman" w:hAnsi="Times New Roman" w:cs="Times New Roman"/>
      <w:sz w:val="16"/>
      <w:szCs w:val="20"/>
      <w:lang w:val="en-GB" w:eastAsia="en-US"/>
    </w:rPr>
  </w:style>
  <w:style w:type="paragraph" w:customStyle="1" w:styleId="Chapter">
    <w:name w:val="Chapter"/>
    <w:basedOn w:val="Normal"/>
    <w:rsid w:val="00DC54C1"/>
    <w:pPr>
      <w:spacing w:before="240"/>
    </w:pPr>
    <w:rPr>
      <w:rFonts w:ascii="Times New Roman" w:hAnsi="Times New Roman"/>
      <w:smallCaps/>
      <w:spacing w:val="80"/>
      <w:sz w:val="28"/>
    </w:rPr>
  </w:style>
  <w:style w:type="paragraph" w:customStyle="1" w:styleId="InChapter">
    <w:name w:val="InChapter"/>
    <w:basedOn w:val="Heading3"/>
    <w:rsid w:val="00DC54C1"/>
    <w:pPr>
      <w:spacing w:after="240"/>
      <w:outlineLvl w:val="9"/>
    </w:pPr>
    <w:rPr>
      <w:noProof/>
    </w:rPr>
  </w:style>
  <w:style w:type="paragraph" w:styleId="Index2">
    <w:name w:val="index 2"/>
    <w:basedOn w:val="Normal"/>
    <w:next w:val="Normal"/>
    <w:semiHidden/>
    <w:rsid w:val="00DC54C1"/>
    <w:pPr>
      <w:tabs>
        <w:tab w:val="right" w:pos="4176"/>
      </w:tabs>
      <w:ind w:left="568" w:hanging="284"/>
    </w:pPr>
    <w:rPr>
      <w:rFonts w:ascii="Garamond" w:hAnsi="Garamond"/>
    </w:rPr>
  </w:style>
  <w:style w:type="paragraph" w:customStyle="1" w:styleId="Byline">
    <w:name w:val="Byline"/>
    <w:rsid w:val="00DC54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4C1"/>
    <w:pPr>
      <w:tabs>
        <w:tab w:val="clear" w:pos="3600"/>
        <w:tab w:val="clear" w:pos="3958"/>
      </w:tabs>
      <w:jc w:val="right"/>
    </w:pPr>
  </w:style>
  <w:style w:type="paragraph" w:styleId="Caption">
    <w:name w:val="caption"/>
    <w:basedOn w:val="BodyText"/>
    <w:next w:val="Normal"/>
    <w:qFormat/>
    <w:rsid w:val="00DC54C1"/>
    <w:pPr>
      <w:framePr w:w="2268" w:hSpace="181" w:vSpace="181" w:wrap="around" w:vAnchor="text" w:hAnchor="page" w:x="1135" w:y="285" w:anchorLock="1"/>
    </w:pPr>
    <w:rPr>
      <w:i/>
    </w:rPr>
  </w:style>
  <w:style w:type="paragraph" w:customStyle="1" w:styleId="MiniTOCTitle">
    <w:name w:val="MiniTOCTitle"/>
    <w:basedOn w:val="Heading4"/>
    <w:rsid w:val="00DC54C1"/>
    <w:pPr>
      <w:spacing w:before="240"/>
      <w:outlineLvl w:val="9"/>
    </w:pPr>
    <w:rPr>
      <w:noProof/>
      <w:sz w:val="24"/>
    </w:rPr>
  </w:style>
  <w:style w:type="paragraph" w:customStyle="1" w:styleId="MiniTOCItem">
    <w:name w:val="MiniTOCItem"/>
    <w:basedOn w:val="ListBullet"/>
    <w:rsid w:val="00DC54C1"/>
    <w:pPr>
      <w:numPr>
        <w:numId w:val="0"/>
      </w:numPr>
      <w:tabs>
        <w:tab w:val="right" w:leader="dot" w:pos="6521"/>
      </w:tabs>
      <w:spacing w:before="0" w:after="0"/>
    </w:pPr>
  </w:style>
  <w:style w:type="paragraph" w:customStyle="1" w:styleId="TOFTitle">
    <w:name w:val="TOFTitle"/>
    <w:basedOn w:val="TOCTitle"/>
    <w:rsid w:val="00DC54C1"/>
  </w:style>
  <w:style w:type="paragraph" w:styleId="TableofFigures">
    <w:name w:val="table of figures"/>
    <w:basedOn w:val="Normal"/>
    <w:next w:val="Normal"/>
    <w:semiHidden/>
    <w:rsid w:val="00DC54C1"/>
    <w:pPr>
      <w:tabs>
        <w:tab w:val="right" w:leader="dot" w:pos="9072"/>
      </w:tabs>
      <w:ind w:left="970" w:hanging="403"/>
    </w:pPr>
    <w:rPr>
      <w:rFonts w:ascii="Times New Roman" w:hAnsi="Times New Roman"/>
      <w:b/>
    </w:rPr>
  </w:style>
  <w:style w:type="paragraph" w:styleId="ListNumber">
    <w:name w:val="List Number"/>
    <w:basedOn w:val="List"/>
    <w:rsid w:val="00DC54C1"/>
    <w:pPr>
      <w:numPr>
        <w:numId w:val="16"/>
      </w:numPr>
      <w:tabs>
        <w:tab w:val="clear" w:pos="340"/>
      </w:tabs>
    </w:pPr>
  </w:style>
  <w:style w:type="character" w:customStyle="1" w:styleId="WingdingSymbols">
    <w:name w:val="Wingding Symbols"/>
    <w:rsid w:val="00DC54C1"/>
    <w:rPr>
      <w:rFonts w:ascii="Wingdings" w:hAnsi="Wingdings"/>
    </w:rPr>
  </w:style>
  <w:style w:type="paragraph" w:customStyle="1" w:styleId="TableHeading">
    <w:name w:val="Table Heading"/>
    <w:basedOn w:val="HeadingBase"/>
    <w:rsid w:val="00DC54C1"/>
    <w:pPr>
      <w:keepLines/>
      <w:pBdr>
        <w:bottom w:val="single" w:sz="6" w:space="1" w:color="918585"/>
      </w:pBdr>
      <w:spacing w:before="240"/>
    </w:pPr>
  </w:style>
  <w:style w:type="character" w:customStyle="1" w:styleId="HotSpot">
    <w:name w:val="HotSpot"/>
    <w:rsid w:val="00DC54C1"/>
    <w:rPr>
      <w:color w:val="0033CC"/>
      <w:u w:val="none"/>
    </w:rPr>
  </w:style>
  <w:style w:type="paragraph" w:customStyle="1" w:styleId="BodyTextRight">
    <w:name w:val="Body Text Right"/>
    <w:basedOn w:val="BodyText"/>
    <w:rsid w:val="00DC54C1"/>
    <w:pPr>
      <w:spacing w:before="0" w:after="0"/>
      <w:jc w:val="right"/>
    </w:pPr>
  </w:style>
  <w:style w:type="paragraph" w:styleId="Index3">
    <w:name w:val="index 3"/>
    <w:basedOn w:val="ListNumber2"/>
    <w:next w:val="Normal"/>
    <w:semiHidden/>
    <w:rsid w:val="00DC54C1"/>
    <w:pPr>
      <w:numPr>
        <w:numId w:val="0"/>
      </w:numPr>
      <w:tabs>
        <w:tab w:val="right" w:leader="dot" w:pos="4176"/>
      </w:tabs>
    </w:pPr>
  </w:style>
  <w:style w:type="paragraph" w:styleId="ListNumber2">
    <w:name w:val="List Number 2"/>
    <w:basedOn w:val="List2"/>
    <w:rsid w:val="00DC54C1"/>
    <w:pPr>
      <w:numPr>
        <w:numId w:val="11"/>
      </w:numPr>
      <w:tabs>
        <w:tab w:val="clear" w:pos="1060"/>
      </w:tabs>
    </w:pPr>
  </w:style>
  <w:style w:type="paragraph" w:customStyle="1" w:styleId="MarginNote">
    <w:name w:val="Margin Note"/>
    <w:basedOn w:val="BodyText"/>
    <w:rsid w:val="00DC54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4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4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54C1"/>
    <w:rPr>
      <w:sz w:val="32"/>
    </w:rPr>
  </w:style>
  <w:style w:type="paragraph" w:customStyle="1" w:styleId="HeadingProcedure">
    <w:name w:val="Heading Procedure"/>
    <w:basedOn w:val="HeadingBase"/>
    <w:next w:val="Normal"/>
    <w:rsid w:val="00DC54C1"/>
    <w:pPr>
      <w:tabs>
        <w:tab w:val="left" w:pos="0"/>
      </w:tabs>
      <w:spacing w:before="120" w:after="60"/>
    </w:pPr>
    <w:rPr>
      <w:i/>
      <w:color w:val="918585"/>
      <w:sz w:val="22"/>
    </w:rPr>
  </w:style>
  <w:style w:type="paragraph" w:customStyle="1" w:styleId="TableBodyText">
    <w:name w:val="Table Body Text"/>
    <w:basedOn w:val="BodyText"/>
    <w:rsid w:val="00DC54C1"/>
    <w:pPr>
      <w:spacing w:before="60" w:after="60"/>
    </w:pPr>
  </w:style>
  <w:style w:type="paragraph" w:styleId="ListContinue">
    <w:name w:val="List Continue"/>
    <w:basedOn w:val="List"/>
    <w:rsid w:val="00DC54C1"/>
    <w:pPr>
      <w:ind w:firstLine="0"/>
    </w:pPr>
  </w:style>
  <w:style w:type="paragraph" w:customStyle="1" w:styleId="ListNote">
    <w:name w:val="List Note"/>
    <w:basedOn w:val="List"/>
    <w:rsid w:val="00DC54C1"/>
    <w:pPr>
      <w:pBdr>
        <w:top w:val="single" w:sz="6" w:space="2" w:color="918585"/>
        <w:bottom w:val="single" w:sz="6" w:space="2" w:color="918585"/>
      </w:pBdr>
      <w:tabs>
        <w:tab w:val="left" w:pos="1021"/>
      </w:tabs>
      <w:ind w:firstLine="0"/>
    </w:pPr>
  </w:style>
  <w:style w:type="paragraph" w:customStyle="1" w:styleId="Warning">
    <w:name w:val="Warning"/>
    <w:basedOn w:val="BodyText"/>
    <w:rsid w:val="00DC54C1"/>
    <w:pPr>
      <w:shd w:val="clear" w:color="auto" w:fill="D9D9D9"/>
      <w:tabs>
        <w:tab w:val="left" w:pos="992"/>
      </w:tabs>
      <w:ind w:left="119" w:right="119"/>
    </w:pPr>
    <w:rPr>
      <w:sz w:val="20"/>
    </w:rPr>
  </w:style>
  <w:style w:type="paragraph" w:customStyle="1" w:styleId="MarginIcons">
    <w:name w:val="Margin Icons"/>
    <w:basedOn w:val="BodyText"/>
    <w:rsid w:val="00DC54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4C1"/>
    <w:rPr>
      <w:rFonts w:ascii="Courier New" w:hAnsi="Courier New"/>
    </w:rPr>
  </w:style>
  <w:style w:type="paragraph" w:customStyle="1" w:styleId="NoteBullet">
    <w:name w:val="Note Bullet"/>
    <w:basedOn w:val="Note"/>
    <w:rsid w:val="00DC54C1"/>
    <w:pPr>
      <w:tabs>
        <w:tab w:val="clear" w:pos="680"/>
      </w:tabs>
      <w:spacing w:before="60" w:after="60"/>
    </w:pPr>
  </w:style>
  <w:style w:type="paragraph" w:customStyle="1" w:styleId="SubHeading2">
    <w:name w:val="SubHeading2"/>
    <w:basedOn w:val="HeadingBase"/>
    <w:rsid w:val="00DC54C1"/>
    <w:pPr>
      <w:spacing w:before="240" w:after="60"/>
    </w:pPr>
    <w:rPr>
      <w:sz w:val="20"/>
    </w:rPr>
  </w:style>
  <w:style w:type="paragraph" w:customStyle="1" w:styleId="SubHeading1">
    <w:name w:val="SubHeading1"/>
    <w:basedOn w:val="HeadingBase"/>
    <w:rsid w:val="00DC54C1"/>
    <w:pPr>
      <w:spacing w:before="240" w:after="60"/>
    </w:pPr>
    <w:rPr>
      <w:color w:val="918585"/>
      <w:sz w:val="22"/>
    </w:rPr>
  </w:style>
  <w:style w:type="paragraph" w:customStyle="1" w:styleId="SideHeading">
    <w:name w:val="Side Heading"/>
    <w:basedOn w:val="HeadingBase"/>
    <w:rsid w:val="00DC54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4C1"/>
    <w:pPr>
      <w:numPr>
        <w:numId w:val="12"/>
      </w:numPr>
    </w:pPr>
  </w:style>
  <w:style w:type="paragraph" w:styleId="PlainText">
    <w:name w:val="Plain Text"/>
    <w:basedOn w:val="Normal"/>
    <w:link w:val="PlainTextChar"/>
    <w:rsid w:val="00DC54C1"/>
    <w:rPr>
      <w:sz w:val="20"/>
    </w:rPr>
  </w:style>
  <w:style w:type="character" w:customStyle="1" w:styleId="PlainTextChar">
    <w:name w:val="Plain Text Char"/>
    <w:basedOn w:val="DefaultParagraphFont"/>
    <w:link w:val="PlainText"/>
    <w:rsid w:val="00DC54C1"/>
    <w:rPr>
      <w:rFonts w:ascii="Courier New" w:eastAsia="Times New Roman" w:hAnsi="Courier New" w:cs="Times New Roman"/>
      <w:sz w:val="20"/>
      <w:szCs w:val="20"/>
      <w:lang w:eastAsia="en-US"/>
    </w:rPr>
  </w:style>
  <w:style w:type="character" w:customStyle="1" w:styleId="MenuOption">
    <w:name w:val="Menu Option"/>
    <w:basedOn w:val="DefaultParagraphFont"/>
    <w:rsid w:val="00DC54C1"/>
    <w:rPr>
      <w:b/>
      <w:smallCaps/>
    </w:rPr>
  </w:style>
  <w:style w:type="paragraph" w:customStyle="1" w:styleId="TableListNumber">
    <w:name w:val="Table List Number"/>
    <w:basedOn w:val="ListNumber"/>
    <w:rsid w:val="00DC54C1"/>
    <w:pPr>
      <w:numPr>
        <w:numId w:val="0"/>
      </w:numPr>
    </w:pPr>
  </w:style>
  <w:style w:type="paragraph" w:styleId="TOC4">
    <w:name w:val="toc 4"/>
    <w:basedOn w:val="TOCBase"/>
    <w:next w:val="Normal"/>
    <w:semiHidden/>
    <w:rsid w:val="00DC54C1"/>
    <w:pPr>
      <w:tabs>
        <w:tab w:val="right" w:leader="dot" w:pos="9071"/>
      </w:tabs>
      <w:ind w:left="1701"/>
    </w:pPr>
  </w:style>
  <w:style w:type="paragraph" w:customStyle="1" w:styleId="ListAlpha">
    <w:name w:val="List Alpha"/>
    <w:basedOn w:val="List"/>
    <w:rsid w:val="00DC54C1"/>
    <w:pPr>
      <w:numPr>
        <w:numId w:val="10"/>
      </w:numPr>
    </w:pPr>
  </w:style>
  <w:style w:type="paragraph" w:customStyle="1" w:styleId="ListAlpha2">
    <w:name w:val="List Alpha 2"/>
    <w:basedOn w:val="List2"/>
    <w:rsid w:val="00DC54C1"/>
    <w:pPr>
      <w:numPr>
        <w:numId w:val="9"/>
      </w:numPr>
    </w:pPr>
  </w:style>
  <w:style w:type="paragraph" w:styleId="List2">
    <w:name w:val="List 2"/>
    <w:basedOn w:val="BodyText"/>
    <w:rsid w:val="00DC54C1"/>
    <w:pPr>
      <w:tabs>
        <w:tab w:val="left" w:pos="680"/>
      </w:tabs>
      <w:spacing w:before="60" w:after="60"/>
      <w:ind w:left="680" w:hanging="340"/>
    </w:pPr>
  </w:style>
  <w:style w:type="paragraph" w:styleId="List3">
    <w:name w:val="List 3"/>
    <w:basedOn w:val="BodyText"/>
    <w:rsid w:val="00DC54C1"/>
    <w:pPr>
      <w:tabs>
        <w:tab w:val="left" w:pos="1021"/>
      </w:tabs>
      <w:spacing w:before="60" w:after="60"/>
      <w:ind w:left="1020" w:hanging="340"/>
    </w:pPr>
  </w:style>
  <w:style w:type="paragraph" w:styleId="List4">
    <w:name w:val="List 4"/>
    <w:basedOn w:val="BodyText"/>
    <w:rsid w:val="00DC54C1"/>
    <w:pPr>
      <w:tabs>
        <w:tab w:val="left" w:pos="1361"/>
      </w:tabs>
      <w:spacing w:before="60" w:after="60"/>
      <w:ind w:left="1361" w:hanging="340"/>
    </w:pPr>
  </w:style>
  <w:style w:type="paragraph" w:styleId="List5">
    <w:name w:val="List 5"/>
    <w:basedOn w:val="BodyText"/>
    <w:rsid w:val="00DC54C1"/>
    <w:pPr>
      <w:tabs>
        <w:tab w:val="left" w:pos="1701"/>
      </w:tabs>
      <w:spacing w:before="60" w:after="60"/>
      <w:ind w:left="1701" w:hanging="340"/>
    </w:pPr>
  </w:style>
  <w:style w:type="paragraph" w:styleId="ListBullet4">
    <w:name w:val="List Bullet 4"/>
    <w:basedOn w:val="List4"/>
    <w:rsid w:val="00DC54C1"/>
    <w:pPr>
      <w:numPr>
        <w:numId w:val="4"/>
      </w:numPr>
      <w:tabs>
        <w:tab w:val="clear" w:pos="1361"/>
      </w:tabs>
    </w:pPr>
  </w:style>
  <w:style w:type="paragraph" w:styleId="ListBullet5">
    <w:name w:val="List Bullet 5"/>
    <w:basedOn w:val="List5"/>
    <w:rsid w:val="00DC54C1"/>
    <w:pPr>
      <w:numPr>
        <w:numId w:val="5"/>
      </w:numPr>
    </w:pPr>
  </w:style>
  <w:style w:type="paragraph" w:styleId="ListContinue2">
    <w:name w:val="List Continue 2"/>
    <w:basedOn w:val="List2"/>
    <w:rsid w:val="00DC54C1"/>
    <w:pPr>
      <w:ind w:firstLine="0"/>
    </w:pPr>
  </w:style>
  <w:style w:type="paragraph" w:styleId="ListContinue3">
    <w:name w:val="List Continue 3"/>
    <w:basedOn w:val="List3"/>
    <w:rsid w:val="00DC54C1"/>
    <w:pPr>
      <w:ind w:left="1021" w:firstLine="0"/>
    </w:pPr>
  </w:style>
  <w:style w:type="paragraph" w:styleId="ListContinue4">
    <w:name w:val="List Continue 4"/>
    <w:basedOn w:val="List4"/>
    <w:rsid w:val="00DC54C1"/>
    <w:pPr>
      <w:ind w:firstLine="0"/>
    </w:pPr>
  </w:style>
  <w:style w:type="paragraph" w:styleId="ListContinue5">
    <w:name w:val="List Continue 5"/>
    <w:basedOn w:val="List5"/>
    <w:rsid w:val="00DC54C1"/>
    <w:pPr>
      <w:ind w:firstLine="0"/>
    </w:pPr>
  </w:style>
  <w:style w:type="paragraph" w:styleId="ListNumber3">
    <w:name w:val="List Number 3"/>
    <w:basedOn w:val="List3"/>
    <w:rsid w:val="00DC54C1"/>
    <w:pPr>
      <w:numPr>
        <w:numId w:val="6"/>
      </w:numPr>
    </w:pPr>
  </w:style>
  <w:style w:type="paragraph" w:styleId="ListNumber4">
    <w:name w:val="List Number 4"/>
    <w:basedOn w:val="List4"/>
    <w:rsid w:val="00DC54C1"/>
    <w:pPr>
      <w:numPr>
        <w:numId w:val="7"/>
      </w:numPr>
    </w:pPr>
  </w:style>
  <w:style w:type="paragraph" w:styleId="ListNumber5">
    <w:name w:val="List Number 5"/>
    <w:basedOn w:val="List5"/>
    <w:rsid w:val="00DC54C1"/>
    <w:pPr>
      <w:numPr>
        <w:numId w:val="8"/>
      </w:numPr>
    </w:pPr>
  </w:style>
  <w:style w:type="paragraph" w:styleId="BlockText">
    <w:name w:val="Block Text"/>
    <w:basedOn w:val="Normal"/>
    <w:rsid w:val="00DC54C1"/>
    <w:pPr>
      <w:spacing w:after="120"/>
      <w:ind w:left="1440" w:right="1440"/>
    </w:pPr>
  </w:style>
  <w:style w:type="character" w:customStyle="1" w:styleId="Subscript">
    <w:name w:val="Subscript"/>
    <w:basedOn w:val="DefaultParagraphFont"/>
    <w:rsid w:val="00DC54C1"/>
    <w:rPr>
      <w:sz w:val="16"/>
      <w:vertAlign w:val="subscript"/>
    </w:rPr>
  </w:style>
  <w:style w:type="character" w:customStyle="1" w:styleId="Superscript">
    <w:name w:val="Superscript"/>
    <w:basedOn w:val="DefaultParagraphFont"/>
    <w:rsid w:val="00DC54C1"/>
    <w:rPr>
      <w:sz w:val="16"/>
      <w:vertAlign w:val="superscript"/>
    </w:rPr>
  </w:style>
  <w:style w:type="character" w:customStyle="1" w:styleId="Symbols">
    <w:name w:val="Symbols"/>
    <w:basedOn w:val="DefaultParagraphFont"/>
    <w:rsid w:val="00DC54C1"/>
    <w:rPr>
      <w:rFonts w:ascii="Symbol" w:hAnsi="Symbol"/>
    </w:rPr>
  </w:style>
  <w:style w:type="character" w:customStyle="1" w:styleId="MenuOptions">
    <w:name w:val="Menu Options"/>
    <w:basedOn w:val="DefaultParagraphFont"/>
    <w:rsid w:val="00DC54C1"/>
    <w:rPr>
      <w:rFonts w:ascii="Arial Narrow" w:hAnsi="Arial Narrow"/>
      <w:smallCaps/>
    </w:rPr>
  </w:style>
  <w:style w:type="character" w:customStyle="1" w:styleId="Buttons">
    <w:name w:val="Buttons"/>
    <w:basedOn w:val="DefaultParagraphFont"/>
    <w:rsid w:val="00DC54C1"/>
    <w:rPr>
      <w:b/>
    </w:rPr>
  </w:style>
  <w:style w:type="character" w:customStyle="1" w:styleId="Underlined">
    <w:name w:val="Underlined"/>
    <w:basedOn w:val="DefaultParagraphFont"/>
    <w:rsid w:val="00DC54C1"/>
    <w:rPr>
      <w:u w:val="single"/>
    </w:rPr>
  </w:style>
  <w:style w:type="paragraph" w:customStyle="1" w:styleId="TableBodyTextRight">
    <w:name w:val="Table Body Text Right"/>
    <w:basedOn w:val="TableBodyText"/>
    <w:rsid w:val="00DC54C1"/>
    <w:pPr>
      <w:widowControl w:val="0"/>
      <w:autoSpaceDE w:val="0"/>
      <w:autoSpaceDN w:val="0"/>
      <w:adjustRightInd w:val="0"/>
      <w:jc w:val="right"/>
    </w:pPr>
    <w:rPr>
      <w:rFonts w:cs="Arial"/>
      <w:szCs w:val="18"/>
    </w:rPr>
  </w:style>
  <w:style w:type="paragraph" w:customStyle="1" w:styleId="CopyrightText">
    <w:name w:val="Copyright Text"/>
    <w:basedOn w:val="BodyText"/>
    <w:rsid w:val="00DC54C1"/>
    <w:rPr>
      <w:sz w:val="18"/>
    </w:rPr>
  </w:style>
  <w:style w:type="paragraph" w:customStyle="1" w:styleId="BodySmallRight">
    <w:name w:val="Body Small Right"/>
    <w:basedOn w:val="BodyTextRight"/>
    <w:rsid w:val="00DC54C1"/>
    <w:rPr>
      <w:sz w:val="18"/>
      <w:szCs w:val="18"/>
    </w:rPr>
  </w:style>
  <w:style w:type="paragraph" w:customStyle="1" w:styleId="MarginEdition">
    <w:name w:val="Margin Edition"/>
    <w:basedOn w:val="MarginNote"/>
    <w:rsid w:val="00DC54C1"/>
    <w:pPr>
      <w:spacing w:before="0" w:after="0"/>
    </w:pPr>
    <w:rPr>
      <w:rFonts w:ascii="Times New Roman" w:hAnsi="Times New Roman"/>
      <w:color w:val="999999"/>
    </w:rPr>
  </w:style>
  <w:style w:type="paragraph" w:customStyle="1" w:styleId="Spacer">
    <w:name w:val="Spacer"/>
    <w:basedOn w:val="Normal"/>
    <w:rsid w:val="00DC54C1"/>
    <w:rPr>
      <w:sz w:val="2"/>
      <w:szCs w:val="2"/>
    </w:rPr>
  </w:style>
  <w:style w:type="character" w:customStyle="1" w:styleId="Small">
    <w:name w:val="Small"/>
    <w:basedOn w:val="DefaultParagraphFont"/>
    <w:rsid w:val="00DC54C1"/>
    <w:rPr>
      <w:sz w:val="16"/>
    </w:rPr>
  </w:style>
  <w:style w:type="paragraph" w:customStyle="1" w:styleId="WideTable">
    <w:name w:val="Wide Table"/>
    <w:basedOn w:val="Normal"/>
    <w:rsid w:val="00DC54C1"/>
    <w:pPr>
      <w:ind w:left="-1418"/>
    </w:pPr>
    <w:rPr>
      <w:sz w:val="2"/>
      <w:szCs w:val="2"/>
    </w:rPr>
  </w:style>
  <w:style w:type="character" w:styleId="PageNumber">
    <w:name w:val="page number"/>
    <w:basedOn w:val="DefaultParagraphFont"/>
    <w:rsid w:val="00DC54C1"/>
  </w:style>
  <w:style w:type="paragraph" w:styleId="Quote">
    <w:name w:val="Quote"/>
    <w:basedOn w:val="Heading1"/>
    <w:link w:val="QuoteChar"/>
    <w:qFormat/>
    <w:rsid w:val="00DC54C1"/>
    <w:rPr>
      <w:b w:val="0"/>
      <w:sz w:val="72"/>
      <w:szCs w:val="72"/>
      <w:lang w:val="en-NZ"/>
    </w:rPr>
  </w:style>
  <w:style w:type="character" w:customStyle="1" w:styleId="QuoteChar">
    <w:name w:val="Quote Char"/>
    <w:basedOn w:val="DefaultParagraphFont"/>
    <w:link w:val="Quote"/>
    <w:rsid w:val="00DC54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4C1"/>
    <w:pPr>
      <w:pageBreakBefore/>
    </w:pPr>
  </w:style>
  <w:style w:type="paragraph" w:customStyle="1" w:styleId="Border">
    <w:name w:val="Border"/>
    <w:basedOn w:val="Normal"/>
    <w:qFormat/>
    <w:rsid w:val="00DC54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4C1"/>
    <w:rPr>
      <w:b/>
      <w:bCs/>
      <w:i/>
      <w:iCs/>
      <w:color w:val="auto"/>
    </w:rPr>
  </w:style>
  <w:style w:type="paragraph" w:styleId="IntenseQuote">
    <w:name w:val="Intense Quote"/>
    <w:basedOn w:val="Normal"/>
    <w:next w:val="Normal"/>
    <w:link w:val="IntenseQuoteChar"/>
    <w:uiPriority w:val="30"/>
    <w:qFormat/>
    <w:rsid w:val="00DC54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4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54C1"/>
    <w:rPr>
      <w:smallCaps/>
      <w:color w:val="auto"/>
      <w:u w:val="single"/>
    </w:rPr>
  </w:style>
  <w:style w:type="character" w:styleId="IntenseReference">
    <w:name w:val="Intense Reference"/>
    <w:basedOn w:val="DefaultParagraphFont"/>
    <w:uiPriority w:val="32"/>
    <w:qFormat/>
    <w:rsid w:val="00DC54C1"/>
    <w:rPr>
      <w:b/>
      <w:bCs/>
      <w:smallCaps/>
      <w:color w:val="auto"/>
      <w:spacing w:val="5"/>
      <w:u w:val="single"/>
    </w:rPr>
  </w:style>
  <w:style w:type="paragraph" w:customStyle="1" w:styleId="2ColumnHeading">
    <w:name w:val="2Column Heading"/>
    <w:basedOn w:val="BodyText"/>
    <w:qFormat/>
    <w:rsid w:val="00DC54C1"/>
    <w:pPr>
      <w:spacing w:after="60"/>
      <w:ind w:left="-2268"/>
    </w:pPr>
    <w:rPr>
      <w:b/>
    </w:rPr>
  </w:style>
  <w:style w:type="paragraph" w:customStyle="1" w:styleId="Heading1TOC">
    <w:name w:val="Heading1 TOC"/>
    <w:basedOn w:val="Normal"/>
    <w:qFormat/>
    <w:rsid w:val="00DC54C1"/>
    <w:pPr>
      <w:spacing w:before="240" w:after="120"/>
    </w:pPr>
    <w:rPr>
      <w:rFonts w:ascii="Times New Roman" w:hAnsi="Times New Roman"/>
      <w:b/>
      <w:sz w:val="32"/>
    </w:rPr>
  </w:style>
  <w:style w:type="paragraph" w:customStyle="1" w:styleId="Heading2TOC">
    <w:name w:val="Heading2 TOC"/>
    <w:basedOn w:val="Normal"/>
    <w:qFormat/>
    <w:rsid w:val="00DC54C1"/>
    <w:pPr>
      <w:spacing w:before="240" w:after="60"/>
    </w:pPr>
    <w:rPr>
      <w:rFonts w:ascii="Times New Roman" w:hAnsi="Times New Roman"/>
      <w:b/>
      <w:sz w:val="28"/>
    </w:rPr>
  </w:style>
  <w:style w:type="character" w:customStyle="1" w:styleId="Underline">
    <w:name w:val="Underline"/>
    <w:basedOn w:val="DefaultParagraphFont"/>
    <w:qFormat/>
    <w:rsid w:val="00DC54C1"/>
    <w:rPr>
      <w:u w:val="single"/>
    </w:rPr>
  </w:style>
  <w:style w:type="character" w:customStyle="1" w:styleId="BoldandItalics">
    <w:name w:val="Bold and Italics"/>
    <w:qFormat/>
    <w:rsid w:val="00DC54C1"/>
    <w:rPr>
      <w:b/>
      <w:i/>
      <w:u w:val="none"/>
    </w:rPr>
  </w:style>
  <w:style w:type="paragraph" w:styleId="BalloonText">
    <w:name w:val="Balloon Text"/>
    <w:basedOn w:val="Normal"/>
    <w:link w:val="BalloonTextChar"/>
    <w:rsid w:val="00DC54C1"/>
    <w:rPr>
      <w:rFonts w:ascii="Tahoma" w:hAnsi="Tahoma" w:cs="Tahoma"/>
      <w:sz w:val="16"/>
      <w:szCs w:val="16"/>
    </w:rPr>
  </w:style>
  <w:style w:type="character" w:customStyle="1" w:styleId="BalloonTextChar">
    <w:name w:val="Balloon Text Char"/>
    <w:basedOn w:val="DefaultParagraphFont"/>
    <w:link w:val="BalloonText"/>
    <w:rsid w:val="00DC54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54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54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54C1"/>
    <w:rPr>
      <w:b/>
      <w:color w:val="660033"/>
      <w:spacing w:val="0"/>
    </w:rPr>
  </w:style>
  <w:style w:type="paragraph" w:customStyle="1" w:styleId="Nameditemlist">
    <w:name w:val="Named item list"/>
    <w:basedOn w:val="BodyText"/>
    <w:qFormat/>
    <w:rsid w:val="00DC54C1"/>
    <w:pPr>
      <w:tabs>
        <w:tab w:val="left" w:pos="2835"/>
      </w:tabs>
      <w:ind w:left="2835" w:hanging="2835"/>
    </w:pPr>
  </w:style>
  <w:style w:type="paragraph" w:customStyle="1" w:styleId="BodyTextnopadding">
    <w:name w:val="Body Text no padding"/>
    <w:basedOn w:val="BodyText"/>
    <w:qFormat/>
    <w:rsid w:val="00DC54C1"/>
    <w:pPr>
      <w:spacing w:before="0" w:after="0"/>
    </w:pPr>
  </w:style>
  <w:style w:type="paragraph" w:customStyle="1" w:styleId="BodyTextBold">
    <w:name w:val="Body Text Bold"/>
    <w:basedOn w:val="BodyText"/>
    <w:qFormat/>
    <w:rsid w:val="00DC54C1"/>
    <w:rPr>
      <w:b/>
    </w:rPr>
  </w:style>
  <w:style w:type="character" w:styleId="Hyperlink">
    <w:name w:val="Hyperlink"/>
    <w:basedOn w:val="DefaultParagraphFont"/>
    <w:uiPriority w:val="99"/>
    <w:unhideWhenUsed/>
    <w:rsid w:val="007A48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833</Words>
  <Characters>5511</Characters>
  <Application>Microsoft Office Word</Application>
  <DocSecurity>0</DocSecurity>
  <Lines>148</Lines>
  <Paragraphs>117</Paragraphs>
  <ScaleCrop>false</ScaleCrop>
  <Company>Author-it Software Corporation Ltd.</Company>
  <LinksUpToDate>false</LinksUpToDate>
  <CharactersWithSpaces>6227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HLTENN008 Apply legal and ethical parameters to nursing practice</dc:title>
  <dc:subject>Approved</dc:subject>
  <dc:creator>SkillsIQ</dc:creator>
  <cp:keywords>Release: 1</cp:keywords>
  <dc:description>Review Date: 12 April 2008</dc:description>
  <cp:lastModifiedBy>HSD_TPCMSd.prod</cp:lastModifiedBy>
  <cp:revision>3</cp:revision>
  <dcterms:created xsi:type="dcterms:W3CDTF">2021-03-18T06:35:00Z</dcterms:created>
  <dcterms:modified xsi:type="dcterms:W3CDTF">2021-03-18T06:35:00Z</dcterms:modified>
</cp:coreProperties>
</file>