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383D" w:rsidP="0056383D">
      <w:pPr>
        <w:pStyle w:val="Title"/>
      </w:pPr>
      <w:r>
        <w:fldChar w:fldCharType="begin"/>
      </w:r>
      <w:r>
        <w:instrText xml:space="preserve"> TITLE   \* MERGEFORMAT </w:instrText>
      </w:r>
      <w:r>
        <w:fldChar w:fldCharType="separate"/>
      </w:r>
      <w:r>
        <w:t>HLTENN006 Apply principles of wound management in the clinical environment</w:t>
      </w:r>
      <w:r>
        <w:fldChar w:fldCharType="end"/>
      </w:r>
    </w:p>
    <w:p w:rsidR="0056383D" w:rsidP="0056383D">
      <w:pPr>
        <w:pStyle w:val="Version"/>
        <w:sectPr w:rsidSect="00AB4F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4FAE" w:rsidP="00AB4FAE">
      <w:pPr>
        <w:pStyle w:val="SuperHeading"/>
      </w:pPr>
      <w:r w:rsidRPr="00AB4FAE">
        <w:t>HLTENN006 Apply principles of wound management in the clinical environment</w:t>
      </w:r>
    </w:p>
    <w:p w:rsidR="00000000" w:rsidRPr="00AB4FAE" w:rsidP="00AB4FAE">
      <w:pPr>
        <w:pStyle w:val="Heading1"/>
      </w:pPr>
      <w:bookmarkStart w:id="1" w:name="O_820586"/>
      <w:bookmarkEnd w:id="1"/>
      <w:r w:rsidRPr="00AB4FAE">
        <w:t>Modification History</w:t>
      </w:r>
    </w:p>
    <w:tbl>
      <w:tblPr>
        <w:tblW w:w="0" w:type="auto"/>
        <w:tblLayout w:type="fixed"/>
        <w:tblCellMar>
          <w:left w:w="62" w:type="dxa"/>
          <w:right w:w="62" w:type="dxa"/>
        </w:tblCellMar>
        <w:tblLook w:val="0000"/>
      </w:tblPr>
      <w:tblGrid>
        <w:gridCol w:w="2790"/>
        <w:gridCol w:w="6344"/>
      </w:tblGrid>
      <w:tr w:rsidTr="00AB4FAE">
        <w:tblPrEx>
          <w:tblW w:w="0" w:type="auto"/>
          <w:tblLayout w:type="fixed"/>
          <w:tblCellMar>
            <w:left w:w="62" w:type="dxa"/>
            <w:right w:w="62" w:type="dxa"/>
          </w:tblCellMar>
          <w:tblLook w:val="0000"/>
        </w:tblPrEx>
        <w:trPr>
          <w:trHeight w:val="42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FAE" w:rsidP="00AB4FAE">
            <w:pPr>
              <w:pStyle w:val="BodyText"/>
            </w:pPr>
            <w:r w:rsidRPr="00AB4FA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FAE">
            <w:pPr>
              <w:pStyle w:val="BodyText"/>
              <w:rPr>
                <w:lang w:val="en-NZ"/>
              </w:rPr>
            </w:pPr>
            <w:r w:rsidRPr="00AB4FAE">
              <w:rPr>
                <w:rStyle w:val="SpecialBold"/>
              </w:rPr>
              <w:t>Comments</w:t>
            </w:r>
          </w:p>
        </w:tc>
      </w:tr>
      <w:tr w:rsidTr="00AB4FAE">
        <w:tblPrEx>
          <w:tblW w:w="0" w:type="auto"/>
          <w:tblLayout w:type="fixed"/>
          <w:tblCellMar>
            <w:left w:w="62" w:type="dxa"/>
            <w:right w:w="62" w:type="dxa"/>
          </w:tblCellMar>
          <w:tblLook w:val="0000"/>
        </w:tblPrEx>
        <w:trPr>
          <w:trHeight w:val="42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FAE">
            <w:pPr>
              <w:pStyle w:val="BodyText"/>
              <w:rPr>
                <w:lang w:val="en-NZ"/>
              </w:rPr>
            </w:pPr>
            <w:r w:rsidRPr="00AB4FA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FAE" w:rsidP="00AB4FAE">
            <w:pPr>
              <w:pStyle w:val="BodyText"/>
            </w:pPr>
            <w:r w:rsidRPr="00AB4FAE">
              <w:t xml:space="preserve">This version was released in </w:t>
            </w:r>
            <w:r w:rsidRPr="00AB4FAE">
              <w:rPr>
                <w:rStyle w:val="Emphasis"/>
              </w:rPr>
              <w:t>HLT Health Training Package release 3.0</w:t>
            </w:r>
            <w:r w:rsidRPr="00AB4FAE">
              <w:t xml:space="preserve"> and meets the requirements of the 2012 Standards for Training Packages.</w:t>
            </w:r>
          </w:p>
          <w:p w:rsidR="00000000" w:rsidRPr="00AB4FAE" w:rsidP="00AB4FAE">
            <w:pPr>
              <w:pStyle w:val="BodyText"/>
            </w:pPr>
            <w:r w:rsidRPr="00AB4FAE">
              <w:t>Significant changes to the elements and performance criteria. New evidence requirements for assessment, including volume and frequency requirements. Minimal change to knowledge eviden</w:t>
            </w:r>
            <w:r w:rsidRPr="00AB4FAE">
              <w:t>ce.</w:t>
            </w:r>
          </w:p>
          <w:p w:rsidR="00000000" w:rsidRPr="00AB4FAE" w:rsidP="00AB4FAE">
            <w:pPr>
              <w:pStyle w:val="BodyText"/>
            </w:pPr>
            <w:r w:rsidRPr="00AB4FAE">
              <w:t>Supersedes HLTEN506B</w:t>
            </w:r>
          </w:p>
        </w:tc>
      </w:tr>
    </w:tbl>
    <w:p w:rsidR="00000000" w:rsidRPr="00AB4FAE" w:rsidP="00AB4FAE">
      <w:pPr>
        <w:pStyle w:val="BodyText"/>
      </w:pPr>
    </w:p>
    <w:p w:rsidR="00000000" w:rsidRPr="00AB4FAE" w:rsidP="00AB4FAE">
      <w:pPr>
        <w:pStyle w:val="AllowPageBreak"/>
      </w:pPr>
    </w:p>
    <w:p w:rsidR="00000000" w:rsidRPr="00AB4FAE" w:rsidP="00AB4FAE">
      <w:pPr>
        <w:pStyle w:val="Heading1"/>
      </w:pPr>
      <w:bookmarkStart w:id="2" w:name="O_820587"/>
      <w:bookmarkEnd w:id="2"/>
      <w:r w:rsidRPr="00AB4FAE">
        <w:t>Application</w:t>
      </w:r>
    </w:p>
    <w:p w:rsidR="00000000" w:rsidRPr="00AB4FAE" w:rsidP="0056383D">
      <w:pPr>
        <w:pStyle w:val="BodyText"/>
      </w:pPr>
      <w:r w:rsidRPr="00AB4FAE">
        <w:t>This unit describes the skills and knowledge required to apply contemporary wound management principles to the care of various types of wounds. It involves working with the interdisciplinary health ca</w:t>
      </w:r>
      <w:r w:rsidRPr="00AB4FAE">
        <w:t xml:space="preserve">re team to contribute to assessment, treatment and ongoing management of a person’s wounds. </w:t>
      </w:r>
    </w:p>
    <w:p w:rsidR="00000000" w:rsidRPr="00AB4FAE" w:rsidP="0056383D">
      <w:pPr>
        <w:pStyle w:val="BodyText"/>
      </w:pPr>
      <w:r w:rsidRPr="00AB4FAE">
        <w:t>This unit applies to enrolled nursing work carried out in consultation and collaboration with registered nurses, and under supervisory arrangements aligned to the</w:t>
      </w:r>
      <w:r w:rsidRPr="00AB4FAE">
        <w:t xml:space="preserve"> Nursing and Midwifery Board of Australia regulatory authority legislative requirements. </w:t>
      </w:r>
    </w:p>
    <w:p w:rsidR="00000000" w:rsidRPr="0056383D" w:rsidP="0056383D">
      <w:pPr>
        <w:pStyle w:val="BodyText"/>
        <w:rPr>
          <w:i/>
        </w:rPr>
      </w:pPr>
      <w:r w:rsidRPr="0056383D">
        <w:rPr>
          <w:rStyle w:val="Emphasis"/>
        </w:rPr>
        <w:t>The skills in this unit must be applied in accordance with Commonwealth and State/Territory legislation, Australian/New Zealand standards and industry codes of pract</w:t>
      </w:r>
      <w:r w:rsidRPr="0056383D">
        <w:rPr>
          <w:rStyle w:val="Emphasis"/>
        </w:rPr>
        <w:t>ice.</w:t>
      </w:r>
    </w:p>
    <w:p w:rsidR="00000000" w:rsidRPr="00AB4FAE" w:rsidP="00AB4FAE">
      <w:pPr>
        <w:pStyle w:val="Heading1"/>
      </w:pPr>
      <w:bookmarkStart w:id="3" w:name="O_820591"/>
      <w:bookmarkEnd w:id="3"/>
      <w:r w:rsidRPr="00AB4FAE">
        <w:t>Elements and Performance Criteria</w:t>
      </w:r>
    </w:p>
    <w:tbl>
      <w:tblPr>
        <w:tblW w:w="0" w:type="auto"/>
        <w:tblLayout w:type="fixed"/>
        <w:tblCellMar>
          <w:left w:w="62" w:type="dxa"/>
          <w:right w:w="62" w:type="dxa"/>
        </w:tblCellMar>
        <w:tblLook w:val="0000"/>
      </w:tblPr>
      <w:tblGrid>
        <w:gridCol w:w="3313"/>
        <w:gridCol w:w="5760"/>
      </w:tblGrid>
      <w:tr w:rsidTr="0056383D">
        <w:tblPrEx>
          <w:tblW w:w="0" w:type="auto"/>
          <w:tblLayout w:type="fixed"/>
          <w:tblCellMar>
            <w:left w:w="62" w:type="dxa"/>
            <w:right w:w="62" w:type="dxa"/>
          </w:tblCellMar>
          <w:tblLook w:val="0000"/>
        </w:tblPrEx>
        <w:trPr>
          <w:tblHeader/>
        </w:trPr>
        <w:tc>
          <w:tcPr>
            <w:tcW w:w="3313" w:type="dxa"/>
            <w:tcBorders>
              <w:top w:val="nil"/>
              <w:left w:val="nil"/>
              <w:bottom w:val="nil"/>
              <w:right w:val="nil"/>
            </w:tcBorders>
            <w:tcMar>
              <w:top w:w="0" w:type="dxa"/>
              <w:left w:w="62" w:type="dxa"/>
              <w:bottom w:w="0" w:type="dxa"/>
              <w:right w:w="62" w:type="dxa"/>
            </w:tcMar>
          </w:tcPr>
          <w:p w:rsidR="00000000" w:rsidRPr="00AB4FAE" w:rsidP="00AB4FAE">
            <w:pPr>
              <w:pStyle w:val="BodyText"/>
            </w:pPr>
            <w:r w:rsidRPr="00AB4FAE">
              <w:rPr>
                <w:rStyle w:val="SpecialBold"/>
              </w:rPr>
              <w:t>ELEMENT</w:t>
            </w:r>
          </w:p>
        </w:tc>
        <w:tc>
          <w:tcPr>
            <w:tcW w:w="5760" w:type="dxa"/>
            <w:tcBorders>
              <w:top w:val="nil"/>
              <w:left w:val="nil"/>
              <w:bottom w:val="nil"/>
              <w:right w:val="nil"/>
            </w:tcBorders>
            <w:tcMar>
              <w:top w:w="0" w:type="dxa"/>
              <w:left w:w="62" w:type="dxa"/>
              <w:bottom w:w="0" w:type="dxa"/>
              <w:right w:w="62" w:type="dxa"/>
            </w:tcMar>
          </w:tcPr>
          <w:p w:rsidR="00000000" w:rsidP="00AB4FAE">
            <w:pPr>
              <w:pStyle w:val="BodyText"/>
              <w:rPr>
                <w:lang w:val="en-NZ"/>
              </w:rPr>
            </w:pPr>
            <w:r w:rsidRPr="00AB4FAE">
              <w:rPr>
                <w:rStyle w:val="SpecialBold"/>
              </w:rPr>
              <w:t>PERFORMANCE CRITERIA</w:t>
            </w:r>
          </w:p>
        </w:tc>
      </w:tr>
      <w:tr w:rsidTr="0056383D">
        <w:tblPrEx>
          <w:tblW w:w="0" w:type="auto"/>
          <w:tblLayout w:type="fixed"/>
          <w:tblCellMar>
            <w:left w:w="62" w:type="dxa"/>
            <w:right w:w="62" w:type="dxa"/>
          </w:tblCellMar>
          <w:tblLook w:val="0000"/>
        </w:tblPrEx>
        <w:tc>
          <w:tcPr>
            <w:tcW w:w="3313" w:type="dxa"/>
            <w:tcBorders>
              <w:top w:val="nil"/>
              <w:left w:val="nil"/>
              <w:bottom w:val="nil"/>
              <w:right w:val="nil"/>
            </w:tcBorders>
            <w:tcMar>
              <w:top w:w="0" w:type="dxa"/>
              <w:left w:w="62" w:type="dxa"/>
              <w:bottom w:w="0" w:type="dxa"/>
              <w:right w:w="62" w:type="dxa"/>
            </w:tcMar>
          </w:tcPr>
          <w:p w:rsidR="00000000" w:rsidRPr="00AB4FAE" w:rsidP="00AB4FAE">
            <w:pPr>
              <w:pStyle w:val="BodyText"/>
            </w:pPr>
            <w:r w:rsidRPr="00AB4FAE">
              <w:rPr>
                <w:rStyle w:val="Emphasis"/>
              </w:rPr>
              <w:t>Elements define the essential outcomes</w:t>
            </w:r>
          </w:p>
        </w:tc>
        <w:tc>
          <w:tcPr>
            <w:tcW w:w="5760" w:type="dxa"/>
            <w:tcBorders>
              <w:top w:val="nil"/>
              <w:left w:val="nil"/>
              <w:bottom w:val="nil"/>
              <w:right w:val="nil"/>
            </w:tcBorders>
            <w:tcMar>
              <w:top w:w="0" w:type="dxa"/>
              <w:left w:w="62" w:type="dxa"/>
              <w:bottom w:w="0" w:type="dxa"/>
              <w:right w:w="62" w:type="dxa"/>
            </w:tcMar>
          </w:tcPr>
          <w:p w:rsidR="00000000" w:rsidP="00AB4FAE">
            <w:pPr>
              <w:pStyle w:val="BodyText"/>
              <w:rPr>
                <w:lang w:val="en-NZ"/>
              </w:rPr>
            </w:pPr>
            <w:r w:rsidRPr="00AB4FAE">
              <w:rPr>
                <w:rStyle w:val="Emphasis"/>
              </w:rPr>
              <w:t>Performance criteria describe the performance needed to demonstrate achievement of the element.</w:t>
            </w:r>
          </w:p>
        </w:tc>
      </w:tr>
      <w:tr w:rsidTr="0056383D">
        <w:tblPrEx>
          <w:tblW w:w="0" w:type="auto"/>
          <w:tblLayout w:type="fixed"/>
          <w:tblCellMar>
            <w:left w:w="62" w:type="dxa"/>
            <w:right w:w="62" w:type="dxa"/>
          </w:tblCellMar>
          <w:tblLook w:val="0000"/>
        </w:tblPrEx>
        <w:tc>
          <w:tcPr>
            <w:tcW w:w="3313" w:type="dxa"/>
            <w:tcBorders>
              <w:top w:val="nil"/>
              <w:left w:val="nil"/>
              <w:bottom w:val="nil"/>
              <w:right w:val="nil"/>
            </w:tcBorders>
            <w:tcMar>
              <w:top w:w="0" w:type="dxa"/>
              <w:left w:w="62" w:type="dxa"/>
              <w:bottom w:w="0" w:type="dxa"/>
              <w:right w:w="62" w:type="dxa"/>
            </w:tcMar>
          </w:tcPr>
          <w:p w:rsidR="00000000" w:rsidP="00AB4FAE">
            <w:pPr>
              <w:pStyle w:val="BodyText"/>
              <w:rPr>
                <w:lang w:val="en-NZ"/>
              </w:rPr>
            </w:pPr>
            <w:r w:rsidRPr="00AB4FAE">
              <w:t>1. Apply protocols for wound assessment.</w:t>
            </w:r>
          </w:p>
        </w:tc>
        <w:tc>
          <w:tcPr>
            <w:tcW w:w="5760" w:type="dxa"/>
            <w:tcBorders>
              <w:top w:val="nil"/>
              <w:left w:val="nil"/>
              <w:bottom w:val="nil"/>
              <w:right w:val="nil"/>
            </w:tcBorders>
            <w:tcMar>
              <w:top w:w="0" w:type="dxa"/>
              <w:left w:w="62" w:type="dxa"/>
              <w:bottom w:w="0" w:type="dxa"/>
              <w:right w:w="62" w:type="dxa"/>
            </w:tcMar>
          </w:tcPr>
          <w:p w:rsidR="00000000" w:rsidRPr="00AB4FAE" w:rsidP="00AB4FAE">
            <w:pPr>
              <w:pStyle w:val="BodyText"/>
            </w:pPr>
            <w:r w:rsidRPr="00AB4FAE">
              <w:t>1.1 Use appropriate medical terminology when assessing, reporting and recording data on wounds.</w:t>
            </w:r>
          </w:p>
          <w:p w:rsidR="00000000" w:rsidRPr="00AB4FAE" w:rsidP="00AB4FAE">
            <w:pPr>
              <w:pStyle w:val="BodyText"/>
            </w:pPr>
            <w:r w:rsidRPr="00AB4FAE">
              <w:t xml:space="preserve">1.2 Use strategies to minimise cross-infection during </w:t>
            </w:r>
            <w:r w:rsidRPr="00AB4FAE">
              <w:t>assessment and implementation of wound management strategies.</w:t>
            </w:r>
          </w:p>
          <w:p w:rsidR="00000000" w:rsidRPr="00AB4FAE" w:rsidP="00AB4FAE">
            <w:pPr>
              <w:pStyle w:val="BodyText"/>
            </w:pPr>
            <w:r w:rsidRPr="00AB4FAE">
              <w:t>1.3</w:t>
            </w:r>
            <w:r w:rsidRPr="00AB4FAE">
              <w:t xml:space="preserve"> Observe orders and instructions relating to non-disturbance of dressings.</w:t>
            </w:r>
          </w:p>
          <w:p w:rsidR="00000000" w:rsidP="00AB4FAE">
            <w:pPr>
              <w:pStyle w:val="BodyText"/>
              <w:rPr>
                <w:lang w:val="en-NZ"/>
              </w:rPr>
            </w:pPr>
          </w:p>
        </w:tc>
      </w:tr>
      <w:tr w:rsidTr="0056383D">
        <w:tblPrEx>
          <w:tblW w:w="0" w:type="auto"/>
          <w:tblLayout w:type="fixed"/>
          <w:tblCellMar>
            <w:left w:w="62" w:type="dxa"/>
            <w:right w:w="62" w:type="dxa"/>
          </w:tblCellMar>
          <w:tblLook w:val="0000"/>
        </w:tblPrEx>
        <w:tc>
          <w:tcPr>
            <w:tcW w:w="3313" w:type="dxa"/>
            <w:tcBorders>
              <w:top w:val="nil"/>
              <w:left w:val="nil"/>
              <w:bottom w:val="nil"/>
              <w:right w:val="nil"/>
            </w:tcBorders>
            <w:tcMar>
              <w:top w:w="0" w:type="dxa"/>
              <w:left w:w="62" w:type="dxa"/>
              <w:bottom w:w="0" w:type="dxa"/>
              <w:right w:w="62" w:type="dxa"/>
            </w:tcMar>
          </w:tcPr>
          <w:p w:rsidR="00000000" w:rsidP="00AB4FAE">
            <w:pPr>
              <w:pStyle w:val="BodyText"/>
              <w:rPr>
                <w:lang w:val="en-NZ"/>
              </w:rPr>
            </w:pPr>
            <w:r w:rsidRPr="00AB4FAE">
              <w:t>2. Assess impact of wound on a person, family or carer.</w:t>
            </w:r>
          </w:p>
        </w:tc>
        <w:tc>
          <w:tcPr>
            <w:tcW w:w="5760" w:type="dxa"/>
            <w:tcBorders>
              <w:top w:val="nil"/>
              <w:left w:val="nil"/>
              <w:bottom w:val="nil"/>
              <w:right w:val="nil"/>
            </w:tcBorders>
            <w:tcMar>
              <w:top w:w="0" w:type="dxa"/>
              <w:left w:w="62" w:type="dxa"/>
              <w:bottom w:w="0" w:type="dxa"/>
              <w:right w:w="62" w:type="dxa"/>
            </w:tcMar>
          </w:tcPr>
          <w:p w:rsidR="00000000" w:rsidRPr="00AB4FAE" w:rsidP="00AB4FAE">
            <w:pPr>
              <w:pStyle w:val="BodyText"/>
            </w:pPr>
            <w:r w:rsidRPr="00AB4FAE">
              <w:t>2.1 Assist in performing holistic assessment of the person with a wound.</w:t>
            </w:r>
          </w:p>
          <w:p w:rsidR="00000000" w:rsidRPr="00AB4FAE" w:rsidP="00AB4FAE">
            <w:pPr>
              <w:pStyle w:val="BodyText"/>
            </w:pPr>
            <w:r w:rsidRPr="00AB4FAE">
              <w:t>2.2 Apply knowledge of the physiological and biochemical processes associated with normal wound healing when assessing the person’s wound.</w:t>
            </w:r>
          </w:p>
          <w:p w:rsidR="00000000" w:rsidRPr="00AB4FAE" w:rsidP="00AB4FAE">
            <w:pPr>
              <w:pStyle w:val="BodyText"/>
            </w:pPr>
            <w:r w:rsidRPr="00AB4FAE">
              <w:t>2.3 Consider factors that impact on wound healing, including psychosocial impact of a wound on the person’s daily liv</w:t>
            </w:r>
            <w:r w:rsidRPr="00AB4FAE">
              <w:t>ing activities.</w:t>
            </w:r>
          </w:p>
          <w:p w:rsidR="00000000" w:rsidRPr="00AB4FAE" w:rsidP="00AB4FAE">
            <w:pPr>
              <w:pStyle w:val="BodyText"/>
            </w:pPr>
            <w:r w:rsidRPr="00AB4FAE">
              <w:t>2.4 Consider common problems and complications of wounds when assessing the person’s wound.</w:t>
            </w:r>
          </w:p>
          <w:p w:rsidR="00000000" w:rsidRPr="00AB4FAE" w:rsidP="00AB4FAE">
            <w:pPr>
              <w:pStyle w:val="BodyText"/>
            </w:pPr>
            <w:r w:rsidRPr="00AB4FAE">
              <w:t xml:space="preserve">2.5 Discuss modes of transmission of infection and infection development with the person, family or carer. </w:t>
            </w:r>
          </w:p>
          <w:p w:rsidR="00000000" w:rsidP="00AB4FAE">
            <w:pPr>
              <w:pStyle w:val="BodyText"/>
              <w:rPr>
                <w:lang w:val="en-NZ"/>
              </w:rPr>
            </w:pPr>
          </w:p>
        </w:tc>
      </w:tr>
      <w:tr w:rsidTr="0056383D">
        <w:tblPrEx>
          <w:tblW w:w="0" w:type="auto"/>
          <w:tblLayout w:type="fixed"/>
          <w:tblCellMar>
            <w:left w:w="62" w:type="dxa"/>
            <w:right w:w="62" w:type="dxa"/>
          </w:tblCellMar>
          <w:tblLook w:val="0000"/>
        </w:tblPrEx>
        <w:tc>
          <w:tcPr>
            <w:tcW w:w="3313" w:type="dxa"/>
            <w:tcBorders>
              <w:top w:val="nil"/>
              <w:left w:val="nil"/>
              <w:bottom w:val="nil"/>
              <w:right w:val="nil"/>
            </w:tcBorders>
            <w:tcMar>
              <w:top w:w="0" w:type="dxa"/>
              <w:left w:w="62" w:type="dxa"/>
              <w:bottom w:w="0" w:type="dxa"/>
              <w:right w:w="62" w:type="dxa"/>
            </w:tcMar>
          </w:tcPr>
          <w:p w:rsidR="00000000" w:rsidP="00AB4FAE">
            <w:pPr>
              <w:pStyle w:val="BodyText"/>
              <w:rPr>
                <w:lang w:val="en-NZ"/>
              </w:rPr>
            </w:pPr>
            <w:r w:rsidRPr="00AB4FAE">
              <w:t>3. Contribute to planning care for a p</w:t>
            </w:r>
            <w:r w:rsidRPr="00AB4FAE">
              <w:t>erson with a wound.</w:t>
            </w:r>
          </w:p>
        </w:tc>
        <w:tc>
          <w:tcPr>
            <w:tcW w:w="5760" w:type="dxa"/>
            <w:tcBorders>
              <w:top w:val="nil"/>
              <w:left w:val="nil"/>
              <w:bottom w:val="nil"/>
              <w:right w:val="nil"/>
            </w:tcBorders>
            <w:tcMar>
              <w:top w:w="0" w:type="dxa"/>
              <w:left w:w="62" w:type="dxa"/>
              <w:bottom w:w="0" w:type="dxa"/>
              <w:right w:w="62" w:type="dxa"/>
            </w:tcMar>
          </w:tcPr>
          <w:p w:rsidR="00000000" w:rsidRPr="00AB4FAE" w:rsidP="00AB4FAE">
            <w:pPr>
              <w:pStyle w:val="BodyText"/>
            </w:pPr>
            <w:r w:rsidRPr="00AB4FAE">
              <w:t>3.1 Consider primary health care principles and holistic approaches when planning care for the person with a wound.</w:t>
            </w:r>
          </w:p>
          <w:p w:rsidR="00000000" w:rsidRPr="00AB4FAE" w:rsidP="00AB4FAE">
            <w:pPr>
              <w:pStyle w:val="BodyText"/>
            </w:pPr>
            <w:r w:rsidRPr="00AB4FAE">
              <w:t>3.2 Access wound care experts to assist in decision-making for wound care management.</w:t>
            </w:r>
          </w:p>
          <w:p w:rsidR="00000000" w:rsidRPr="00AB4FAE" w:rsidP="00AB4FAE">
            <w:pPr>
              <w:pStyle w:val="BodyText"/>
            </w:pPr>
            <w:r w:rsidRPr="00AB4FAE">
              <w:t>3.3 Maintain current knowledge and</w:t>
            </w:r>
            <w:r w:rsidRPr="00AB4FAE">
              <w:t xml:space="preserve"> use an evidence-based and problem-solving approach in contributing to analysis and planning of appropriate wound care management strategies.</w:t>
            </w:r>
          </w:p>
          <w:p w:rsidR="00000000" w:rsidRPr="00AB4FAE" w:rsidP="00AB4FAE">
            <w:pPr>
              <w:pStyle w:val="BodyText"/>
            </w:pPr>
            <w:r w:rsidRPr="00AB4FAE">
              <w:t>3.4 Contribute to an individual wound management plan for the person in consultation and collaboration with the pe</w:t>
            </w:r>
            <w:r w:rsidRPr="00AB4FAE">
              <w:t>rson, registered nurse and the interdisciplinary health care team.</w:t>
            </w:r>
          </w:p>
          <w:p w:rsidR="00000000" w:rsidRPr="00AB4FAE" w:rsidP="00AB4FAE">
            <w:pPr>
              <w:pStyle w:val="BodyText"/>
            </w:pPr>
            <w:r w:rsidRPr="00AB4FAE">
              <w:t>3.5 Discuss preventative wound care strategies with the person, family or carer.</w:t>
            </w:r>
          </w:p>
          <w:p w:rsidR="00000000" w:rsidRPr="00AB4FAE" w:rsidP="00AB4FAE">
            <w:pPr>
              <w:pStyle w:val="BodyText"/>
            </w:pPr>
            <w:r w:rsidRPr="00AB4FAE">
              <w:t>3.6 Identify the person’s comfort needs such as pain relief in consultation with registered nurse before und</w:t>
            </w:r>
            <w:r w:rsidRPr="00AB4FAE">
              <w:t xml:space="preserve">ertaking wound care. </w:t>
            </w:r>
          </w:p>
          <w:p w:rsidR="00000000" w:rsidP="00AB4FAE">
            <w:pPr>
              <w:pStyle w:val="BodyText"/>
              <w:rPr>
                <w:lang w:val="en-NZ"/>
              </w:rPr>
            </w:pPr>
          </w:p>
        </w:tc>
      </w:tr>
      <w:tr w:rsidTr="0056383D">
        <w:tblPrEx>
          <w:tblW w:w="0" w:type="auto"/>
          <w:tblLayout w:type="fixed"/>
          <w:tblCellMar>
            <w:left w:w="62" w:type="dxa"/>
            <w:right w:w="62" w:type="dxa"/>
          </w:tblCellMar>
          <w:tblLook w:val="0000"/>
        </w:tblPrEx>
        <w:tc>
          <w:tcPr>
            <w:tcW w:w="3313" w:type="dxa"/>
            <w:tcBorders>
              <w:top w:val="nil"/>
              <w:left w:val="nil"/>
              <w:bottom w:val="nil"/>
              <w:right w:val="nil"/>
            </w:tcBorders>
            <w:tcMar>
              <w:top w:w="0" w:type="dxa"/>
              <w:left w:w="62" w:type="dxa"/>
              <w:bottom w:w="0" w:type="dxa"/>
              <w:right w:w="62" w:type="dxa"/>
            </w:tcMar>
          </w:tcPr>
          <w:p w:rsidR="00000000" w:rsidP="00AB4FAE">
            <w:pPr>
              <w:pStyle w:val="BodyText"/>
              <w:rPr>
                <w:lang w:val="en-NZ"/>
              </w:rPr>
            </w:pPr>
            <w:r w:rsidRPr="00AB4FAE">
              <w:t xml:space="preserve">4. Undertake clinical nursing </w:t>
            </w:r>
            <w:r w:rsidRPr="00AB4FAE">
              <w:t xml:space="preserve">care in implementing wound care strategies. </w:t>
            </w:r>
          </w:p>
        </w:tc>
        <w:tc>
          <w:tcPr>
            <w:tcW w:w="5760" w:type="dxa"/>
            <w:tcBorders>
              <w:top w:val="nil"/>
              <w:left w:val="nil"/>
              <w:bottom w:val="nil"/>
              <w:right w:val="nil"/>
            </w:tcBorders>
            <w:tcMar>
              <w:top w:w="0" w:type="dxa"/>
              <w:left w:w="62" w:type="dxa"/>
              <w:bottom w:w="0" w:type="dxa"/>
              <w:right w:w="62" w:type="dxa"/>
            </w:tcMar>
          </w:tcPr>
          <w:p w:rsidR="00000000" w:rsidRPr="00AB4FAE" w:rsidP="00AB4FAE">
            <w:pPr>
              <w:pStyle w:val="BodyText"/>
            </w:pPr>
            <w:r w:rsidRPr="00AB4FAE">
              <w:t>4.1 Use contemporary assessment tools accurately.</w:t>
            </w:r>
          </w:p>
          <w:p w:rsidR="00000000" w:rsidRPr="00AB4FAE" w:rsidP="00AB4FAE">
            <w:pPr>
              <w:pStyle w:val="BodyText"/>
            </w:pPr>
            <w:r w:rsidRPr="00AB4FAE">
              <w:t>4.2 Implement wound care strategies, taking into account legislation and organisation policy and procedures</w:t>
            </w:r>
            <w:r w:rsidRPr="00AB4FAE">
              <w:t>.</w:t>
            </w:r>
            <w:r w:rsidRPr="00AB4FAE">
              <w:tab/>
            </w:r>
          </w:p>
          <w:p w:rsidR="00000000" w:rsidRPr="00AB4FAE" w:rsidP="00AB4FAE">
            <w:pPr>
              <w:pStyle w:val="BodyText"/>
            </w:pPr>
            <w:r w:rsidRPr="00AB4FAE">
              <w:t xml:space="preserve">4.3 In consultation and collaboration with the interdisciplinary health care team, identify wound management products and techniques appropriate to the identified phase of wound healing, and collect all resources required for the procedure. </w:t>
            </w:r>
          </w:p>
          <w:p w:rsidR="00000000" w:rsidRPr="00AB4FAE" w:rsidP="00AB4FAE">
            <w:pPr>
              <w:pStyle w:val="BodyText"/>
            </w:pPr>
            <w:r w:rsidRPr="00AB4FAE">
              <w:t>4.4 Collect</w:t>
            </w:r>
            <w:r w:rsidRPr="00AB4FAE">
              <w:t xml:space="preserve"> specimens required for microbiology and cytology according to organisation policy and procedures.</w:t>
            </w:r>
          </w:p>
          <w:p w:rsidR="00000000" w:rsidRPr="00AB4FAE" w:rsidP="00AB4FAE">
            <w:pPr>
              <w:pStyle w:val="BodyText"/>
            </w:pPr>
            <w:r w:rsidRPr="00AB4FAE">
              <w:t>4.5 Dispose of all articles including hazardous waste appropriately according to organisation policy and procedures.</w:t>
            </w:r>
          </w:p>
          <w:p w:rsidR="00000000" w:rsidRPr="00AB4FAE" w:rsidP="00AB4FAE">
            <w:pPr>
              <w:pStyle w:val="BodyText"/>
            </w:pPr>
            <w:r w:rsidRPr="00AB4FAE">
              <w:t>4.6 Make the person comfortable, and com</w:t>
            </w:r>
            <w:r w:rsidRPr="00AB4FAE">
              <w:t>plete required documentation.</w:t>
            </w:r>
          </w:p>
          <w:p w:rsidR="00000000" w:rsidP="00AB4FAE">
            <w:pPr>
              <w:pStyle w:val="BodyText"/>
              <w:rPr>
                <w:lang w:val="en-NZ"/>
              </w:rPr>
            </w:pPr>
          </w:p>
        </w:tc>
      </w:tr>
      <w:tr w:rsidTr="0056383D">
        <w:tblPrEx>
          <w:tblW w:w="0" w:type="auto"/>
          <w:tblLayout w:type="fixed"/>
          <w:tblCellMar>
            <w:left w:w="62" w:type="dxa"/>
            <w:right w:w="62" w:type="dxa"/>
          </w:tblCellMar>
          <w:tblLook w:val="0000"/>
        </w:tblPrEx>
        <w:tc>
          <w:tcPr>
            <w:tcW w:w="3313" w:type="dxa"/>
            <w:tcBorders>
              <w:top w:val="nil"/>
              <w:left w:val="nil"/>
              <w:bottom w:val="nil"/>
              <w:right w:val="nil"/>
            </w:tcBorders>
            <w:tcMar>
              <w:top w:w="0" w:type="dxa"/>
              <w:left w:w="62" w:type="dxa"/>
              <w:bottom w:w="0" w:type="dxa"/>
              <w:right w:w="62" w:type="dxa"/>
            </w:tcMar>
          </w:tcPr>
          <w:p w:rsidR="00000000" w:rsidP="00AB4FAE">
            <w:pPr>
              <w:pStyle w:val="BodyText"/>
              <w:rPr>
                <w:lang w:val="en-NZ"/>
              </w:rPr>
            </w:pPr>
            <w:r w:rsidRPr="00AB4FAE">
              <w:t>5. Apply contemporary wound management strategies to complex or challenging wounds.</w:t>
            </w:r>
          </w:p>
        </w:tc>
        <w:tc>
          <w:tcPr>
            <w:tcW w:w="5760" w:type="dxa"/>
            <w:tcBorders>
              <w:top w:val="nil"/>
              <w:left w:val="nil"/>
              <w:bottom w:val="nil"/>
              <w:right w:val="nil"/>
            </w:tcBorders>
            <w:tcMar>
              <w:top w:w="0" w:type="dxa"/>
              <w:left w:w="62" w:type="dxa"/>
              <w:bottom w:w="0" w:type="dxa"/>
              <w:right w:w="62" w:type="dxa"/>
            </w:tcMar>
          </w:tcPr>
          <w:p w:rsidR="00000000" w:rsidRPr="00AB4FAE" w:rsidP="00AB4FAE">
            <w:pPr>
              <w:pStyle w:val="BodyText"/>
            </w:pPr>
            <w:r w:rsidRPr="00AB4FAE">
              <w:t>5.1 Apply knowledge of wound complexity and the pathological processes of wound healing for complex or challenging wounds</w:t>
            </w:r>
          </w:p>
          <w:p w:rsidR="00000000" w:rsidRPr="00AB4FAE" w:rsidP="00AB4FAE">
            <w:pPr>
              <w:pStyle w:val="BodyText"/>
            </w:pPr>
            <w:r w:rsidRPr="00AB4FAE">
              <w:t>5.2 Identify common problems and complications of complex and challenging wounds.</w:t>
            </w:r>
          </w:p>
          <w:p w:rsidR="00000000" w:rsidRPr="00AB4FAE" w:rsidP="00AB4FAE">
            <w:pPr>
              <w:pStyle w:val="BodyText"/>
            </w:pPr>
            <w:r w:rsidRPr="00AB4FAE">
              <w:t>5.3 Follow aseptic technique for a clean surgical wound and use infection prevention techniques appropriate to the type of wound.</w:t>
            </w:r>
          </w:p>
          <w:p w:rsidR="00000000" w:rsidRPr="00AB4FAE" w:rsidP="00AB4FAE">
            <w:pPr>
              <w:pStyle w:val="BodyText"/>
            </w:pPr>
            <w:r w:rsidRPr="00AB4FAE">
              <w:t xml:space="preserve">5.4 Remove sutures, clips and drains from a </w:t>
            </w:r>
            <w:r w:rsidRPr="00AB4FAE">
              <w:t>person and replace wound drainage bag as directed by a registered nurse.</w:t>
            </w:r>
          </w:p>
          <w:p w:rsidR="00000000" w:rsidRPr="00AB4FAE" w:rsidP="00AB4FAE">
            <w:pPr>
              <w:pStyle w:val="BodyText"/>
            </w:pPr>
            <w:r w:rsidRPr="00AB4FAE">
              <w:t>5.5 Implement appropriate contemporary wound management strategies to manage the person’s complex or challenging wounds.</w:t>
            </w:r>
          </w:p>
          <w:p w:rsidR="00000000" w:rsidRPr="00AB4FAE" w:rsidP="00AB4FAE">
            <w:pPr>
              <w:pStyle w:val="BodyText"/>
            </w:pPr>
            <w:r w:rsidRPr="00AB4FAE">
              <w:t>5.6 Participate with the interdisciplinary health care team in</w:t>
            </w:r>
            <w:r w:rsidRPr="00AB4FAE">
              <w:t xml:space="preserve"> making an assessment of the person with a complex or challenging wound within an holistic framework.</w:t>
            </w:r>
          </w:p>
          <w:p w:rsidR="00000000" w:rsidRPr="00AB4FAE" w:rsidP="00AB4FAE">
            <w:pPr>
              <w:pStyle w:val="BodyText"/>
            </w:pPr>
            <w:r w:rsidRPr="00AB4FAE">
              <w:t>5.7 Create and review individualised plans of care for the person with a complex or challenging wound.</w:t>
            </w:r>
          </w:p>
          <w:p w:rsidR="00000000" w:rsidP="00AB4FAE">
            <w:pPr>
              <w:pStyle w:val="BodyText"/>
              <w:rPr>
                <w:lang w:val="en-NZ"/>
              </w:rPr>
            </w:pPr>
          </w:p>
        </w:tc>
      </w:tr>
      <w:tr w:rsidTr="0056383D">
        <w:tblPrEx>
          <w:tblW w:w="0" w:type="auto"/>
          <w:tblLayout w:type="fixed"/>
          <w:tblCellMar>
            <w:left w:w="62" w:type="dxa"/>
            <w:right w:w="62" w:type="dxa"/>
          </w:tblCellMar>
          <w:tblLook w:val="0000"/>
        </w:tblPrEx>
        <w:tc>
          <w:tcPr>
            <w:tcW w:w="3313" w:type="dxa"/>
            <w:tcBorders>
              <w:top w:val="nil"/>
              <w:left w:val="nil"/>
              <w:bottom w:val="nil"/>
              <w:right w:val="nil"/>
            </w:tcBorders>
            <w:tcMar>
              <w:top w:w="0" w:type="dxa"/>
              <w:left w:w="62" w:type="dxa"/>
              <w:bottom w:w="0" w:type="dxa"/>
              <w:right w:w="62" w:type="dxa"/>
            </w:tcMar>
          </w:tcPr>
          <w:p w:rsidR="00000000" w:rsidP="00AB4FAE">
            <w:pPr>
              <w:pStyle w:val="BodyText"/>
              <w:rPr>
                <w:lang w:val="en-NZ"/>
              </w:rPr>
            </w:pPr>
            <w:r w:rsidRPr="00AB4FAE">
              <w:t>6. Assist in evaluating outcomes of nursing actio</w:t>
            </w:r>
            <w:r w:rsidRPr="00AB4FAE">
              <w:t>ns.</w:t>
            </w:r>
          </w:p>
        </w:tc>
        <w:tc>
          <w:tcPr>
            <w:tcW w:w="5760" w:type="dxa"/>
            <w:tcBorders>
              <w:top w:val="nil"/>
              <w:left w:val="nil"/>
              <w:bottom w:val="nil"/>
              <w:right w:val="nil"/>
            </w:tcBorders>
            <w:tcMar>
              <w:top w:w="0" w:type="dxa"/>
              <w:left w:w="62" w:type="dxa"/>
              <w:bottom w:w="0" w:type="dxa"/>
              <w:right w:w="62" w:type="dxa"/>
            </w:tcMar>
          </w:tcPr>
          <w:p w:rsidR="00000000" w:rsidRPr="00AB4FAE" w:rsidP="00AB4FAE">
            <w:pPr>
              <w:pStyle w:val="BodyText"/>
            </w:pPr>
            <w:r w:rsidRPr="00AB4FAE">
              <w:t>6.1 Ensure involvement of the person in the evaluation process.</w:t>
            </w:r>
          </w:p>
          <w:p w:rsidR="00000000" w:rsidRPr="00AB4FAE" w:rsidP="00AB4FAE">
            <w:pPr>
              <w:pStyle w:val="BodyText"/>
            </w:pPr>
            <w:r w:rsidRPr="00AB4FAE">
              <w:t>6.2 Monitor the person’s response to wound management strategies, and their progress towards planned wound management goals.</w:t>
            </w:r>
          </w:p>
          <w:p w:rsidR="00000000" w:rsidRPr="00AB4FAE" w:rsidP="00AB4FAE">
            <w:pPr>
              <w:pStyle w:val="BodyText"/>
            </w:pPr>
            <w:r w:rsidRPr="00AB4FAE">
              <w:t>6.3 Evaluate, document and communicate progress of wound healin</w:t>
            </w:r>
            <w:r w:rsidRPr="00AB4FAE">
              <w:t>g and wound care strategy outcomes to the appropriate members of the interdisciplinary health care team using contemporary terminology.</w:t>
            </w:r>
          </w:p>
          <w:p w:rsidR="00000000" w:rsidRPr="00AB4FAE" w:rsidP="00AB4FAE">
            <w:pPr>
              <w:pStyle w:val="BodyText"/>
            </w:pPr>
            <w:r w:rsidRPr="00AB4FAE">
              <w:t>6.4 Assist in assessing effectiveness of the person’s wound management strategies and products used.</w:t>
            </w:r>
          </w:p>
          <w:p w:rsidR="00000000" w:rsidRPr="00AB4FAE" w:rsidP="00AB4FAE">
            <w:pPr>
              <w:pStyle w:val="BodyText"/>
            </w:pPr>
            <w:r w:rsidRPr="00AB4FAE">
              <w:t>6.5 Modify wound ma</w:t>
            </w:r>
            <w:r w:rsidRPr="00AB4FAE">
              <w:t xml:space="preserve">nagement strategies, procedures and goals for the individual person. </w:t>
            </w:r>
          </w:p>
          <w:p w:rsidR="00000000" w:rsidRPr="00AB4FAE" w:rsidP="00AB4FAE">
            <w:pPr>
              <w:pStyle w:val="BodyText"/>
            </w:pPr>
            <w:r w:rsidRPr="00AB4FAE">
              <w:t>6.6 Work within a cost effective framework.</w:t>
            </w:r>
          </w:p>
          <w:p w:rsidR="00000000" w:rsidRPr="00AB4FAE" w:rsidP="00AB4FAE">
            <w:pPr>
              <w:pStyle w:val="BodyText"/>
            </w:pPr>
            <w:r w:rsidRPr="00AB4FAE">
              <w:t>6.7 Identify and plan health education and promotion strategies for the person in consultation and collaboration with the registered nurse.</w:t>
            </w:r>
          </w:p>
        </w:tc>
      </w:tr>
    </w:tbl>
    <w:p w:rsidR="00000000" w:rsidRPr="00AB4FAE" w:rsidP="00AB4FAE">
      <w:pPr>
        <w:pStyle w:val="BodyText"/>
      </w:pPr>
    </w:p>
    <w:p w:rsidR="00000000" w:rsidRPr="00AB4FAE" w:rsidP="00AB4FAE">
      <w:pPr>
        <w:pStyle w:val="AllowPageBreak"/>
      </w:pPr>
    </w:p>
    <w:p w:rsidR="00000000" w:rsidRPr="00AB4FAE" w:rsidP="00AB4FAE">
      <w:pPr>
        <w:pStyle w:val="Heading1"/>
      </w:pPr>
      <w:bookmarkStart w:id="4" w:name="O_820592"/>
      <w:bookmarkEnd w:id="4"/>
      <w:r w:rsidRPr="00AB4FAE">
        <w:t>Foundation Skills</w:t>
      </w:r>
    </w:p>
    <w:p w:rsidR="00000000" w:rsidRPr="0056383D" w:rsidP="0056383D">
      <w:pPr>
        <w:pStyle w:val="BodyText"/>
        <w:rPr>
          <w:i/>
        </w:rPr>
      </w:pPr>
      <w:r w:rsidRPr="0056383D">
        <w:rPr>
          <w:rStyle w:val="Emphasis"/>
        </w:rPr>
        <w:t>The Foundation Skills describe those required skills (language, literacy, numeracy and employment skills) that are essential to performance.</w:t>
      </w:r>
    </w:p>
    <w:p w:rsidR="00000000" w:rsidRPr="00AB4FAE" w:rsidP="0056383D">
      <w:pPr>
        <w:pStyle w:val="BodyText"/>
      </w:pPr>
      <w:r w:rsidRPr="00AB4FAE">
        <w:t>Foundation skills essential to performance are explicit in the performance criteria of this unit of competency.</w:t>
      </w:r>
    </w:p>
    <w:p w:rsidR="00000000" w:rsidRPr="00AB4FAE" w:rsidP="00AB4FAE">
      <w:pPr>
        <w:pStyle w:val="Heading1"/>
      </w:pPr>
      <w:bookmarkStart w:id="5" w:name="O_820594"/>
      <w:bookmarkEnd w:id="5"/>
      <w:r w:rsidRPr="00AB4FAE">
        <w:t>Unit Mapping Information</w:t>
      </w:r>
    </w:p>
    <w:p w:rsidR="00000000" w:rsidRPr="00AB4FAE" w:rsidP="0056383D">
      <w:pPr>
        <w:pStyle w:val="BodyText"/>
      </w:pPr>
      <w:r w:rsidRPr="00AB4FAE">
        <w:t>No equivalent unit.</w:t>
      </w:r>
    </w:p>
    <w:p w:rsidR="00000000" w:rsidRPr="00AB4FAE" w:rsidP="00AB4FAE">
      <w:pPr>
        <w:pStyle w:val="Heading1"/>
      </w:pPr>
      <w:bookmarkStart w:id="6" w:name="O_820601"/>
      <w:bookmarkEnd w:id="6"/>
      <w:r w:rsidRPr="00AB4FAE">
        <w:t>Links</w:t>
      </w:r>
    </w:p>
    <w:p w:rsidR="00000000" w:rsidRPr="00AB4FAE" w:rsidP="0056383D">
      <w:pPr>
        <w:pStyle w:val="BodyText"/>
      </w:pPr>
      <w:r w:rsidRPr="00AB4FAE">
        <w:t xml:space="preserve">Companion Volume implementation guides are found in VETNet </w:t>
      </w:r>
      <w:r w:rsidRPr="00AB4FAE">
        <w:t xml:space="preserve">- </w:t>
      </w:r>
      <w:r>
        <w:fldChar w:fldCharType="begin"/>
      </w:r>
      <w:r>
        <w:instrText xml:space="preserve"> HYPERLINK "https://vetnet.gov.au/Pages/TrainingDocs.aspx?q=ced1390f-48d9-4ab0-bd50-b015e5485705" </w:instrText>
      </w:r>
      <w:r>
        <w:fldChar w:fldCharType="separate"/>
      </w:r>
      <w:r w:rsidRPr="006F49B7">
        <w:rPr>
          <w:rStyle w:val="Hyperlink"/>
        </w:rPr>
        <w:t>https://vetnet.gov.au/Pages/TrainingDocs.aspx?q=ced1390f-48d9-4ab0-bd50-b015e5485705</w:t>
      </w:r>
      <w:r>
        <w:fldChar w:fldCharType="end"/>
      </w:r>
    </w:p>
    <w:p w:rsidR="00000000" w:rsidRPr="00AB4FAE" w:rsidP="00AB4FAE"/>
    <w:sectPr w:rsidSect="00AB4F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AE" w:rsidRPr="0056383D" w:rsidP="005638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83D" w:rsidP="00AB4F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383D" w:rsidP="00AB4FA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56383D" w:rsidP="00AB4F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8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4FAE" w:rsidRPr="0056383D" w:rsidP="005638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83D" w:rsidRPr="002D2AF8" w:rsidP="00AB4FAE">
    <w:pPr>
      <w:pStyle w:val="Header"/>
      <w:framePr w:wrap="around"/>
    </w:pPr>
    <w:r>
      <w:fldChar w:fldCharType="begin"/>
    </w:r>
    <w:r>
      <w:instrText xml:space="preserve"> TITLE   \* MERGEFORMAT </w:instrText>
    </w:r>
    <w:r>
      <w:fldChar w:fldCharType="separate"/>
    </w:r>
    <w:r>
      <w:t>HLTENN006 Apply principles of wound management in the clinical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56383D" w:rsidP="00AB4F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F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4FAE"/>
    <w:pPr>
      <w:spacing w:before="360" w:after="60"/>
      <w:outlineLvl w:val="0"/>
    </w:pPr>
    <w:rPr>
      <w:sz w:val="32"/>
    </w:rPr>
  </w:style>
  <w:style w:type="paragraph" w:styleId="Heading2">
    <w:name w:val="heading 2"/>
    <w:basedOn w:val="HeadingBase"/>
    <w:next w:val="BodyText"/>
    <w:link w:val="Heading2Char"/>
    <w:qFormat/>
    <w:rsid w:val="00AB4FAE"/>
    <w:pPr>
      <w:keepLines/>
      <w:spacing w:before="240" w:after="120"/>
      <w:outlineLvl w:val="1"/>
    </w:pPr>
    <w:rPr>
      <w:sz w:val="28"/>
      <w:szCs w:val="40"/>
    </w:rPr>
  </w:style>
  <w:style w:type="paragraph" w:styleId="Heading3">
    <w:name w:val="heading 3"/>
    <w:basedOn w:val="HeadingBase"/>
    <w:next w:val="BodyText"/>
    <w:link w:val="Heading3Char"/>
    <w:qFormat/>
    <w:rsid w:val="00AB4FAE"/>
    <w:pPr>
      <w:spacing w:before="180" w:after="120"/>
      <w:outlineLvl w:val="2"/>
    </w:pPr>
    <w:rPr>
      <w:spacing w:val="-10"/>
      <w:kern w:val="32"/>
    </w:rPr>
  </w:style>
  <w:style w:type="paragraph" w:styleId="Heading4">
    <w:name w:val="heading 4"/>
    <w:basedOn w:val="HeadingBase"/>
    <w:next w:val="BodyText"/>
    <w:link w:val="Heading4Char"/>
    <w:qFormat/>
    <w:rsid w:val="00AB4FAE"/>
    <w:pPr>
      <w:spacing w:before="160" w:after="120"/>
      <w:outlineLvl w:val="3"/>
    </w:pPr>
    <w:rPr>
      <w:sz w:val="22"/>
    </w:rPr>
  </w:style>
  <w:style w:type="paragraph" w:styleId="Heading5">
    <w:name w:val="heading 5"/>
    <w:basedOn w:val="HeadingBase"/>
    <w:next w:val="Normal"/>
    <w:link w:val="Heading5Char"/>
    <w:qFormat/>
    <w:rsid w:val="00AB4FAE"/>
    <w:pPr>
      <w:spacing w:before="80"/>
      <w:outlineLvl w:val="4"/>
    </w:pPr>
    <w:rPr>
      <w:color w:val="918585"/>
      <w:sz w:val="20"/>
    </w:rPr>
  </w:style>
  <w:style w:type="paragraph" w:styleId="Heading6">
    <w:name w:val="heading 6"/>
    <w:basedOn w:val="HeadingBase"/>
    <w:next w:val="Normal"/>
    <w:link w:val="Heading6Char"/>
    <w:qFormat/>
    <w:rsid w:val="00AB4FAE"/>
    <w:pPr>
      <w:spacing w:before="60"/>
      <w:outlineLvl w:val="5"/>
    </w:pPr>
    <w:rPr>
      <w:color w:val="918585"/>
      <w:sz w:val="20"/>
    </w:rPr>
  </w:style>
  <w:style w:type="paragraph" w:styleId="Heading7">
    <w:name w:val="heading 7"/>
    <w:basedOn w:val="Normal"/>
    <w:next w:val="Normal"/>
    <w:link w:val="Heading7Char"/>
    <w:qFormat/>
    <w:rsid w:val="00AB4FAE"/>
    <w:pPr>
      <w:ind w:left="720"/>
      <w:outlineLvl w:val="6"/>
    </w:pPr>
    <w:rPr>
      <w:i/>
    </w:rPr>
  </w:style>
  <w:style w:type="paragraph" w:styleId="Heading8">
    <w:name w:val="heading 8"/>
    <w:basedOn w:val="Normal"/>
    <w:next w:val="Normal"/>
    <w:link w:val="Heading8Char"/>
    <w:qFormat/>
    <w:rsid w:val="00AB4FAE"/>
    <w:pPr>
      <w:ind w:left="720"/>
      <w:outlineLvl w:val="7"/>
    </w:pPr>
    <w:rPr>
      <w:i/>
    </w:rPr>
  </w:style>
  <w:style w:type="paragraph" w:styleId="Heading9">
    <w:name w:val="heading 9"/>
    <w:basedOn w:val="Normal"/>
    <w:next w:val="Normal"/>
    <w:link w:val="Heading9Char"/>
    <w:qFormat/>
    <w:rsid w:val="00AB4FAE"/>
    <w:pPr>
      <w:ind w:left="720"/>
      <w:outlineLvl w:val="8"/>
    </w:pPr>
    <w:rPr>
      <w:i/>
    </w:rPr>
  </w:style>
  <w:style w:type="character" w:default="1" w:styleId="DefaultParagraphFont">
    <w:name w:val="Default Paragraph Font"/>
    <w:uiPriority w:val="1"/>
    <w:unhideWhenUsed/>
    <w:rsid w:val="00AB4F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4FAE"/>
  </w:style>
  <w:style w:type="character" w:customStyle="1" w:styleId="Heading1Char">
    <w:name w:val="Heading 1 Char"/>
    <w:basedOn w:val="DefaultParagraphFont"/>
    <w:link w:val="Heading1"/>
    <w:rsid w:val="00AB4FAE"/>
    <w:rPr>
      <w:rFonts w:ascii="Times New Roman" w:eastAsia="Times New Roman" w:hAnsi="Times New Roman" w:cs="Times New Roman"/>
      <w:b/>
      <w:sz w:val="32"/>
      <w:szCs w:val="20"/>
      <w:lang w:eastAsia="en-US"/>
    </w:rPr>
  </w:style>
  <w:style w:type="paragraph" w:styleId="BodyText">
    <w:name w:val="Body Text"/>
    <w:basedOn w:val="Normal"/>
    <w:link w:val="BodyTextChar"/>
    <w:rsid w:val="00AB4F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4FAE"/>
    <w:rPr>
      <w:rFonts w:ascii="Times New Roman" w:eastAsia="Times New Roman" w:hAnsi="Times New Roman" w:cs="Times New Roman"/>
      <w:sz w:val="24"/>
      <w:lang w:eastAsia="en-US"/>
    </w:rPr>
  </w:style>
  <w:style w:type="character" w:customStyle="1" w:styleId="SpecialBold">
    <w:name w:val="Special Bold"/>
    <w:basedOn w:val="DefaultParagraphFont"/>
    <w:rsid w:val="00AB4FAE"/>
    <w:rPr>
      <w:b/>
      <w:spacing w:val="0"/>
    </w:rPr>
  </w:style>
  <w:style w:type="character" w:styleId="Emphasis">
    <w:name w:val="Emphasis"/>
    <w:basedOn w:val="DefaultParagraphFont"/>
    <w:qFormat/>
    <w:rsid w:val="00AB4FAE"/>
    <w:rPr>
      <w:i/>
    </w:rPr>
  </w:style>
  <w:style w:type="paragraph" w:customStyle="1" w:styleId="SuperHeading">
    <w:name w:val="SuperHeading"/>
    <w:basedOn w:val="Normal"/>
    <w:rsid w:val="00AB4FAE"/>
    <w:pPr>
      <w:spacing w:before="240" w:after="120"/>
      <w:outlineLvl w:val="0"/>
    </w:pPr>
    <w:rPr>
      <w:rFonts w:ascii="Times New Roman" w:hAnsi="Times New Roman"/>
      <w:b/>
      <w:sz w:val="32"/>
    </w:rPr>
  </w:style>
  <w:style w:type="paragraph" w:customStyle="1" w:styleId="AllowPageBreak">
    <w:name w:val="AllowPageBreak"/>
    <w:rsid w:val="00AB4F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4F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4F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4F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4F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4F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4F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4F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4FAE"/>
    <w:rPr>
      <w:rFonts w:ascii="Courier New" w:eastAsia="Times New Roman" w:hAnsi="Courier New" w:cs="Times New Roman"/>
      <w:i/>
      <w:szCs w:val="20"/>
      <w:lang w:eastAsia="en-US"/>
    </w:rPr>
  </w:style>
  <w:style w:type="paragraph" w:customStyle="1" w:styleId="HeadingBase">
    <w:name w:val="Heading Base"/>
    <w:rsid w:val="00AB4F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4FAE"/>
    <w:pPr>
      <w:tabs>
        <w:tab w:val="right" w:leader="dot" w:pos="9072"/>
      </w:tabs>
      <w:ind w:left="567"/>
    </w:pPr>
    <w:rPr>
      <w:szCs w:val="22"/>
    </w:rPr>
  </w:style>
  <w:style w:type="paragraph" w:customStyle="1" w:styleId="TOCBase">
    <w:name w:val="TOC Base"/>
    <w:rsid w:val="00AB4F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4FAE"/>
    <w:pPr>
      <w:tabs>
        <w:tab w:val="right" w:leader="dot" w:pos="9072"/>
      </w:tabs>
      <w:spacing w:before="40" w:after="40"/>
      <w:ind w:left="284"/>
    </w:pPr>
    <w:rPr>
      <w:rFonts w:ascii="Times New Roman" w:hAnsi="Times New Roman"/>
    </w:rPr>
  </w:style>
  <w:style w:type="paragraph" w:styleId="TOC1">
    <w:name w:val="toc 1"/>
    <w:basedOn w:val="TOCBase"/>
    <w:next w:val="Normal"/>
    <w:rsid w:val="00AB4F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4F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4FAE"/>
    <w:rPr>
      <w:rFonts w:ascii="Times New Roman" w:eastAsia="Times New Roman" w:hAnsi="Times New Roman" w:cs="Times New Roman"/>
      <w:sz w:val="16"/>
      <w:lang w:eastAsia="en-US"/>
    </w:rPr>
  </w:style>
  <w:style w:type="paragraph" w:styleId="Title">
    <w:name w:val="Title"/>
    <w:basedOn w:val="HeadingBase"/>
    <w:link w:val="TitleChar"/>
    <w:qFormat/>
    <w:rsid w:val="00AB4FAE"/>
    <w:pPr>
      <w:spacing w:before="5040"/>
      <w:jc w:val="center"/>
    </w:pPr>
    <w:rPr>
      <w:sz w:val="48"/>
      <w:szCs w:val="72"/>
      <w:lang w:val="en-US"/>
    </w:rPr>
  </w:style>
  <w:style w:type="character" w:customStyle="1" w:styleId="TitleChar">
    <w:name w:val="Title Char"/>
    <w:basedOn w:val="DefaultParagraphFont"/>
    <w:link w:val="Title"/>
    <w:rsid w:val="00AB4F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4FAE"/>
    <w:pPr>
      <w:tabs>
        <w:tab w:val="left" w:pos="3600"/>
        <w:tab w:val="left" w:pos="3958"/>
      </w:tabs>
    </w:pPr>
  </w:style>
  <w:style w:type="paragraph" w:styleId="List">
    <w:name w:val="List"/>
    <w:basedOn w:val="BodyText"/>
    <w:next w:val="BodyText"/>
    <w:rsid w:val="00AB4FAE"/>
    <w:pPr>
      <w:tabs>
        <w:tab w:val="left" w:pos="340"/>
      </w:tabs>
      <w:spacing w:before="60" w:after="60"/>
      <w:ind w:left="340" w:hanging="340"/>
    </w:pPr>
  </w:style>
  <w:style w:type="paragraph" w:styleId="ListBullet">
    <w:name w:val="List Bullet"/>
    <w:basedOn w:val="List"/>
    <w:rsid w:val="00AB4FAE"/>
    <w:pPr>
      <w:numPr>
        <w:numId w:val="10"/>
      </w:numPr>
      <w:tabs>
        <w:tab w:val="clear" w:pos="340"/>
      </w:tabs>
      <w:spacing w:before="40" w:after="40"/>
    </w:pPr>
  </w:style>
  <w:style w:type="paragraph" w:customStyle="1" w:styleId="Note">
    <w:name w:val="Note"/>
    <w:basedOn w:val="BodyText"/>
    <w:rsid w:val="00AB4F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4FAE"/>
    <w:pPr>
      <w:framePr w:wrap="auto" w:hAnchor="text" w:y="6049"/>
    </w:pPr>
    <w:rPr>
      <w:color w:val="000000"/>
      <w:sz w:val="40"/>
    </w:rPr>
  </w:style>
  <w:style w:type="paragraph" w:customStyle="1" w:styleId="TOCTitle">
    <w:name w:val="TOCTitle"/>
    <w:basedOn w:val="Heading1"/>
    <w:rsid w:val="00AB4FAE"/>
    <w:pPr>
      <w:spacing w:after="240"/>
      <w:jc w:val="center"/>
      <w:outlineLvl w:val="9"/>
    </w:pPr>
    <w:rPr>
      <w:caps/>
    </w:rPr>
  </w:style>
  <w:style w:type="paragraph" w:customStyle="1" w:styleId="Version">
    <w:name w:val="Version"/>
    <w:rsid w:val="00AB4F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4FAE"/>
    <w:pPr>
      <w:numPr>
        <w:numId w:val="11"/>
      </w:numPr>
      <w:tabs>
        <w:tab w:val="clear" w:pos="680"/>
      </w:tabs>
    </w:pPr>
  </w:style>
  <w:style w:type="paragraph" w:styleId="Index1">
    <w:name w:val="index 1"/>
    <w:basedOn w:val="Normal"/>
    <w:next w:val="Normal"/>
    <w:semiHidden/>
    <w:rsid w:val="00AB4FAE"/>
    <w:pPr>
      <w:keepNext w:val="0"/>
      <w:tabs>
        <w:tab w:val="right" w:pos="4176"/>
      </w:tabs>
      <w:ind w:left="198" w:hanging="198"/>
    </w:pPr>
    <w:rPr>
      <w:rFonts w:ascii="Garamond" w:hAnsi="Garamond"/>
    </w:rPr>
  </w:style>
  <w:style w:type="paragraph" w:styleId="IndexHeading">
    <w:name w:val="index heading"/>
    <w:basedOn w:val="Normal"/>
    <w:next w:val="Index1"/>
    <w:semiHidden/>
    <w:rsid w:val="00AB4FAE"/>
    <w:pPr>
      <w:spacing w:before="120" w:after="120"/>
    </w:pPr>
    <w:rPr>
      <w:rFonts w:ascii="Arial" w:hAnsi="Arial"/>
      <w:b/>
      <w:color w:val="918585"/>
      <w:sz w:val="24"/>
    </w:rPr>
  </w:style>
  <w:style w:type="paragraph" w:styleId="Header">
    <w:name w:val="header"/>
    <w:basedOn w:val="Normal"/>
    <w:link w:val="HeaderChar"/>
    <w:rsid w:val="00AB4F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4FAE"/>
    <w:rPr>
      <w:rFonts w:ascii="Times New Roman" w:eastAsia="Times New Roman" w:hAnsi="Times New Roman" w:cs="Times New Roman"/>
      <w:sz w:val="16"/>
      <w:szCs w:val="20"/>
      <w:lang w:val="en-GB" w:eastAsia="en-US"/>
    </w:rPr>
  </w:style>
  <w:style w:type="paragraph" w:customStyle="1" w:styleId="Chapter">
    <w:name w:val="Chapter"/>
    <w:basedOn w:val="Normal"/>
    <w:rsid w:val="00AB4FAE"/>
    <w:pPr>
      <w:spacing w:before="240"/>
    </w:pPr>
    <w:rPr>
      <w:rFonts w:ascii="Times New Roman" w:hAnsi="Times New Roman"/>
      <w:smallCaps/>
      <w:spacing w:val="80"/>
      <w:sz w:val="28"/>
    </w:rPr>
  </w:style>
  <w:style w:type="paragraph" w:customStyle="1" w:styleId="InChapter">
    <w:name w:val="InChapter"/>
    <w:basedOn w:val="Heading3"/>
    <w:rsid w:val="00AB4FAE"/>
    <w:pPr>
      <w:spacing w:after="240"/>
      <w:outlineLvl w:val="9"/>
    </w:pPr>
    <w:rPr>
      <w:noProof/>
    </w:rPr>
  </w:style>
  <w:style w:type="paragraph" w:styleId="Index2">
    <w:name w:val="index 2"/>
    <w:basedOn w:val="Normal"/>
    <w:next w:val="Normal"/>
    <w:semiHidden/>
    <w:rsid w:val="00AB4FAE"/>
    <w:pPr>
      <w:tabs>
        <w:tab w:val="right" w:pos="4176"/>
      </w:tabs>
      <w:ind w:left="568" w:hanging="284"/>
    </w:pPr>
    <w:rPr>
      <w:rFonts w:ascii="Garamond" w:hAnsi="Garamond"/>
    </w:rPr>
  </w:style>
  <w:style w:type="paragraph" w:customStyle="1" w:styleId="Byline">
    <w:name w:val="Byline"/>
    <w:rsid w:val="00AB4F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4FAE"/>
    <w:pPr>
      <w:tabs>
        <w:tab w:val="clear" w:pos="3600"/>
        <w:tab w:val="clear" w:pos="3958"/>
      </w:tabs>
      <w:jc w:val="right"/>
    </w:pPr>
  </w:style>
  <w:style w:type="paragraph" w:styleId="Caption">
    <w:name w:val="caption"/>
    <w:basedOn w:val="BodyText"/>
    <w:next w:val="Normal"/>
    <w:qFormat/>
    <w:rsid w:val="00AB4FAE"/>
    <w:pPr>
      <w:framePr w:w="2268" w:hSpace="181" w:vSpace="181" w:wrap="around" w:vAnchor="text" w:hAnchor="page" w:x="1135" w:y="285" w:anchorLock="1"/>
    </w:pPr>
    <w:rPr>
      <w:i/>
    </w:rPr>
  </w:style>
  <w:style w:type="paragraph" w:customStyle="1" w:styleId="MiniTOCTitle">
    <w:name w:val="MiniTOCTitle"/>
    <w:basedOn w:val="Heading4"/>
    <w:rsid w:val="00AB4FAE"/>
    <w:pPr>
      <w:spacing w:before="240"/>
      <w:outlineLvl w:val="9"/>
    </w:pPr>
    <w:rPr>
      <w:noProof/>
      <w:sz w:val="24"/>
    </w:rPr>
  </w:style>
  <w:style w:type="paragraph" w:customStyle="1" w:styleId="MiniTOCItem">
    <w:name w:val="MiniTOCItem"/>
    <w:basedOn w:val="ListBullet"/>
    <w:rsid w:val="00AB4FAE"/>
    <w:pPr>
      <w:numPr>
        <w:numId w:val="0"/>
      </w:numPr>
      <w:tabs>
        <w:tab w:val="right" w:leader="dot" w:pos="6521"/>
      </w:tabs>
      <w:spacing w:before="0" w:after="0"/>
    </w:pPr>
  </w:style>
  <w:style w:type="paragraph" w:customStyle="1" w:styleId="TOFTitle">
    <w:name w:val="TOFTitle"/>
    <w:basedOn w:val="TOCTitle"/>
    <w:rsid w:val="00AB4FAE"/>
  </w:style>
  <w:style w:type="paragraph" w:styleId="TableofFigures">
    <w:name w:val="table of figures"/>
    <w:basedOn w:val="Normal"/>
    <w:next w:val="Normal"/>
    <w:semiHidden/>
    <w:rsid w:val="00AB4FAE"/>
    <w:pPr>
      <w:tabs>
        <w:tab w:val="right" w:leader="dot" w:pos="9072"/>
      </w:tabs>
      <w:ind w:left="970" w:hanging="403"/>
    </w:pPr>
    <w:rPr>
      <w:rFonts w:ascii="Times New Roman" w:hAnsi="Times New Roman"/>
      <w:b/>
    </w:rPr>
  </w:style>
  <w:style w:type="paragraph" w:styleId="ListNumber">
    <w:name w:val="List Number"/>
    <w:basedOn w:val="List"/>
    <w:rsid w:val="00AB4FAE"/>
    <w:pPr>
      <w:numPr>
        <w:numId w:val="13"/>
      </w:numPr>
      <w:tabs>
        <w:tab w:val="clear" w:pos="340"/>
      </w:tabs>
    </w:pPr>
  </w:style>
  <w:style w:type="character" w:customStyle="1" w:styleId="WingdingSymbols">
    <w:name w:val="Wingding Symbols"/>
    <w:rsid w:val="00AB4FAE"/>
    <w:rPr>
      <w:rFonts w:ascii="Wingdings" w:hAnsi="Wingdings"/>
    </w:rPr>
  </w:style>
  <w:style w:type="paragraph" w:customStyle="1" w:styleId="TableHeading">
    <w:name w:val="Table Heading"/>
    <w:basedOn w:val="HeadingBase"/>
    <w:rsid w:val="00AB4FAE"/>
    <w:pPr>
      <w:keepLines/>
      <w:pBdr>
        <w:bottom w:val="single" w:sz="6" w:space="1" w:color="918585"/>
      </w:pBdr>
      <w:spacing w:before="240"/>
    </w:pPr>
  </w:style>
  <w:style w:type="character" w:customStyle="1" w:styleId="HotSpot">
    <w:name w:val="HotSpot"/>
    <w:rsid w:val="00AB4FAE"/>
    <w:rPr>
      <w:color w:val="0033CC"/>
      <w:u w:val="none"/>
    </w:rPr>
  </w:style>
  <w:style w:type="paragraph" w:customStyle="1" w:styleId="BodyTextRight">
    <w:name w:val="Body Text Right"/>
    <w:basedOn w:val="BodyText"/>
    <w:rsid w:val="00AB4FAE"/>
    <w:pPr>
      <w:spacing w:before="0" w:after="0"/>
      <w:jc w:val="right"/>
    </w:pPr>
  </w:style>
  <w:style w:type="paragraph" w:styleId="Index3">
    <w:name w:val="index 3"/>
    <w:basedOn w:val="ListNumber2"/>
    <w:next w:val="Normal"/>
    <w:semiHidden/>
    <w:rsid w:val="00AB4FAE"/>
    <w:pPr>
      <w:numPr>
        <w:numId w:val="0"/>
      </w:numPr>
      <w:tabs>
        <w:tab w:val="right" w:leader="dot" w:pos="4176"/>
      </w:tabs>
    </w:pPr>
  </w:style>
  <w:style w:type="paragraph" w:styleId="ListNumber2">
    <w:name w:val="List Number 2"/>
    <w:basedOn w:val="List2"/>
    <w:rsid w:val="00AB4FAE"/>
    <w:pPr>
      <w:numPr>
        <w:numId w:val="8"/>
      </w:numPr>
      <w:tabs>
        <w:tab w:val="clear" w:pos="1060"/>
      </w:tabs>
    </w:pPr>
  </w:style>
  <w:style w:type="paragraph" w:customStyle="1" w:styleId="MarginNote">
    <w:name w:val="Margin Note"/>
    <w:basedOn w:val="BodyText"/>
    <w:rsid w:val="00AB4F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4F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4F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4FAE"/>
    <w:rPr>
      <w:sz w:val="32"/>
    </w:rPr>
  </w:style>
  <w:style w:type="paragraph" w:customStyle="1" w:styleId="HeadingProcedure">
    <w:name w:val="Heading Procedure"/>
    <w:basedOn w:val="HeadingBase"/>
    <w:next w:val="Normal"/>
    <w:rsid w:val="00AB4FAE"/>
    <w:pPr>
      <w:tabs>
        <w:tab w:val="left" w:pos="0"/>
      </w:tabs>
      <w:spacing w:before="120" w:after="60"/>
    </w:pPr>
    <w:rPr>
      <w:i/>
      <w:color w:val="918585"/>
      <w:sz w:val="22"/>
    </w:rPr>
  </w:style>
  <w:style w:type="paragraph" w:customStyle="1" w:styleId="TableBodyText">
    <w:name w:val="Table Body Text"/>
    <w:basedOn w:val="BodyText"/>
    <w:rsid w:val="00AB4FAE"/>
    <w:pPr>
      <w:spacing w:before="60" w:after="60"/>
    </w:pPr>
  </w:style>
  <w:style w:type="paragraph" w:styleId="ListContinue">
    <w:name w:val="List Continue"/>
    <w:basedOn w:val="List"/>
    <w:rsid w:val="00AB4FAE"/>
    <w:pPr>
      <w:ind w:firstLine="0"/>
    </w:pPr>
  </w:style>
  <w:style w:type="paragraph" w:customStyle="1" w:styleId="ListNote">
    <w:name w:val="List Note"/>
    <w:basedOn w:val="List"/>
    <w:rsid w:val="00AB4FAE"/>
    <w:pPr>
      <w:pBdr>
        <w:top w:val="single" w:sz="6" w:space="2" w:color="918585"/>
        <w:bottom w:val="single" w:sz="6" w:space="2" w:color="918585"/>
      </w:pBdr>
      <w:tabs>
        <w:tab w:val="left" w:pos="1021"/>
      </w:tabs>
      <w:ind w:firstLine="0"/>
    </w:pPr>
  </w:style>
  <w:style w:type="paragraph" w:customStyle="1" w:styleId="Warning">
    <w:name w:val="Warning"/>
    <w:basedOn w:val="BodyText"/>
    <w:rsid w:val="00AB4FAE"/>
    <w:pPr>
      <w:shd w:val="clear" w:color="auto" w:fill="D9D9D9"/>
      <w:tabs>
        <w:tab w:val="left" w:pos="992"/>
      </w:tabs>
      <w:ind w:left="119" w:right="119"/>
    </w:pPr>
    <w:rPr>
      <w:sz w:val="20"/>
    </w:rPr>
  </w:style>
  <w:style w:type="paragraph" w:customStyle="1" w:styleId="MarginIcons">
    <w:name w:val="Margin Icons"/>
    <w:basedOn w:val="BodyText"/>
    <w:rsid w:val="00AB4F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4FAE"/>
    <w:rPr>
      <w:rFonts w:ascii="Courier New" w:hAnsi="Courier New"/>
    </w:rPr>
  </w:style>
  <w:style w:type="paragraph" w:customStyle="1" w:styleId="NoteBullet">
    <w:name w:val="Note Bullet"/>
    <w:basedOn w:val="Note"/>
    <w:rsid w:val="00AB4FAE"/>
    <w:pPr>
      <w:tabs>
        <w:tab w:val="clear" w:pos="680"/>
      </w:tabs>
      <w:spacing w:before="60" w:after="60"/>
    </w:pPr>
  </w:style>
  <w:style w:type="paragraph" w:customStyle="1" w:styleId="SubHeading2">
    <w:name w:val="SubHeading2"/>
    <w:basedOn w:val="HeadingBase"/>
    <w:rsid w:val="00AB4FAE"/>
    <w:pPr>
      <w:spacing w:before="240" w:after="60"/>
    </w:pPr>
    <w:rPr>
      <w:sz w:val="20"/>
    </w:rPr>
  </w:style>
  <w:style w:type="paragraph" w:customStyle="1" w:styleId="SubHeading1">
    <w:name w:val="SubHeading1"/>
    <w:basedOn w:val="HeadingBase"/>
    <w:rsid w:val="00AB4FAE"/>
    <w:pPr>
      <w:spacing w:before="240" w:after="60"/>
    </w:pPr>
    <w:rPr>
      <w:color w:val="918585"/>
      <w:sz w:val="22"/>
    </w:rPr>
  </w:style>
  <w:style w:type="paragraph" w:customStyle="1" w:styleId="SideHeading">
    <w:name w:val="Side Heading"/>
    <w:basedOn w:val="HeadingBase"/>
    <w:rsid w:val="00AB4F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4FAE"/>
    <w:pPr>
      <w:numPr>
        <w:numId w:val="9"/>
      </w:numPr>
    </w:pPr>
  </w:style>
  <w:style w:type="paragraph" w:styleId="PlainText">
    <w:name w:val="Plain Text"/>
    <w:basedOn w:val="Normal"/>
    <w:link w:val="PlainTextChar"/>
    <w:rsid w:val="00AB4FAE"/>
    <w:rPr>
      <w:sz w:val="20"/>
    </w:rPr>
  </w:style>
  <w:style w:type="character" w:customStyle="1" w:styleId="PlainTextChar">
    <w:name w:val="Plain Text Char"/>
    <w:basedOn w:val="DefaultParagraphFont"/>
    <w:link w:val="PlainText"/>
    <w:rsid w:val="00AB4FAE"/>
    <w:rPr>
      <w:rFonts w:ascii="Courier New" w:eastAsia="Times New Roman" w:hAnsi="Courier New" w:cs="Times New Roman"/>
      <w:sz w:val="20"/>
      <w:szCs w:val="20"/>
      <w:lang w:eastAsia="en-US"/>
    </w:rPr>
  </w:style>
  <w:style w:type="character" w:customStyle="1" w:styleId="MenuOption">
    <w:name w:val="Menu Option"/>
    <w:basedOn w:val="DefaultParagraphFont"/>
    <w:rsid w:val="00AB4FAE"/>
    <w:rPr>
      <w:b/>
      <w:smallCaps/>
    </w:rPr>
  </w:style>
  <w:style w:type="paragraph" w:customStyle="1" w:styleId="TableListNumber">
    <w:name w:val="Table List Number"/>
    <w:basedOn w:val="ListNumber"/>
    <w:rsid w:val="00AB4FAE"/>
    <w:pPr>
      <w:numPr>
        <w:numId w:val="0"/>
      </w:numPr>
    </w:pPr>
  </w:style>
  <w:style w:type="paragraph" w:styleId="TOC4">
    <w:name w:val="toc 4"/>
    <w:basedOn w:val="TOCBase"/>
    <w:next w:val="Normal"/>
    <w:semiHidden/>
    <w:rsid w:val="00AB4FAE"/>
    <w:pPr>
      <w:tabs>
        <w:tab w:val="right" w:leader="dot" w:pos="9071"/>
      </w:tabs>
      <w:ind w:left="1701"/>
    </w:pPr>
  </w:style>
  <w:style w:type="paragraph" w:customStyle="1" w:styleId="ListAlpha">
    <w:name w:val="List Alpha"/>
    <w:basedOn w:val="List"/>
    <w:rsid w:val="00AB4FAE"/>
    <w:pPr>
      <w:numPr>
        <w:numId w:val="7"/>
      </w:numPr>
    </w:pPr>
  </w:style>
  <w:style w:type="paragraph" w:customStyle="1" w:styleId="ListAlpha2">
    <w:name w:val="List Alpha 2"/>
    <w:basedOn w:val="List2"/>
    <w:rsid w:val="00AB4FAE"/>
    <w:pPr>
      <w:numPr>
        <w:numId w:val="6"/>
      </w:numPr>
    </w:pPr>
  </w:style>
  <w:style w:type="paragraph" w:styleId="List2">
    <w:name w:val="List 2"/>
    <w:basedOn w:val="BodyText"/>
    <w:rsid w:val="00AB4FAE"/>
    <w:pPr>
      <w:tabs>
        <w:tab w:val="left" w:pos="680"/>
      </w:tabs>
      <w:spacing w:before="60" w:after="60"/>
      <w:ind w:left="680" w:hanging="340"/>
    </w:pPr>
  </w:style>
  <w:style w:type="paragraph" w:styleId="List3">
    <w:name w:val="List 3"/>
    <w:basedOn w:val="BodyText"/>
    <w:rsid w:val="00AB4FAE"/>
    <w:pPr>
      <w:tabs>
        <w:tab w:val="left" w:pos="1021"/>
      </w:tabs>
      <w:spacing w:before="60" w:after="60"/>
      <w:ind w:left="1020" w:hanging="340"/>
    </w:pPr>
  </w:style>
  <w:style w:type="paragraph" w:styleId="List4">
    <w:name w:val="List 4"/>
    <w:basedOn w:val="BodyText"/>
    <w:rsid w:val="00AB4FAE"/>
    <w:pPr>
      <w:tabs>
        <w:tab w:val="left" w:pos="1361"/>
      </w:tabs>
      <w:spacing w:before="60" w:after="60"/>
      <w:ind w:left="1361" w:hanging="340"/>
    </w:pPr>
  </w:style>
  <w:style w:type="paragraph" w:styleId="List5">
    <w:name w:val="List 5"/>
    <w:basedOn w:val="BodyText"/>
    <w:rsid w:val="00AB4FAE"/>
    <w:pPr>
      <w:tabs>
        <w:tab w:val="left" w:pos="1701"/>
      </w:tabs>
      <w:spacing w:before="60" w:after="60"/>
      <w:ind w:left="1701" w:hanging="340"/>
    </w:pPr>
  </w:style>
  <w:style w:type="paragraph" w:styleId="ListBullet3">
    <w:name w:val="List Bullet 3"/>
    <w:basedOn w:val="List3"/>
    <w:rsid w:val="00AB4FAE"/>
    <w:pPr>
      <w:numPr>
        <w:numId w:val="12"/>
      </w:numPr>
      <w:tabs>
        <w:tab w:val="clear" w:pos="1021"/>
      </w:tabs>
      <w:ind w:left="1037" w:hanging="357"/>
    </w:pPr>
  </w:style>
  <w:style w:type="paragraph" w:styleId="ListBullet4">
    <w:name w:val="List Bullet 4"/>
    <w:basedOn w:val="List4"/>
    <w:rsid w:val="00AB4FAE"/>
    <w:pPr>
      <w:numPr>
        <w:numId w:val="1"/>
      </w:numPr>
      <w:tabs>
        <w:tab w:val="clear" w:pos="1361"/>
      </w:tabs>
    </w:pPr>
  </w:style>
  <w:style w:type="paragraph" w:styleId="ListBullet5">
    <w:name w:val="List Bullet 5"/>
    <w:basedOn w:val="List5"/>
    <w:rsid w:val="00AB4FAE"/>
    <w:pPr>
      <w:numPr>
        <w:numId w:val="2"/>
      </w:numPr>
    </w:pPr>
  </w:style>
  <w:style w:type="paragraph" w:styleId="ListContinue2">
    <w:name w:val="List Continue 2"/>
    <w:basedOn w:val="List2"/>
    <w:rsid w:val="00AB4FAE"/>
    <w:pPr>
      <w:ind w:firstLine="0"/>
    </w:pPr>
  </w:style>
  <w:style w:type="paragraph" w:styleId="ListContinue3">
    <w:name w:val="List Continue 3"/>
    <w:basedOn w:val="List3"/>
    <w:rsid w:val="00AB4FAE"/>
    <w:pPr>
      <w:ind w:left="1021" w:firstLine="0"/>
    </w:pPr>
  </w:style>
  <w:style w:type="paragraph" w:styleId="ListContinue4">
    <w:name w:val="List Continue 4"/>
    <w:basedOn w:val="List4"/>
    <w:rsid w:val="00AB4FAE"/>
    <w:pPr>
      <w:ind w:firstLine="0"/>
    </w:pPr>
  </w:style>
  <w:style w:type="paragraph" w:styleId="ListContinue5">
    <w:name w:val="List Continue 5"/>
    <w:basedOn w:val="List5"/>
    <w:rsid w:val="00AB4FAE"/>
    <w:pPr>
      <w:ind w:firstLine="0"/>
    </w:pPr>
  </w:style>
  <w:style w:type="paragraph" w:styleId="ListNumber3">
    <w:name w:val="List Number 3"/>
    <w:basedOn w:val="List3"/>
    <w:rsid w:val="00AB4FAE"/>
    <w:pPr>
      <w:numPr>
        <w:numId w:val="3"/>
      </w:numPr>
    </w:pPr>
  </w:style>
  <w:style w:type="paragraph" w:styleId="ListNumber4">
    <w:name w:val="List Number 4"/>
    <w:basedOn w:val="List4"/>
    <w:rsid w:val="00AB4FAE"/>
    <w:pPr>
      <w:numPr>
        <w:numId w:val="4"/>
      </w:numPr>
    </w:pPr>
  </w:style>
  <w:style w:type="paragraph" w:styleId="ListNumber5">
    <w:name w:val="List Number 5"/>
    <w:basedOn w:val="List5"/>
    <w:rsid w:val="00AB4FAE"/>
    <w:pPr>
      <w:numPr>
        <w:numId w:val="5"/>
      </w:numPr>
    </w:pPr>
  </w:style>
  <w:style w:type="paragraph" w:styleId="BlockText">
    <w:name w:val="Block Text"/>
    <w:basedOn w:val="Normal"/>
    <w:rsid w:val="00AB4FAE"/>
    <w:pPr>
      <w:spacing w:after="120"/>
      <w:ind w:left="1440" w:right="1440"/>
    </w:pPr>
  </w:style>
  <w:style w:type="character" w:customStyle="1" w:styleId="Subscript">
    <w:name w:val="Subscript"/>
    <w:basedOn w:val="DefaultParagraphFont"/>
    <w:rsid w:val="00AB4FAE"/>
    <w:rPr>
      <w:sz w:val="16"/>
      <w:vertAlign w:val="subscript"/>
    </w:rPr>
  </w:style>
  <w:style w:type="character" w:customStyle="1" w:styleId="Superscript">
    <w:name w:val="Superscript"/>
    <w:basedOn w:val="DefaultParagraphFont"/>
    <w:rsid w:val="00AB4FAE"/>
    <w:rPr>
      <w:sz w:val="16"/>
      <w:vertAlign w:val="superscript"/>
    </w:rPr>
  </w:style>
  <w:style w:type="character" w:customStyle="1" w:styleId="Symbols">
    <w:name w:val="Symbols"/>
    <w:basedOn w:val="DefaultParagraphFont"/>
    <w:rsid w:val="00AB4FAE"/>
    <w:rPr>
      <w:rFonts w:ascii="Symbol" w:hAnsi="Symbol"/>
    </w:rPr>
  </w:style>
  <w:style w:type="character" w:customStyle="1" w:styleId="MenuOptions">
    <w:name w:val="Menu Options"/>
    <w:basedOn w:val="DefaultParagraphFont"/>
    <w:rsid w:val="00AB4FAE"/>
    <w:rPr>
      <w:rFonts w:ascii="Arial Narrow" w:hAnsi="Arial Narrow"/>
      <w:smallCaps/>
    </w:rPr>
  </w:style>
  <w:style w:type="character" w:customStyle="1" w:styleId="Buttons">
    <w:name w:val="Buttons"/>
    <w:basedOn w:val="DefaultParagraphFont"/>
    <w:rsid w:val="00AB4FAE"/>
    <w:rPr>
      <w:b/>
    </w:rPr>
  </w:style>
  <w:style w:type="character" w:customStyle="1" w:styleId="Underlined">
    <w:name w:val="Underlined"/>
    <w:basedOn w:val="DefaultParagraphFont"/>
    <w:rsid w:val="00AB4FAE"/>
    <w:rPr>
      <w:u w:val="single"/>
    </w:rPr>
  </w:style>
  <w:style w:type="paragraph" w:customStyle="1" w:styleId="TableBodyTextRight">
    <w:name w:val="Table Body Text Right"/>
    <w:basedOn w:val="TableBodyText"/>
    <w:rsid w:val="00AB4FAE"/>
    <w:pPr>
      <w:widowControl w:val="0"/>
      <w:autoSpaceDE w:val="0"/>
      <w:autoSpaceDN w:val="0"/>
      <w:adjustRightInd w:val="0"/>
      <w:jc w:val="right"/>
    </w:pPr>
    <w:rPr>
      <w:rFonts w:cs="Arial"/>
      <w:szCs w:val="18"/>
    </w:rPr>
  </w:style>
  <w:style w:type="paragraph" w:customStyle="1" w:styleId="CopyrightText">
    <w:name w:val="Copyright Text"/>
    <w:basedOn w:val="BodyText"/>
    <w:rsid w:val="00AB4FAE"/>
    <w:rPr>
      <w:sz w:val="18"/>
    </w:rPr>
  </w:style>
  <w:style w:type="paragraph" w:customStyle="1" w:styleId="BodySmallRight">
    <w:name w:val="Body Small Right"/>
    <w:basedOn w:val="BodyTextRight"/>
    <w:rsid w:val="00AB4FAE"/>
    <w:rPr>
      <w:sz w:val="18"/>
      <w:szCs w:val="18"/>
    </w:rPr>
  </w:style>
  <w:style w:type="paragraph" w:customStyle="1" w:styleId="MarginEdition">
    <w:name w:val="Margin Edition"/>
    <w:basedOn w:val="MarginNote"/>
    <w:rsid w:val="00AB4FAE"/>
    <w:pPr>
      <w:spacing w:before="0" w:after="0"/>
    </w:pPr>
    <w:rPr>
      <w:rFonts w:ascii="Times New Roman" w:hAnsi="Times New Roman"/>
      <w:color w:val="999999"/>
    </w:rPr>
  </w:style>
  <w:style w:type="paragraph" w:customStyle="1" w:styleId="Spacer">
    <w:name w:val="Spacer"/>
    <w:basedOn w:val="Normal"/>
    <w:rsid w:val="00AB4FAE"/>
    <w:rPr>
      <w:sz w:val="2"/>
      <w:szCs w:val="2"/>
    </w:rPr>
  </w:style>
  <w:style w:type="character" w:customStyle="1" w:styleId="Small">
    <w:name w:val="Small"/>
    <w:basedOn w:val="DefaultParagraphFont"/>
    <w:rsid w:val="00AB4FAE"/>
    <w:rPr>
      <w:sz w:val="16"/>
    </w:rPr>
  </w:style>
  <w:style w:type="paragraph" w:customStyle="1" w:styleId="WideTable">
    <w:name w:val="Wide Table"/>
    <w:basedOn w:val="Normal"/>
    <w:rsid w:val="00AB4FAE"/>
    <w:pPr>
      <w:ind w:left="-1418"/>
    </w:pPr>
    <w:rPr>
      <w:sz w:val="2"/>
      <w:szCs w:val="2"/>
    </w:rPr>
  </w:style>
  <w:style w:type="character" w:styleId="PageNumber">
    <w:name w:val="page number"/>
    <w:basedOn w:val="DefaultParagraphFont"/>
    <w:rsid w:val="00AB4FAE"/>
  </w:style>
  <w:style w:type="paragraph" w:styleId="Quote">
    <w:name w:val="Quote"/>
    <w:basedOn w:val="Heading1"/>
    <w:link w:val="QuoteChar"/>
    <w:qFormat/>
    <w:rsid w:val="00AB4FAE"/>
    <w:rPr>
      <w:b w:val="0"/>
      <w:sz w:val="72"/>
      <w:szCs w:val="72"/>
      <w:lang w:val="en-NZ"/>
    </w:rPr>
  </w:style>
  <w:style w:type="character" w:customStyle="1" w:styleId="QuoteChar">
    <w:name w:val="Quote Char"/>
    <w:basedOn w:val="DefaultParagraphFont"/>
    <w:link w:val="Quote"/>
    <w:rsid w:val="00AB4F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4FAE"/>
    <w:pPr>
      <w:pageBreakBefore/>
    </w:pPr>
  </w:style>
  <w:style w:type="paragraph" w:customStyle="1" w:styleId="Border">
    <w:name w:val="Border"/>
    <w:basedOn w:val="Normal"/>
    <w:qFormat/>
    <w:rsid w:val="00AB4F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4FAE"/>
    <w:rPr>
      <w:b/>
      <w:bCs/>
      <w:i/>
      <w:iCs/>
      <w:color w:val="auto"/>
    </w:rPr>
  </w:style>
  <w:style w:type="paragraph" w:styleId="IntenseQuote">
    <w:name w:val="Intense Quote"/>
    <w:basedOn w:val="Normal"/>
    <w:next w:val="Normal"/>
    <w:link w:val="IntenseQuoteChar"/>
    <w:uiPriority w:val="30"/>
    <w:qFormat/>
    <w:rsid w:val="00AB4F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4F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4FAE"/>
    <w:rPr>
      <w:smallCaps/>
      <w:color w:val="auto"/>
      <w:u w:val="single"/>
    </w:rPr>
  </w:style>
  <w:style w:type="character" w:styleId="IntenseReference">
    <w:name w:val="Intense Reference"/>
    <w:basedOn w:val="DefaultParagraphFont"/>
    <w:uiPriority w:val="32"/>
    <w:qFormat/>
    <w:rsid w:val="00AB4FAE"/>
    <w:rPr>
      <w:b/>
      <w:bCs/>
      <w:smallCaps/>
      <w:color w:val="auto"/>
      <w:spacing w:val="5"/>
      <w:u w:val="single"/>
    </w:rPr>
  </w:style>
  <w:style w:type="paragraph" w:customStyle="1" w:styleId="2ColumnHeading">
    <w:name w:val="2Column Heading"/>
    <w:basedOn w:val="BodyText"/>
    <w:qFormat/>
    <w:rsid w:val="00AB4FAE"/>
    <w:pPr>
      <w:spacing w:after="60"/>
      <w:ind w:left="-2268"/>
    </w:pPr>
    <w:rPr>
      <w:b/>
    </w:rPr>
  </w:style>
  <w:style w:type="paragraph" w:customStyle="1" w:styleId="Heading1TOC">
    <w:name w:val="Heading1 TOC"/>
    <w:basedOn w:val="Normal"/>
    <w:qFormat/>
    <w:rsid w:val="00AB4FAE"/>
    <w:pPr>
      <w:spacing w:before="240" w:after="120"/>
    </w:pPr>
    <w:rPr>
      <w:rFonts w:ascii="Times New Roman" w:hAnsi="Times New Roman"/>
      <w:b/>
      <w:sz w:val="32"/>
    </w:rPr>
  </w:style>
  <w:style w:type="paragraph" w:customStyle="1" w:styleId="Heading2TOC">
    <w:name w:val="Heading2 TOC"/>
    <w:basedOn w:val="Normal"/>
    <w:qFormat/>
    <w:rsid w:val="00AB4FAE"/>
    <w:pPr>
      <w:spacing w:before="240" w:after="60"/>
    </w:pPr>
    <w:rPr>
      <w:rFonts w:ascii="Times New Roman" w:hAnsi="Times New Roman"/>
      <w:b/>
      <w:sz w:val="28"/>
    </w:rPr>
  </w:style>
  <w:style w:type="character" w:customStyle="1" w:styleId="Underline">
    <w:name w:val="Underline"/>
    <w:basedOn w:val="DefaultParagraphFont"/>
    <w:qFormat/>
    <w:rsid w:val="00AB4FAE"/>
    <w:rPr>
      <w:u w:val="single"/>
    </w:rPr>
  </w:style>
  <w:style w:type="character" w:customStyle="1" w:styleId="BoldandItalics">
    <w:name w:val="Bold and Italics"/>
    <w:qFormat/>
    <w:rsid w:val="00AB4FAE"/>
    <w:rPr>
      <w:b/>
      <w:i/>
      <w:u w:val="none"/>
    </w:rPr>
  </w:style>
  <w:style w:type="paragraph" w:styleId="BalloonText">
    <w:name w:val="Balloon Text"/>
    <w:basedOn w:val="Normal"/>
    <w:link w:val="BalloonTextChar"/>
    <w:rsid w:val="00AB4FAE"/>
    <w:rPr>
      <w:rFonts w:ascii="Tahoma" w:hAnsi="Tahoma" w:cs="Tahoma"/>
      <w:sz w:val="16"/>
      <w:szCs w:val="16"/>
    </w:rPr>
  </w:style>
  <w:style w:type="character" w:customStyle="1" w:styleId="BalloonTextChar">
    <w:name w:val="Balloon Text Char"/>
    <w:basedOn w:val="DefaultParagraphFont"/>
    <w:link w:val="BalloonText"/>
    <w:rsid w:val="00AB4F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4F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4F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4FAE"/>
    <w:rPr>
      <w:b/>
      <w:color w:val="660033"/>
      <w:spacing w:val="0"/>
    </w:rPr>
  </w:style>
  <w:style w:type="paragraph" w:customStyle="1" w:styleId="Nameditemlist">
    <w:name w:val="Named item list"/>
    <w:basedOn w:val="BodyText"/>
    <w:qFormat/>
    <w:rsid w:val="00AB4FAE"/>
    <w:pPr>
      <w:tabs>
        <w:tab w:val="left" w:pos="2835"/>
      </w:tabs>
      <w:ind w:left="2835" w:hanging="2835"/>
    </w:pPr>
  </w:style>
  <w:style w:type="paragraph" w:customStyle="1" w:styleId="BodyTextnopadding">
    <w:name w:val="Body Text no padding"/>
    <w:basedOn w:val="BodyText"/>
    <w:qFormat/>
    <w:rsid w:val="00AB4FAE"/>
    <w:pPr>
      <w:spacing w:before="0" w:after="0"/>
    </w:pPr>
  </w:style>
  <w:style w:type="paragraph" w:customStyle="1" w:styleId="BodyTextBold">
    <w:name w:val="Body Text Bold"/>
    <w:basedOn w:val="BodyText"/>
    <w:qFormat/>
    <w:rsid w:val="00AB4FAE"/>
    <w:rPr>
      <w:b/>
    </w:rPr>
  </w:style>
  <w:style w:type="character" w:styleId="Hyperlink">
    <w:name w:val="Hyperlink"/>
    <w:basedOn w:val="DefaultParagraphFont"/>
    <w:uiPriority w:val="99"/>
    <w:unhideWhenUsed/>
    <w:rsid w:val="005638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889</Words>
  <Characters>5524</Characters>
  <Application>Microsoft Office Word</Application>
  <DocSecurity>0</DocSecurity>
  <Lines>167</Lines>
  <Paragraphs>78</Paragraphs>
  <ScaleCrop>false</ScaleCrop>
  <Company>Author-it Software Corporation Ltd.</Company>
  <LinksUpToDate>false</LinksUpToDate>
  <CharactersWithSpaces>6335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HLTENN006 Apply principles of wound management in the clinical environment</dc:title>
  <dc:subject>Approved</dc:subject>
  <dc:creator>SkillsIQ</dc:creator>
  <cp:keywords>Release: 1</cp:keywords>
  <dc:description>Review Date: 12 April 2008</dc:description>
  <cp:lastModifiedBy>HSD_TPCMSd.prod</cp:lastModifiedBy>
  <cp:revision>3</cp:revision>
  <dcterms:created xsi:type="dcterms:W3CDTF">2021-03-18T06:51:00Z</dcterms:created>
  <dcterms:modified xsi:type="dcterms:W3CDTF">2021-03-18T06:51:00Z</dcterms:modified>
</cp:coreProperties>
</file>