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68D" w:rsidP="00C8268D">
      <w:pPr>
        <w:pStyle w:val="Title"/>
      </w:pPr>
      <w:r>
        <w:fldChar w:fldCharType="begin"/>
      </w:r>
      <w:r>
        <w:instrText xml:space="preserve"> TITLE   \* MERGEFORMAT </w:instrText>
      </w:r>
      <w:r>
        <w:fldChar w:fldCharType="separate"/>
      </w:r>
      <w:r>
        <w:t>Assessment Requirements for HLTENN006 Apply principles of wound management in the clinical environment</w:t>
      </w:r>
      <w:r>
        <w:fldChar w:fldCharType="end"/>
      </w:r>
    </w:p>
    <w:p w:rsidR="00C8268D" w:rsidP="00C8268D">
      <w:pPr>
        <w:pStyle w:val="Version"/>
        <w:sectPr w:rsidSect="008F1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B31" w:rsidP="008F1B31">
      <w:pPr>
        <w:pStyle w:val="SuperHeading"/>
      </w:pPr>
      <w:r w:rsidRPr="008F1B31">
        <w:t>Assessment Requirements for HLTENN006 Apply principles of wound management in the clinical environment</w:t>
      </w:r>
    </w:p>
    <w:p w:rsidR="00000000" w:rsidRPr="008F1B31" w:rsidP="008F1B31">
      <w:pPr>
        <w:pStyle w:val="Heading1"/>
      </w:pPr>
      <w:bookmarkStart w:id="1" w:name="O_820596"/>
      <w:bookmarkEnd w:id="1"/>
      <w:r w:rsidRPr="008F1B31">
        <w:t>Modification History</w:t>
      </w:r>
    </w:p>
    <w:tbl>
      <w:tblPr>
        <w:tblW w:w="0" w:type="auto"/>
        <w:tblLayout w:type="fixed"/>
        <w:tblCellMar>
          <w:left w:w="62" w:type="dxa"/>
          <w:right w:w="62" w:type="dxa"/>
        </w:tblCellMar>
        <w:tblLook w:val="0000"/>
      </w:tblPr>
      <w:tblGrid>
        <w:gridCol w:w="2790"/>
        <w:gridCol w:w="6344"/>
      </w:tblGrid>
      <w:tr w:rsidTr="008F1B31">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B31" w:rsidP="008F1B31">
            <w:pPr>
              <w:pStyle w:val="BodyText"/>
            </w:pPr>
            <w:r w:rsidRPr="008F1B3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B31">
            <w:pPr>
              <w:pStyle w:val="BodyText"/>
              <w:rPr>
                <w:lang w:val="en-NZ"/>
              </w:rPr>
            </w:pPr>
            <w:r w:rsidRPr="008F1B31">
              <w:rPr>
                <w:rStyle w:val="SpecialBold"/>
              </w:rPr>
              <w:t>Comments</w:t>
            </w:r>
          </w:p>
        </w:tc>
      </w:tr>
      <w:tr w:rsidTr="008F1B31">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B31">
            <w:pPr>
              <w:pStyle w:val="BodyText"/>
              <w:rPr>
                <w:lang w:val="en-NZ"/>
              </w:rPr>
            </w:pPr>
            <w:r w:rsidRPr="008F1B3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B31" w:rsidP="008F1B31">
            <w:pPr>
              <w:pStyle w:val="BodyText"/>
            </w:pPr>
            <w:r w:rsidRPr="008F1B31">
              <w:t xml:space="preserve">This version was released in </w:t>
            </w:r>
            <w:r w:rsidRPr="008F1B31">
              <w:rPr>
                <w:rStyle w:val="Emphasis"/>
              </w:rPr>
              <w:t>HLT Health Training Package release 3.0</w:t>
            </w:r>
            <w:r w:rsidRPr="008F1B31">
              <w:t xml:space="preserve"> and meets the requirements of the 2012 Standards for Training Packages.</w:t>
            </w:r>
          </w:p>
          <w:p w:rsidR="00000000" w:rsidRPr="008F1B31" w:rsidP="008F1B31">
            <w:pPr>
              <w:pStyle w:val="BodyText"/>
            </w:pPr>
            <w:r w:rsidRPr="008F1B31">
              <w:t>Significant changes to the elements and performance criteria. New evidence requirements for assessment, including volume and frequency requirements. Minimal change to knowledge eviden</w:t>
            </w:r>
            <w:r w:rsidRPr="008F1B31">
              <w:t>ce.</w:t>
            </w:r>
          </w:p>
          <w:p w:rsidR="00000000" w:rsidRPr="008F1B31" w:rsidP="008F1B31">
            <w:pPr>
              <w:pStyle w:val="BodyText"/>
            </w:pPr>
            <w:r w:rsidRPr="008F1B31">
              <w:t>Supersedes HLTEN506B</w:t>
            </w:r>
          </w:p>
        </w:tc>
      </w:tr>
    </w:tbl>
    <w:p w:rsidR="00000000" w:rsidRPr="008F1B31" w:rsidP="008F1B31">
      <w:pPr>
        <w:pStyle w:val="BodyText"/>
      </w:pPr>
    </w:p>
    <w:p w:rsidR="00000000" w:rsidRPr="008F1B31" w:rsidP="008F1B31">
      <w:pPr>
        <w:pStyle w:val="AllowPageBreak"/>
      </w:pPr>
    </w:p>
    <w:p w:rsidR="00000000" w:rsidRPr="008F1B31" w:rsidP="008F1B31">
      <w:pPr>
        <w:pStyle w:val="Heading1"/>
      </w:pPr>
      <w:bookmarkStart w:id="2" w:name="O_820597"/>
      <w:bookmarkEnd w:id="2"/>
      <w:r w:rsidRPr="008F1B31">
        <w:t>Performance Evidence</w:t>
      </w:r>
    </w:p>
    <w:p w:rsidR="00000000" w:rsidRPr="008F1B31" w:rsidP="00C8268D">
      <w:pPr>
        <w:pStyle w:val="BodyText"/>
      </w:pPr>
      <w:r w:rsidRPr="008F1B31">
        <w:t>The candidate must show evidence of the ability to complete tasks outlined in elements and performance criteria of this unit, manage tasks and manage contingencies in the context of the job r</w:t>
      </w:r>
      <w:r w:rsidRPr="008F1B31">
        <w:t>ole. There must be evidence that the candidate has:</w:t>
      </w:r>
    </w:p>
    <w:p w:rsidR="00000000" w:rsidRPr="008F1B31" w:rsidP="008F1B31">
      <w:pPr>
        <w:pStyle w:val="ListBullet"/>
      </w:pPr>
      <w:r w:rsidRPr="008F1B31">
        <w:t>undertaken nursing work in accordance with Nursing and Midwifery Board of Australia professional practice standards, codes and guidelines</w:t>
      </w:r>
    </w:p>
    <w:p w:rsidR="00000000" w:rsidRPr="008F1B31" w:rsidP="008F1B31">
      <w:pPr>
        <w:pStyle w:val="ListBullet"/>
      </w:pPr>
      <w:r w:rsidRPr="008F1B31">
        <w:t>performed wound care management, including wound assessment, health education and evaluation of the person’s wound care in the workplace on 3 wounds, of which at least 1 must involve a simple wound dressing and at least 1 must involve a complex wound dress</w:t>
      </w:r>
      <w:r w:rsidRPr="008F1B31">
        <w:t>ing.</w:t>
      </w:r>
    </w:p>
    <w:p w:rsidR="00000000" w:rsidRPr="008F1B31" w:rsidP="008F1B31">
      <w:pPr>
        <w:pStyle w:val="AllowPageBreak"/>
      </w:pPr>
    </w:p>
    <w:p w:rsidR="00000000" w:rsidRPr="008F1B31" w:rsidP="008F1B31">
      <w:pPr>
        <w:pStyle w:val="Heading1"/>
      </w:pPr>
      <w:bookmarkStart w:id="3" w:name="O_820598"/>
      <w:bookmarkEnd w:id="3"/>
      <w:r w:rsidRPr="008F1B31">
        <w:t>Knowledge Evidence</w:t>
      </w:r>
    </w:p>
    <w:p w:rsidR="00000000" w:rsidRPr="008F1B31" w:rsidP="00C8268D">
      <w:pPr>
        <w:pStyle w:val="BodyText"/>
      </w:pPr>
      <w:r w:rsidRPr="008F1B31">
        <w:t>The candidate must be able to demonstrate essential knowledge required to effectively complete tasks outlined in elements and performance criteria of this unit, manage tasks and manage contingencies in the context o</w:t>
      </w:r>
      <w:r w:rsidRPr="008F1B31">
        <w:t>f the work role. This includes knowledge of:</w:t>
      </w:r>
    </w:p>
    <w:p w:rsidR="00000000" w:rsidRPr="008F1B31" w:rsidP="008F1B31">
      <w:pPr>
        <w:pStyle w:val="ListBullet"/>
      </w:pPr>
      <w:r w:rsidRPr="008F1B31">
        <w:t>National Safety and Quality Health Service (NSQHS) Standards</w:t>
      </w:r>
    </w:p>
    <w:p w:rsidR="00000000" w:rsidRPr="008F1B31" w:rsidP="008F1B31">
      <w:pPr>
        <w:pStyle w:val="ListBullet"/>
      </w:pPr>
      <w:r w:rsidRPr="008F1B31">
        <w:t>chain of infection</w:t>
      </w:r>
    </w:p>
    <w:p w:rsidR="00000000" w:rsidRPr="008F1B31" w:rsidP="008F1B31">
      <w:pPr>
        <w:pStyle w:val="ListBullet2"/>
      </w:pPr>
      <w:r w:rsidRPr="008F1B31">
        <w:t>infection transmission</w:t>
      </w:r>
    </w:p>
    <w:p w:rsidR="00000000" w:rsidRPr="008F1B31" w:rsidP="008F1B31">
      <w:pPr>
        <w:pStyle w:val="ListBullet2"/>
      </w:pPr>
      <w:r w:rsidRPr="008F1B31">
        <w:t>defences</w:t>
      </w:r>
    </w:p>
    <w:p w:rsidR="00000000" w:rsidRPr="008F1B31" w:rsidP="008F1B31">
      <w:pPr>
        <w:pStyle w:val="ListBullet2"/>
      </w:pPr>
      <w:r w:rsidRPr="008F1B31">
        <w:t>immunity and host factors</w:t>
      </w:r>
    </w:p>
    <w:p w:rsidR="00000000" w:rsidRPr="008F1B31" w:rsidP="008F1B31">
      <w:pPr>
        <w:pStyle w:val="ListBullet2"/>
      </w:pPr>
      <w:r w:rsidRPr="008F1B31">
        <w:t>compliance with current infection control practices and guidelines</w:t>
      </w:r>
    </w:p>
    <w:p w:rsidR="00000000" w:rsidRPr="008F1B31" w:rsidP="008F1B31">
      <w:pPr>
        <w:pStyle w:val="ListBullet"/>
      </w:pPr>
      <w:r w:rsidRPr="008F1B31">
        <w:t>com</w:t>
      </w:r>
      <w:r w:rsidRPr="008F1B31">
        <w:t>munity and educational resources and professional organisations associated with wound management</w:t>
      </w:r>
    </w:p>
    <w:p w:rsidR="00000000" w:rsidRPr="008F1B31" w:rsidP="008F1B31">
      <w:pPr>
        <w:pStyle w:val="ListBullet"/>
      </w:pPr>
      <w:r w:rsidRPr="008F1B31">
        <w:t>historical development of contemporary wound management strategies</w:t>
      </w:r>
    </w:p>
    <w:p w:rsidR="00000000" w:rsidRPr="008F1B31" w:rsidP="008F1B31">
      <w:pPr>
        <w:pStyle w:val="ListBullet"/>
      </w:pPr>
      <w:r w:rsidRPr="008F1B31">
        <w:t>pain management and medication administration timeframes appropriate to wound care</w:t>
      </w:r>
    </w:p>
    <w:p w:rsidR="00000000" w:rsidRPr="008F1B31" w:rsidP="008F1B31">
      <w:pPr>
        <w:pStyle w:val="ListBullet"/>
      </w:pPr>
      <w:r w:rsidRPr="008F1B31">
        <w:t>causes of</w:t>
      </w:r>
      <w:r w:rsidRPr="008F1B31">
        <w:t xml:space="preserve"> wounds:</w:t>
      </w:r>
    </w:p>
    <w:p w:rsidR="00000000" w:rsidRPr="008F1B31" w:rsidP="008F1B31">
      <w:pPr>
        <w:pStyle w:val="ListBullet2"/>
      </w:pPr>
      <w:r w:rsidRPr="008F1B31">
        <w:t>micro-organisms</w:t>
      </w:r>
    </w:p>
    <w:p w:rsidR="00000000" w:rsidRPr="008F1B31" w:rsidP="008F1B31">
      <w:pPr>
        <w:pStyle w:val="ListBullet2"/>
      </w:pPr>
      <w:r w:rsidRPr="008F1B31">
        <w:t xml:space="preserve">common fungal infections </w:t>
      </w:r>
    </w:p>
    <w:p w:rsidR="00000000" w:rsidRPr="008F1B31" w:rsidP="008F1B31">
      <w:pPr>
        <w:pStyle w:val="ListBullet2"/>
      </w:pPr>
      <w:r w:rsidRPr="008F1B31">
        <w:t xml:space="preserve">common viral infections </w:t>
      </w:r>
    </w:p>
    <w:p w:rsidR="00000000" w:rsidRPr="008F1B31" w:rsidP="008F1B31">
      <w:pPr>
        <w:pStyle w:val="ListBullet"/>
      </w:pPr>
      <w:r w:rsidRPr="008F1B31">
        <w:t>organisation policy and procedures for wound care</w:t>
      </w:r>
    </w:p>
    <w:p w:rsidR="00000000" w:rsidRPr="008F1B31" w:rsidP="008F1B31">
      <w:pPr>
        <w:pStyle w:val="ListBullet"/>
      </w:pPr>
      <w:r w:rsidRPr="008F1B31">
        <w:t>wound management terminology</w:t>
      </w:r>
    </w:p>
    <w:p w:rsidR="00000000" w:rsidRPr="008F1B31" w:rsidP="008F1B31">
      <w:pPr>
        <w:pStyle w:val="ListBullet"/>
      </w:pPr>
      <w:r w:rsidRPr="008F1B31">
        <w:t>wound management techniques including:</w:t>
      </w:r>
    </w:p>
    <w:p w:rsidR="00000000" w:rsidRPr="008F1B31" w:rsidP="008F1B31">
      <w:pPr>
        <w:pStyle w:val="ListBullet2"/>
      </w:pPr>
      <w:r w:rsidRPr="008F1B31">
        <w:t>wound debridement</w:t>
      </w:r>
    </w:p>
    <w:p w:rsidR="00000000" w:rsidRPr="008F1B31" w:rsidP="008F1B31">
      <w:pPr>
        <w:pStyle w:val="ListBullet2"/>
      </w:pPr>
      <w:r w:rsidRPr="008F1B31">
        <w:t>wound drains and wound drainage systems</w:t>
      </w:r>
    </w:p>
    <w:p w:rsidR="00000000" w:rsidRPr="008F1B31" w:rsidP="008F1B31">
      <w:pPr>
        <w:pStyle w:val="ListBullet2"/>
      </w:pPr>
      <w:r w:rsidRPr="008F1B31">
        <w:t>wound specimen collection</w:t>
      </w:r>
    </w:p>
    <w:p w:rsidR="00000000" w:rsidRPr="008F1B31" w:rsidP="008F1B31">
      <w:pPr>
        <w:pStyle w:val="ListBullet2"/>
      </w:pPr>
      <w:r w:rsidRPr="008F1B31">
        <w:t>interpreting laboratory results in consultation with registered nurse or interdisciplinary team</w:t>
      </w:r>
    </w:p>
    <w:p w:rsidR="00000000" w:rsidRPr="008F1B31" w:rsidP="008F1B31">
      <w:pPr>
        <w:pStyle w:val="ListBullet2"/>
      </w:pPr>
      <w:r w:rsidRPr="008F1B31">
        <w:t>doppler assessment</w:t>
      </w:r>
    </w:p>
    <w:p w:rsidR="00000000" w:rsidRPr="008F1B31" w:rsidP="008F1B31">
      <w:pPr>
        <w:pStyle w:val="ListBullet2"/>
      </w:pPr>
      <w:r w:rsidRPr="008F1B31">
        <w:t>compression therapy</w:t>
      </w:r>
    </w:p>
    <w:p w:rsidR="00000000" w:rsidRPr="008F1B31" w:rsidP="008F1B31">
      <w:pPr>
        <w:pStyle w:val="ListBullet2"/>
      </w:pPr>
      <w:r w:rsidRPr="008F1B31">
        <w:t>wound cleansing techniques</w:t>
      </w:r>
    </w:p>
    <w:p w:rsidR="00000000" w:rsidRPr="008F1B31" w:rsidP="008F1B31">
      <w:pPr>
        <w:pStyle w:val="ListBullet2"/>
      </w:pPr>
      <w:r w:rsidRPr="008F1B31">
        <w:t>wound measurement</w:t>
      </w:r>
    </w:p>
    <w:p w:rsidR="00000000" w:rsidRPr="008F1B31" w:rsidP="008F1B31">
      <w:pPr>
        <w:pStyle w:val="ListBullet2"/>
      </w:pPr>
      <w:r w:rsidRPr="008F1B31">
        <w:t>clinical photography</w:t>
      </w:r>
    </w:p>
    <w:p w:rsidR="00000000" w:rsidRPr="008F1B31" w:rsidP="008F1B31">
      <w:pPr>
        <w:pStyle w:val="ListBullet2"/>
      </w:pPr>
      <w:r w:rsidRPr="008F1B31">
        <w:t>wound tracing</w:t>
      </w:r>
    </w:p>
    <w:p w:rsidR="00000000" w:rsidRPr="008F1B31" w:rsidP="008F1B31">
      <w:pPr>
        <w:pStyle w:val="ListBullet"/>
      </w:pPr>
      <w:r w:rsidRPr="008F1B31">
        <w:t>acute and chronic wounds including:</w:t>
      </w:r>
    </w:p>
    <w:p w:rsidR="00000000" w:rsidRPr="008F1B31" w:rsidP="008F1B31">
      <w:pPr>
        <w:pStyle w:val="ListBullet2"/>
      </w:pPr>
      <w:r w:rsidRPr="008F1B31">
        <w:t>surgical wounds</w:t>
      </w:r>
    </w:p>
    <w:p w:rsidR="00000000" w:rsidRPr="008F1B31" w:rsidP="008F1B31">
      <w:pPr>
        <w:pStyle w:val="ListBullet2"/>
      </w:pPr>
      <w:r w:rsidRPr="008F1B31">
        <w:t>pressure ulcers</w:t>
      </w:r>
    </w:p>
    <w:p w:rsidR="00000000" w:rsidRPr="008F1B31" w:rsidP="008F1B31">
      <w:pPr>
        <w:pStyle w:val="ListBullet2"/>
      </w:pPr>
      <w:r w:rsidRPr="008F1B31">
        <w:t>venous ulcers</w:t>
      </w:r>
    </w:p>
    <w:p w:rsidR="00000000" w:rsidRPr="008F1B31" w:rsidP="008F1B31">
      <w:pPr>
        <w:pStyle w:val="ListBullet2"/>
      </w:pPr>
      <w:r w:rsidRPr="008F1B31">
        <w:t>arterial ulcers</w:t>
      </w:r>
    </w:p>
    <w:p w:rsidR="00000000" w:rsidRPr="008F1B31" w:rsidP="008F1B31">
      <w:pPr>
        <w:pStyle w:val="ListBullet2"/>
      </w:pPr>
      <w:r w:rsidRPr="008F1B31">
        <w:t>mixed ulcers</w:t>
      </w:r>
    </w:p>
    <w:p w:rsidR="00000000" w:rsidRPr="008F1B31" w:rsidP="008F1B31">
      <w:pPr>
        <w:pStyle w:val="ListBullet2"/>
      </w:pPr>
      <w:r w:rsidRPr="008F1B31">
        <w:t>discharging wounds</w:t>
      </w:r>
    </w:p>
    <w:p w:rsidR="00000000" w:rsidRPr="008F1B31" w:rsidP="008F1B31">
      <w:pPr>
        <w:pStyle w:val="ListBullet2"/>
      </w:pPr>
      <w:r w:rsidRPr="008F1B31">
        <w:t>malignant wounds</w:t>
      </w:r>
    </w:p>
    <w:p w:rsidR="00000000" w:rsidRPr="008F1B31" w:rsidP="008F1B31">
      <w:pPr>
        <w:pStyle w:val="ListBullet2"/>
      </w:pPr>
      <w:r w:rsidRPr="008F1B31">
        <w:t>neuropathic ulceration wounds</w:t>
      </w:r>
    </w:p>
    <w:p w:rsidR="00000000" w:rsidRPr="008F1B31" w:rsidP="008F1B31">
      <w:pPr>
        <w:pStyle w:val="ListBullet2"/>
      </w:pPr>
      <w:r w:rsidRPr="008F1B31">
        <w:t>infected wounds</w:t>
      </w:r>
    </w:p>
    <w:p w:rsidR="00000000" w:rsidRPr="008F1B31" w:rsidP="008F1B31">
      <w:pPr>
        <w:pStyle w:val="ListBullet2"/>
      </w:pPr>
      <w:r w:rsidRPr="008F1B31">
        <w:t>burns</w:t>
      </w:r>
    </w:p>
    <w:p w:rsidR="00000000" w:rsidRPr="008F1B31" w:rsidP="008F1B31">
      <w:pPr>
        <w:pStyle w:val="ListBullet2"/>
      </w:pPr>
      <w:r w:rsidRPr="008F1B31">
        <w:t>fistulas and sinuses</w:t>
      </w:r>
    </w:p>
    <w:p w:rsidR="00000000" w:rsidRPr="008F1B31" w:rsidP="008F1B31">
      <w:pPr>
        <w:pStyle w:val="ListBullet2"/>
      </w:pPr>
      <w:r w:rsidRPr="008F1B31">
        <w:t>skin grafts</w:t>
      </w:r>
    </w:p>
    <w:p w:rsidR="00000000" w:rsidRPr="008F1B31" w:rsidP="008F1B31">
      <w:pPr>
        <w:pStyle w:val="ListBullet2"/>
      </w:pPr>
      <w:r w:rsidRPr="008F1B31">
        <w:t>visceral wounds</w:t>
      </w:r>
    </w:p>
    <w:p w:rsidR="00000000" w:rsidRPr="008F1B31" w:rsidP="008F1B31">
      <w:pPr>
        <w:pStyle w:val="ListBullet"/>
      </w:pPr>
      <w:r w:rsidRPr="008F1B31">
        <w:t>wound management strategies including:</w:t>
      </w:r>
    </w:p>
    <w:p w:rsidR="00000000" w:rsidRPr="008F1B31" w:rsidP="008F1B31">
      <w:pPr>
        <w:pStyle w:val="ListBullet2"/>
      </w:pPr>
      <w:r w:rsidRPr="008F1B31">
        <w:t>wound management principles</w:t>
      </w:r>
    </w:p>
    <w:p w:rsidR="00000000" w:rsidRPr="008F1B31" w:rsidP="008F1B31">
      <w:pPr>
        <w:pStyle w:val="ListBullet2"/>
      </w:pPr>
      <w:r w:rsidRPr="008F1B31">
        <w:t>moist wound healing</w:t>
      </w:r>
    </w:p>
    <w:p w:rsidR="00000000" w:rsidRPr="008F1B31" w:rsidP="008F1B31">
      <w:pPr>
        <w:pStyle w:val="ListBullet2"/>
      </w:pPr>
      <w:r w:rsidRPr="008F1B31">
        <w:t>holistic assessment</w:t>
      </w:r>
    </w:p>
    <w:p w:rsidR="00000000" w:rsidRPr="008F1B31" w:rsidP="008F1B31">
      <w:pPr>
        <w:pStyle w:val="ListBullet2"/>
      </w:pPr>
      <w:r w:rsidRPr="008F1B31">
        <w:t>individualised wound management plan of care</w:t>
      </w:r>
    </w:p>
    <w:p w:rsidR="00000000" w:rsidRPr="008F1B31" w:rsidP="008F1B31">
      <w:pPr>
        <w:pStyle w:val="ListBullet2"/>
      </w:pPr>
      <w:r w:rsidRPr="008F1B31">
        <w:t>problem solving framework</w:t>
      </w:r>
    </w:p>
    <w:p w:rsidR="00000000" w:rsidRPr="008F1B31" w:rsidP="008F1B31">
      <w:pPr>
        <w:pStyle w:val="ListBullet2"/>
      </w:pPr>
      <w:r w:rsidRPr="008F1B31">
        <w:t>skin assessment</w:t>
      </w:r>
    </w:p>
    <w:p w:rsidR="00000000" w:rsidRPr="008F1B31" w:rsidP="008F1B31">
      <w:pPr>
        <w:pStyle w:val="ListBullet2"/>
      </w:pPr>
      <w:r w:rsidRPr="008F1B31">
        <w:t>risk assessment</w:t>
      </w:r>
    </w:p>
    <w:p w:rsidR="00000000" w:rsidRPr="008F1B31" w:rsidP="008F1B31">
      <w:pPr>
        <w:pStyle w:val="ListBullet2"/>
      </w:pPr>
      <w:r w:rsidRPr="008F1B31">
        <w:t>pressure support and relieving devices</w:t>
      </w:r>
    </w:p>
    <w:p w:rsidR="00000000" w:rsidRPr="008F1B31" w:rsidP="008F1B31">
      <w:pPr>
        <w:pStyle w:val="ListBullet2"/>
      </w:pPr>
      <w:r w:rsidRPr="008F1B31">
        <w:t>preven</w:t>
      </w:r>
      <w:r w:rsidRPr="008F1B31">
        <w:t>tion programs</w:t>
      </w:r>
    </w:p>
    <w:p w:rsidR="00000000" w:rsidRPr="008F1B31" w:rsidP="008F1B31">
      <w:pPr>
        <w:pStyle w:val="ListBullet2"/>
      </w:pPr>
      <w:r w:rsidRPr="008F1B31">
        <w:t>wound characteristics</w:t>
      </w:r>
    </w:p>
    <w:p w:rsidR="00000000" w:rsidRPr="008F1B31" w:rsidP="008F1B31">
      <w:pPr>
        <w:pStyle w:val="ListBullet2"/>
      </w:pPr>
      <w:r w:rsidRPr="008F1B31">
        <w:t xml:space="preserve">visceral wound management </w:t>
      </w:r>
    </w:p>
    <w:p w:rsidR="00000000" w:rsidRPr="008F1B31" w:rsidP="008F1B31">
      <w:pPr>
        <w:pStyle w:val="ListBullet"/>
      </w:pPr>
      <w:r w:rsidRPr="008F1B31">
        <w:t>selection of wound products including:</w:t>
      </w:r>
    </w:p>
    <w:p w:rsidR="00000000" w:rsidRPr="008F1B31" w:rsidP="008F1B31">
      <w:pPr>
        <w:pStyle w:val="ListBullet2"/>
      </w:pPr>
      <w:r w:rsidRPr="008F1B31">
        <w:t xml:space="preserve">primary dressing </w:t>
      </w:r>
    </w:p>
    <w:p w:rsidR="00000000" w:rsidRPr="008F1B31" w:rsidP="008F1B31">
      <w:pPr>
        <w:pStyle w:val="ListBullet2"/>
      </w:pPr>
      <w:r w:rsidRPr="008F1B31">
        <w:t xml:space="preserve">secondary dressing </w:t>
      </w:r>
    </w:p>
    <w:p w:rsidR="00000000" w:rsidRPr="008F1B31" w:rsidP="008F1B31">
      <w:pPr>
        <w:pStyle w:val="ListBullet2"/>
      </w:pPr>
      <w:r w:rsidRPr="008F1B31">
        <w:t xml:space="preserve">wound cleansing </w:t>
      </w:r>
    </w:p>
    <w:p w:rsidR="00000000" w:rsidRPr="008F1B31" w:rsidP="008F1B31">
      <w:pPr>
        <w:pStyle w:val="ListBullet"/>
      </w:pPr>
      <w:r w:rsidRPr="008F1B31">
        <w:t>comfort needs of people with wounds such as the need for pain management and relief.</w:t>
      </w:r>
    </w:p>
    <w:p w:rsidR="00000000" w:rsidRPr="008F1B31" w:rsidP="008F1B31">
      <w:pPr>
        <w:pStyle w:val="AllowPageBreak"/>
      </w:pPr>
    </w:p>
    <w:p w:rsidR="00000000" w:rsidRPr="008F1B31" w:rsidP="008F1B31">
      <w:pPr>
        <w:pStyle w:val="Heading1"/>
      </w:pPr>
      <w:bookmarkStart w:id="4" w:name="O_820599"/>
      <w:bookmarkEnd w:id="4"/>
      <w:r w:rsidRPr="008F1B31">
        <w:t>Assessment Conditions</w:t>
      </w:r>
    </w:p>
    <w:p w:rsidR="00000000" w:rsidRPr="008F1B31" w:rsidP="00C8268D">
      <w:pPr>
        <w:pStyle w:val="BodyText"/>
      </w:pPr>
      <w:r w:rsidRPr="008F1B31">
        <w:t>Skills must have been demonstrated in the workplace or in a simulated environment as specified in the performance evidence. The following conditions must be met for this unit:</w:t>
      </w:r>
    </w:p>
    <w:p w:rsidR="00000000" w:rsidRPr="008F1B31" w:rsidP="008F1B31">
      <w:pPr>
        <w:pStyle w:val="ListBullet"/>
      </w:pPr>
      <w:r w:rsidRPr="008F1B31">
        <w:t>use of suitable facilities, equipment and resourc</w:t>
      </w:r>
      <w:r w:rsidRPr="008F1B31">
        <w:t>es in line with the Australian Nursing and Midwifery Accreditation Council’s Standards including:</w:t>
      </w:r>
    </w:p>
    <w:p w:rsidR="00000000" w:rsidRPr="008F1B31" w:rsidP="008F1B31">
      <w:pPr>
        <w:pStyle w:val="ListBullet2"/>
      </w:pPr>
      <w:r w:rsidRPr="008F1B31">
        <w:t xml:space="preserve">wound care manikins </w:t>
      </w:r>
    </w:p>
    <w:p w:rsidR="00000000" w:rsidRPr="008F1B31" w:rsidP="008F1B31">
      <w:pPr>
        <w:pStyle w:val="ListBullet2"/>
      </w:pPr>
      <w:r w:rsidRPr="008F1B31">
        <w:t>wound care products</w:t>
      </w:r>
    </w:p>
    <w:p w:rsidR="00000000" w:rsidRPr="008F1B31" w:rsidP="008F1B31">
      <w:pPr>
        <w:pStyle w:val="ListBullet2"/>
      </w:pPr>
      <w:r w:rsidRPr="008F1B31">
        <w:t>dressing packs</w:t>
      </w:r>
    </w:p>
    <w:p w:rsidR="00000000" w:rsidRPr="008F1B31" w:rsidP="008F1B31">
      <w:pPr>
        <w:pStyle w:val="ListBullet2"/>
      </w:pPr>
      <w:r w:rsidRPr="008F1B31">
        <w:t>standard precautions and personal protective equipment (PPE)</w:t>
      </w:r>
    </w:p>
    <w:p w:rsidR="00000000" w:rsidRPr="008F1B31" w:rsidP="008F1B31">
      <w:pPr>
        <w:pStyle w:val="ListBullet2"/>
      </w:pPr>
      <w:r w:rsidRPr="008F1B31">
        <w:t>information and documentation such as wo</w:t>
      </w:r>
      <w:r w:rsidRPr="008F1B31">
        <w:t xml:space="preserve">und care plans on which the candidate bases the planning process </w:t>
      </w:r>
    </w:p>
    <w:p w:rsidR="00000000" w:rsidRPr="008F1B31" w:rsidP="008F1B31">
      <w:pPr>
        <w:pStyle w:val="ListBullet"/>
      </w:pPr>
      <w:r w:rsidRPr="008F1B31">
        <w:t>modelling of industry operating conditions including access to real people for simulations and scenarios in enrolled nursing work.</w:t>
      </w:r>
    </w:p>
    <w:p w:rsidR="00000000" w:rsidRPr="008F1B31" w:rsidP="008F1B31">
      <w:pPr>
        <w:pStyle w:val="BodyText"/>
      </w:pPr>
    </w:p>
    <w:p w:rsidR="00000000" w:rsidRPr="008F1B31" w:rsidP="00C8268D">
      <w:pPr>
        <w:pStyle w:val="BodyText"/>
      </w:pPr>
      <w:r w:rsidRPr="008F1B31">
        <w:t>Assessors must satisfy the Standards for Registered Train</w:t>
      </w:r>
      <w:r w:rsidRPr="008F1B31">
        <w:t>ing Organisations (RTOs) 2015/AQTF mandatory competency requirements for assessors.</w:t>
      </w:r>
    </w:p>
    <w:p w:rsidR="00000000" w:rsidRPr="008F1B31" w:rsidP="00C8268D">
      <w:pPr>
        <w:pStyle w:val="BodyText"/>
      </w:pPr>
      <w:r w:rsidRPr="008F1B31">
        <w:t>In addition, assessors must hold current registration as a registered nurse with Nursing and Midwifery Board of Australia.</w:t>
      </w:r>
    </w:p>
    <w:p w:rsidR="00000000" w:rsidRPr="008F1B31" w:rsidP="008F1B31">
      <w:pPr>
        <w:pStyle w:val="Heading1"/>
      </w:pPr>
      <w:bookmarkStart w:id="5" w:name="O_820602"/>
      <w:bookmarkEnd w:id="5"/>
      <w:r w:rsidRPr="008F1B31">
        <w:t>Links</w:t>
      </w:r>
    </w:p>
    <w:p w:rsidR="00000000" w:rsidRPr="008F1B31" w:rsidP="00C8268D">
      <w:pPr>
        <w:pStyle w:val="BodyText"/>
      </w:pPr>
      <w:r w:rsidRPr="008F1B3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F7DF5">
        <w:rPr>
          <w:rStyle w:val="Hyperlink"/>
        </w:rPr>
        <w:t>https://vetnet.gov.au/Pages/TrainingDocs.aspx?q=ced1390f-48d9-4ab0-bd50-b015e5485705</w:t>
      </w:r>
      <w:r>
        <w:fldChar w:fldCharType="end"/>
      </w:r>
    </w:p>
    <w:p w:rsidR="00000000" w:rsidRPr="008F1B31" w:rsidP="008F1B31"/>
    <w:sectPr w:rsidSect="008F1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1" w:rsidRPr="00C8268D" w:rsidP="00C82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8D" w:rsidP="008F1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68D" w:rsidP="008F1B3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8268D" w:rsidP="008F1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B31" w:rsidRPr="00C8268D" w:rsidP="00C82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8D" w:rsidRPr="002D2AF8" w:rsidP="008F1B31">
    <w:pPr>
      <w:pStyle w:val="Header"/>
      <w:framePr w:wrap="around"/>
    </w:pPr>
    <w:r>
      <w:fldChar w:fldCharType="begin"/>
    </w:r>
    <w:r>
      <w:instrText xml:space="preserve"> TITLE   \* MERGEFORMAT </w:instrText>
    </w:r>
    <w:r>
      <w:fldChar w:fldCharType="separate"/>
    </w:r>
    <w:r>
      <w:t>Assessment Requirements for HLTENN006 Apply principles of wound management in the clinical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8268D" w:rsidP="008F1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25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5C4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69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B31"/>
    <w:pPr>
      <w:spacing w:before="360" w:after="60"/>
      <w:outlineLvl w:val="0"/>
    </w:pPr>
    <w:rPr>
      <w:sz w:val="32"/>
    </w:rPr>
  </w:style>
  <w:style w:type="paragraph" w:styleId="Heading2">
    <w:name w:val="heading 2"/>
    <w:basedOn w:val="HeadingBase"/>
    <w:next w:val="BodyText"/>
    <w:link w:val="Heading2Char"/>
    <w:qFormat/>
    <w:rsid w:val="008F1B31"/>
    <w:pPr>
      <w:keepLines/>
      <w:spacing w:before="240" w:after="120"/>
      <w:outlineLvl w:val="1"/>
    </w:pPr>
    <w:rPr>
      <w:sz w:val="28"/>
      <w:szCs w:val="40"/>
    </w:rPr>
  </w:style>
  <w:style w:type="paragraph" w:styleId="Heading3">
    <w:name w:val="heading 3"/>
    <w:basedOn w:val="HeadingBase"/>
    <w:next w:val="BodyText"/>
    <w:link w:val="Heading3Char"/>
    <w:qFormat/>
    <w:rsid w:val="008F1B31"/>
    <w:pPr>
      <w:spacing w:before="180" w:after="120"/>
      <w:outlineLvl w:val="2"/>
    </w:pPr>
    <w:rPr>
      <w:spacing w:val="-10"/>
      <w:kern w:val="32"/>
    </w:rPr>
  </w:style>
  <w:style w:type="paragraph" w:styleId="Heading4">
    <w:name w:val="heading 4"/>
    <w:basedOn w:val="HeadingBase"/>
    <w:next w:val="BodyText"/>
    <w:link w:val="Heading4Char"/>
    <w:qFormat/>
    <w:rsid w:val="008F1B31"/>
    <w:pPr>
      <w:spacing w:before="160" w:after="120"/>
      <w:outlineLvl w:val="3"/>
    </w:pPr>
    <w:rPr>
      <w:sz w:val="22"/>
    </w:rPr>
  </w:style>
  <w:style w:type="paragraph" w:styleId="Heading5">
    <w:name w:val="heading 5"/>
    <w:basedOn w:val="HeadingBase"/>
    <w:next w:val="Normal"/>
    <w:link w:val="Heading5Char"/>
    <w:qFormat/>
    <w:rsid w:val="008F1B31"/>
    <w:pPr>
      <w:spacing w:before="80"/>
      <w:outlineLvl w:val="4"/>
    </w:pPr>
    <w:rPr>
      <w:color w:val="918585"/>
      <w:sz w:val="20"/>
    </w:rPr>
  </w:style>
  <w:style w:type="paragraph" w:styleId="Heading6">
    <w:name w:val="heading 6"/>
    <w:basedOn w:val="HeadingBase"/>
    <w:next w:val="Normal"/>
    <w:link w:val="Heading6Char"/>
    <w:qFormat/>
    <w:rsid w:val="008F1B31"/>
    <w:pPr>
      <w:spacing w:before="60"/>
      <w:outlineLvl w:val="5"/>
    </w:pPr>
    <w:rPr>
      <w:color w:val="918585"/>
      <w:sz w:val="20"/>
    </w:rPr>
  </w:style>
  <w:style w:type="paragraph" w:styleId="Heading7">
    <w:name w:val="heading 7"/>
    <w:basedOn w:val="Normal"/>
    <w:next w:val="Normal"/>
    <w:link w:val="Heading7Char"/>
    <w:qFormat/>
    <w:rsid w:val="008F1B31"/>
    <w:pPr>
      <w:ind w:left="720"/>
      <w:outlineLvl w:val="6"/>
    </w:pPr>
    <w:rPr>
      <w:i/>
    </w:rPr>
  </w:style>
  <w:style w:type="paragraph" w:styleId="Heading8">
    <w:name w:val="heading 8"/>
    <w:basedOn w:val="Normal"/>
    <w:next w:val="Normal"/>
    <w:link w:val="Heading8Char"/>
    <w:qFormat/>
    <w:rsid w:val="008F1B31"/>
    <w:pPr>
      <w:ind w:left="720"/>
      <w:outlineLvl w:val="7"/>
    </w:pPr>
    <w:rPr>
      <w:i/>
    </w:rPr>
  </w:style>
  <w:style w:type="paragraph" w:styleId="Heading9">
    <w:name w:val="heading 9"/>
    <w:basedOn w:val="Normal"/>
    <w:next w:val="Normal"/>
    <w:link w:val="Heading9Char"/>
    <w:qFormat/>
    <w:rsid w:val="008F1B31"/>
    <w:pPr>
      <w:ind w:left="720"/>
      <w:outlineLvl w:val="8"/>
    </w:pPr>
    <w:rPr>
      <w:i/>
    </w:rPr>
  </w:style>
  <w:style w:type="character" w:default="1" w:styleId="DefaultParagraphFont">
    <w:name w:val="Default Paragraph Font"/>
    <w:uiPriority w:val="1"/>
    <w:unhideWhenUsed/>
    <w:rsid w:val="008F1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B31"/>
  </w:style>
  <w:style w:type="character" w:customStyle="1" w:styleId="Heading1Char">
    <w:name w:val="Heading 1 Char"/>
    <w:basedOn w:val="DefaultParagraphFont"/>
    <w:link w:val="Heading1"/>
    <w:rsid w:val="008F1B31"/>
    <w:rPr>
      <w:rFonts w:ascii="Times New Roman" w:eastAsia="Times New Roman" w:hAnsi="Times New Roman" w:cs="Times New Roman"/>
      <w:b/>
      <w:sz w:val="32"/>
      <w:szCs w:val="20"/>
      <w:lang w:eastAsia="en-US"/>
    </w:rPr>
  </w:style>
  <w:style w:type="paragraph" w:styleId="BodyText">
    <w:name w:val="Body Text"/>
    <w:basedOn w:val="Normal"/>
    <w:link w:val="BodyTextChar"/>
    <w:rsid w:val="008F1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B31"/>
    <w:rPr>
      <w:rFonts w:ascii="Times New Roman" w:eastAsia="Times New Roman" w:hAnsi="Times New Roman" w:cs="Times New Roman"/>
      <w:sz w:val="24"/>
      <w:lang w:eastAsia="en-US"/>
    </w:rPr>
  </w:style>
  <w:style w:type="paragraph" w:styleId="ListBullet">
    <w:name w:val="List Bullet"/>
    <w:basedOn w:val="List"/>
    <w:rsid w:val="008F1B31"/>
    <w:pPr>
      <w:numPr>
        <w:numId w:val="12"/>
      </w:numPr>
      <w:tabs>
        <w:tab w:val="clear" w:pos="340"/>
      </w:tabs>
      <w:spacing w:before="40" w:after="40"/>
    </w:pPr>
  </w:style>
  <w:style w:type="character" w:customStyle="1" w:styleId="SpecialBold">
    <w:name w:val="Special Bold"/>
    <w:basedOn w:val="DefaultParagraphFont"/>
    <w:rsid w:val="008F1B31"/>
    <w:rPr>
      <w:b/>
      <w:spacing w:val="0"/>
    </w:rPr>
  </w:style>
  <w:style w:type="paragraph" w:styleId="ListBullet2">
    <w:name w:val="List Bullet 2"/>
    <w:basedOn w:val="List2"/>
    <w:rsid w:val="008F1B31"/>
    <w:pPr>
      <w:numPr>
        <w:numId w:val="13"/>
      </w:numPr>
      <w:tabs>
        <w:tab w:val="clear" w:pos="680"/>
      </w:tabs>
    </w:pPr>
  </w:style>
  <w:style w:type="character" w:styleId="Emphasis">
    <w:name w:val="Emphasis"/>
    <w:basedOn w:val="DefaultParagraphFont"/>
    <w:qFormat/>
    <w:rsid w:val="008F1B31"/>
    <w:rPr>
      <w:i/>
    </w:rPr>
  </w:style>
  <w:style w:type="paragraph" w:customStyle="1" w:styleId="SuperHeading">
    <w:name w:val="SuperHeading"/>
    <w:basedOn w:val="Normal"/>
    <w:rsid w:val="008F1B31"/>
    <w:pPr>
      <w:spacing w:before="240" w:after="120"/>
      <w:outlineLvl w:val="0"/>
    </w:pPr>
    <w:rPr>
      <w:rFonts w:ascii="Times New Roman" w:hAnsi="Times New Roman"/>
      <w:b/>
      <w:sz w:val="32"/>
    </w:rPr>
  </w:style>
  <w:style w:type="paragraph" w:customStyle="1" w:styleId="AllowPageBreak">
    <w:name w:val="AllowPageBreak"/>
    <w:rsid w:val="008F1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B31"/>
    <w:rPr>
      <w:rFonts w:ascii="Courier New" w:eastAsia="Times New Roman" w:hAnsi="Courier New" w:cs="Times New Roman"/>
      <w:i/>
      <w:szCs w:val="20"/>
      <w:lang w:eastAsia="en-US"/>
    </w:rPr>
  </w:style>
  <w:style w:type="paragraph" w:customStyle="1" w:styleId="HeadingBase">
    <w:name w:val="Heading Base"/>
    <w:rsid w:val="008F1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B31"/>
    <w:pPr>
      <w:tabs>
        <w:tab w:val="right" w:leader="dot" w:pos="9072"/>
      </w:tabs>
      <w:ind w:left="567"/>
    </w:pPr>
    <w:rPr>
      <w:szCs w:val="22"/>
    </w:rPr>
  </w:style>
  <w:style w:type="paragraph" w:customStyle="1" w:styleId="TOCBase">
    <w:name w:val="TOC Base"/>
    <w:rsid w:val="008F1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B31"/>
    <w:pPr>
      <w:tabs>
        <w:tab w:val="right" w:leader="dot" w:pos="9072"/>
      </w:tabs>
      <w:spacing w:before="40" w:after="40"/>
      <w:ind w:left="284"/>
    </w:pPr>
    <w:rPr>
      <w:rFonts w:ascii="Times New Roman" w:hAnsi="Times New Roman"/>
    </w:rPr>
  </w:style>
  <w:style w:type="paragraph" w:styleId="TOC1">
    <w:name w:val="toc 1"/>
    <w:basedOn w:val="TOCBase"/>
    <w:next w:val="Normal"/>
    <w:rsid w:val="008F1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B31"/>
    <w:rPr>
      <w:rFonts w:ascii="Times New Roman" w:eastAsia="Times New Roman" w:hAnsi="Times New Roman" w:cs="Times New Roman"/>
      <w:sz w:val="16"/>
      <w:lang w:eastAsia="en-US"/>
    </w:rPr>
  </w:style>
  <w:style w:type="paragraph" w:styleId="Title">
    <w:name w:val="Title"/>
    <w:basedOn w:val="HeadingBase"/>
    <w:link w:val="TitleChar"/>
    <w:qFormat/>
    <w:rsid w:val="008F1B31"/>
    <w:pPr>
      <w:spacing w:before="5040"/>
      <w:jc w:val="center"/>
    </w:pPr>
    <w:rPr>
      <w:sz w:val="48"/>
      <w:szCs w:val="72"/>
      <w:lang w:val="en-US"/>
    </w:rPr>
  </w:style>
  <w:style w:type="character" w:customStyle="1" w:styleId="TitleChar">
    <w:name w:val="Title Char"/>
    <w:basedOn w:val="DefaultParagraphFont"/>
    <w:link w:val="Title"/>
    <w:rsid w:val="008F1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B31"/>
    <w:pPr>
      <w:tabs>
        <w:tab w:val="left" w:pos="3600"/>
        <w:tab w:val="left" w:pos="3958"/>
      </w:tabs>
    </w:pPr>
  </w:style>
  <w:style w:type="paragraph" w:styleId="List">
    <w:name w:val="List"/>
    <w:basedOn w:val="BodyText"/>
    <w:next w:val="BodyText"/>
    <w:rsid w:val="008F1B31"/>
    <w:pPr>
      <w:tabs>
        <w:tab w:val="left" w:pos="340"/>
      </w:tabs>
      <w:spacing w:before="60" w:after="60"/>
      <w:ind w:left="340" w:hanging="340"/>
    </w:pPr>
  </w:style>
  <w:style w:type="paragraph" w:customStyle="1" w:styleId="Note">
    <w:name w:val="Note"/>
    <w:basedOn w:val="BodyText"/>
    <w:rsid w:val="008F1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B31"/>
    <w:pPr>
      <w:framePr w:wrap="auto" w:hAnchor="text" w:y="6049"/>
    </w:pPr>
    <w:rPr>
      <w:color w:val="000000"/>
      <w:sz w:val="40"/>
    </w:rPr>
  </w:style>
  <w:style w:type="paragraph" w:customStyle="1" w:styleId="TOCTitle">
    <w:name w:val="TOCTitle"/>
    <w:basedOn w:val="Heading1"/>
    <w:rsid w:val="008F1B31"/>
    <w:pPr>
      <w:spacing w:after="240"/>
      <w:jc w:val="center"/>
      <w:outlineLvl w:val="9"/>
    </w:pPr>
    <w:rPr>
      <w:caps/>
    </w:rPr>
  </w:style>
  <w:style w:type="paragraph" w:customStyle="1" w:styleId="Version">
    <w:name w:val="Version"/>
    <w:rsid w:val="008F1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B31"/>
    <w:pPr>
      <w:keepNext w:val="0"/>
      <w:tabs>
        <w:tab w:val="right" w:pos="4176"/>
      </w:tabs>
      <w:ind w:left="198" w:hanging="198"/>
    </w:pPr>
    <w:rPr>
      <w:rFonts w:ascii="Garamond" w:hAnsi="Garamond"/>
    </w:rPr>
  </w:style>
  <w:style w:type="paragraph" w:styleId="IndexHeading">
    <w:name w:val="index heading"/>
    <w:basedOn w:val="Normal"/>
    <w:next w:val="Index1"/>
    <w:semiHidden/>
    <w:rsid w:val="008F1B31"/>
    <w:pPr>
      <w:spacing w:before="120" w:after="120"/>
    </w:pPr>
    <w:rPr>
      <w:rFonts w:ascii="Arial" w:hAnsi="Arial"/>
      <w:b/>
      <w:color w:val="918585"/>
      <w:sz w:val="24"/>
    </w:rPr>
  </w:style>
  <w:style w:type="paragraph" w:styleId="Header">
    <w:name w:val="header"/>
    <w:basedOn w:val="Normal"/>
    <w:link w:val="HeaderChar"/>
    <w:rsid w:val="008F1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B31"/>
    <w:rPr>
      <w:rFonts w:ascii="Times New Roman" w:eastAsia="Times New Roman" w:hAnsi="Times New Roman" w:cs="Times New Roman"/>
      <w:sz w:val="16"/>
      <w:szCs w:val="20"/>
      <w:lang w:val="en-GB" w:eastAsia="en-US"/>
    </w:rPr>
  </w:style>
  <w:style w:type="paragraph" w:customStyle="1" w:styleId="Chapter">
    <w:name w:val="Chapter"/>
    <w:basedOn w:val="Normal"/>
    <w:rsid w:val="008F1B31"/>
    <w:pPr>
      <w:spacing w:before="240"/>
    </w:pPr>
    <w:rPr>
      <w:rFonts w:ascii="Times New Roman" w:hAnsi="Times New Roman"/>
      <w:smallCaps/>
      <w:spacing w:val="80"/>
      <w:sz w:val="28"/>
    </w:rPr>
  </w:style>
  <w:style w:type="paragraph" w:customStyle="1" w:styleId="InChapter">
    <w:name w:val="InChapter"/>
    <w:basedOn w:val="Heading3"/>
    <w:rsid w:val="008F1B31"/>
    <w:pPr>
      <w:spacing w:after="240"/>
      <w:outlineLvl w:val="9"/>
    </w:pPr>
    <w:rPr>
      <w:noProof/>
    </w:rPr>
  </w:style>
  <w:style w:type="paragraph" w:styleId="Index2">
    <w:name w:val="index 2"/>
    <w:basedOn w:val="Normal"/>
    <w:next w:val="Normal"/>
    <w:semiHidden/>
    <w:rsid w:val="008F1B31"/>
    <w:pPr>
      <w:tabs>
        <w:tab w:val="right" w:pos="4176"/>
      </w:tabs>
      <w:ind w:left="568" w:hanging="284"/>
    </w:pPr>
    <w:rPr>
      <w:rFonts w:ascii="Garamond" w:hAnsi="Garamond"/>
    </w:rPr>
  </w:style>
  <w:style w:type="paragraph" w:customStyle="1" w:styleId="Byline">
    <w:name w:val="Byline"/>
    <w:rsid w:val="008F1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B31"/>
    <w:pPr>
      <w:tabs>
        <w:tab w:val="clear" w:pos="3600"/>
        <w:tab w:val="clear" w:pos="3958"/>
      </w:tabs>
      <w:jc w:val="right"/>
    </w:pPr>
  </w:style>
  <w:style w:type="paragraph" w:styleId="Caption">
    <w:name w:val="caption"/>
    <w:basedOn w:val="BodyText"/>
    <w:next w:val="Normal"/>
    <w:qFormat/>
    <w:rsid w:val="008F1B31"/>
    <w:pPr>
      <w:framePr w:w="2268" w:hSpace="181" w:vSpace="181" w:wrap="around" w:vAnchor="text" w:hAnchor="page" w:x="1135" w:y="285" w:anchorLock="1"/>
    </w:pPr>
    <w:rPr>
      <w:i/>
    </w:rPr>
  </w:style>
  <w:style w:type="paragraph" w:customStyle="1" w:styleId="MiniTOCTitle">
    <w:name w:val="MiniTOCTitle"/>
    <w:basedOn w:val="Heading4"/>
    <w:rsid w:val="008F1B31"/>
    <w:pPr>
      <w:spacing w:before="240"/>
      <w:outlineLvl w:val="9"/>
    </w:pPr>
    <w:rPr>
      <w:noProof/>
      <w:sz w:val="24"/>
    </w:rPr>
  </w:style>
  <w:style w:type="paragraph" w:customStyle="1" w:styleId="MiniTOCItem">
    <w:name w:val="MiniTOCItem"/>
    <w:basedOn w:val="ListBullet"/>
    <w:rsid w:val="008F1B31"/>
    <w:pPr>
      <w:numPr>
        <w:numId w:val="0"/>
      </w:numPr>
      <w:tabs>
        <w:tab w:val="right" w:leader="dot" w:pos="6521"/>
      </w:tabs>
      <w:spacing w:before="0" w:after="0"/>
    </w:pPr>
  </w:style>
  <w:style w:type="paragraph" w:customStyle="1" w:styleId="TOFTitle">
    <w:name w:val="TOFTitle"/>
    <w:basedOn w:val="TOCTitle"/>
    <w:rsid w:val="008F1B31"/>
  </w:style>
  <w:style w:type="paragraph" w:styleId="TableofFigures">
    <w:name w:val="table of figures"/>
    <w:basedOn w:val="Normal"/>
    <w:next w:val="Normal"/>
    <w:semiHidden/>
    <w:rsid w:val="008F1B31"/>
    <w:pPr>
      <w:tabs>
        <w:tab w:val="right" w:leader="dot" w:pos="9072"/>
      </w:tabs>
      <w:ind w:left="970" w:hanging="403"/>
    </w:pPr>
    <w:rPr>
      <w:rFonts w:ascii="Times New Roman" w:hAnsi="Times New Roman"/>
      <w:b/>
    </w:rPr>
  </w:style>
  <w:style w:type="paragraph" w:styleId="ListNumber">
    <w:name w:val="List Number"/>
    <w:basedOn w:val="List"/>
    <w:rsid w:val="008F1B31"/>
    <w:pPr>
      <w:numPr>
        <w:numId w:val="15"/>
      </w:numPr>
      <w:tabs>
        <w:tab w:val="clear" w:pos="340"/>
      </w:tabs>
    </w:pPr>
  </w:style>
  <w:style w:type="character" w:customStyle="1" w:styleId="WingdingSymbols">
    <w:name w:val="Wingding Symbols"/>
    <w:rsid w:val="008F1B31"/>
    <w:rPr>
      <w:rFonts w:ascii="Wingdings" w:hAnsi="Wingdings"/>
    </w:rPr>
  </w:style>
  <w:style w:type="paragraph" w:customStyle="1" w:styleId="TableHeading">
    <w:name w:val="Table Heading"/>
    <w:basedOn w:val="HeadingBase"/>
    <w:rsid w:val="008F1B31"/>
    <w:pPr>
      <w:keepLines/>
      <w:pBdr>
        <w:bottom w:val="single" w:sz="6" w:space="1" w:color="918585"/>
      </w:pBdr>
      <w:spacing w:before="240"/>
    </w:pPr>
  </w:style>
  <w:style w:type="character" w:customStyle="1" w:styleId="HotSpot">
    <w:name w:val="HotSpot"/>
    <w:rsid w:val="008F1B31"/>
    <w:rPr>
      <w:color w:val="0033CC"/>
      <w:u w:val="none"/>
    </w:rPr>
  </w:style>
  <w:style w:type="paragraph" w:customStyle="1" w:styleId="BodyTextRight">
    <w:name w:val="Body Text Right"/>
    <w:basedOn w:val="BodyText"/>
    <w:rsid w:val="008F1B31"/>
    <w:pPr>
      <w:spacing w:before="0" w:after="0"/>
      <w:jc w:val="right"/>
    </w:pPr>
  </w:style>
  <w:style w:type="paragraph" w:styleId="Index3">
    <w:name w:val="index 3"/>
    <w:basedOn w:val="ListNumber2"/>
    <w:next w:val="Normal"/>
    <w:semiHidden/>
    <w:rsid w:val="008F1B31"/>
    <w:pPr>
      <w:numPr>
        <w:numId w:val="0"/>
      </w:numPr>
      <w:tabs>
        <w:tab w:val="right" w:leader="dot" w:pos="4176"/>
      </w:tabs>
    </w:pPr>
  </w:style>
  <w:style w:type="paragraph" w:styleId="ListNumber2">
    <w:name w:val="List Number 2"/>
    <w:basedOn w:val="List2"/>
    <w:rsid w:val="008F1B31"/>
    <w:pPr>
      <w:numPr>
        <w:numId w:val="10"/>
      </w:numPr>
      <w:tabs>
        <w:tab w:val="clear" w:pos="1060"/>
      </w:tabs>
    </w:pPr>
  </w:style>
  <w:style w:type="paragraph" w:customStyle="1" w:styleId="MarginNote">
    <w:name w:val="Margin Note"/>
    <w:basedOn w:val="BodyText"/>
    <w:rsid w:val="008F1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B31"/>
    <w:rPr>
      <w:sz w:val="32"/>
    </w:rPr>
  </w:style>
  <w:style w:type="paragraph" w:customStyle="1" w:styleId="HeadingProcedure">
    <w:name w:val="Heading Procedure"/>
    <w:basedOn w:val="HeadingBase"/>
    <w:next w:val="Normal"/>
    <w:rsid w:val="008F1B31"/>
    <w:pPr>
      <w:tabs>
        <w:tab w:val="left" w:pos="0"/>
      </w:tabs>
      <w:spacing w:before="120" w:after="60"/>
    </w:pPr>
    <w:rPr>
      <w:i/>
      <w:color w:val="918585"/>
      <w:sz w:val="22"/>
    </w:rPr>
  </w:style>
  <w:style w:type="paragraph" w:customStyle="1" w:styleId="TableBodyText">
    <w:name w:val="Table Body Text"/>
    <w:basedOn w:val="BodyText"/>
    <w:rsid w:val="008F1B31"/>
    <w:pPr>
      <w:spacing w:before="60" w:after="60"/>
    </w:pPr>
  </w:style>
  <w:style w:type="paragraph" w:styleId="ListContinue">
    <w:name w:val="List Continue"/>
    <w:basedOn w:val="List"/>
    <w:rsid w:val="008F1B31"/>
    <w:pPr>
      <w:ind w:firstLine="0"/>
    </w:pPr>
  </w:style>
  <w:style w:type="paragraph" w:customStyle="1" w:styleId="ListNote">
    <w:name w:val="List Note"/>
    <w:basedOn w:val="List"/>
    <w:rsid w:val="008F1B31"/>
    <w:pPr>
      <w:pBdr>
        <w:top w:val="single" w:sz="6" w:space="2" w:color="918585"/>
        <w:bottom w:val="single" w:sz="6" w:space="2" w:color="918585"/>
      </w:pBdr>
      <w:tabs>
        <w:tab w:val="left" w:pos="1021"/>
      </w:tabs>
      <w:ind w:firstLine="0"/>
    </w:pPr>
  </w:style>
  <w:style w:type="paragraph" w:customStyle="1" w:styleId="Warning">
    <w:name w:val="Warning"/>
    <w:basedOn w:val="BodyText"/>
    <w:rsid w:val="008F1B31"/>
    <w:pPr>
      <w:shd w:val="clear" w:color="auto" w:fill="D9D9D9"/>
      <w:tabs>
        <w:tab w:val="left" w:pos="992"/>
      </w:tabs>
      <w:ind w:left="119" w:right="119"/>
    </w:pPr>
    <w:rPr>
      <w:sz w:val="20"/>
    </w:rPr>
  </w:style>
  <w:style w:type="paragraph" w:customStyle="1" w:styleId="MarginIcons">
    <w:name w:val="Margin Icons"/>
    <w:basedOn w:val="BodyText"/>
    <w:rsid w:val="008F1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B31"/>
    <w:rPr>
      <w:rFonts w:ascii="Courier New" w:hAnsi="Courier New"/>
    </w:rPr>
  </w:style>
  <w:style w:type="paragraph" w:customStyle="1" w:styleId="NoteBullet">
    <w:name w:val="Note Bullet"/>
    <w:basedOn w:val="Note"/>
    <w:rsid w:val="008F1B31"/>
    <w:pPr>
      <w:tabs>
        <w:tab w:val="clear" w:pos="680"/>
      </w:tabs>
      <w:spacing w:before="60" w:after="60"/>
    </w:pPr>
  </w:style>
  <w:style w:type="paragraph" w:customStyle="1" w:styleId="SubHeading2">
    <w:name w:val="SubHeading2"/>
    <w:basedOn w:val="HeadingBase"/>
    <w:rsid w:val="008F1B31"/>
    <w:pPr>
      <w:spacing w:before="240" w:after="60"/>
    </w:pPr>
    <w:rPr>
      <w:sz w:val="20"/>
    </w:rPr>
  </w:style>
  <w:style w:type="paragraph" w:customStyle="1" w:styleId="SubHeading1">
    <w:name w:val="SubHeading1"/>
    <w:basedOn w:val="HeadingBase"/>
    <w:rsid w:val="008F1B31"/>
    <w:pPr>
      <w:spacing w:before="240" w:after="60"/>
    </w:pPr>
    <w:rPr>
      <w:color w:val="918585"/>
      <w:sz w:val="22"/>
    </w:rPr>
  </w:style>
  <w:style w:type="paragraph" w:customStyle="1" w:styleId="SideHeading">
    <w:name w:val="Side Heading"/>
    <w:basedOn w:val="HeadingBase"/>
    <w:rsid w:val="008F1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B31"/>
    <w:pPr>
      <w:tabs>
        <w:tab w:val="num" w:pos="360"/>
      </w:tabs>
    </w:pPr>
  </w:style>
  <w:style w:type="paragraph" w:styleId="PlainText">
    <w:name w:val="Plain Text"/>
    <w:basedOn w:val="Normal"/>
    <w:link w:val="PlainTextChar"/>
    <w:rsid w:val="008F1B31"/>
    <w:rPr>
      <w:sz w:val="20"/>
    </w:rPr>
  </w:style>
  <w:style w:type="character" w:customStyle="1" w:styleId="PlainTextChar">
    <w:name w:val="Plain Text Char"/>
    <w:basedOn w:val="DefaultParagraphFont"/>
    <w:link w:val="PlainText"/>
    <w:rsid w:val="008F1B31"/>
    <w:rPr>
      <w:rFonts w:ascii="Courier New" w:eastAsia="Times New Roman" w:hAnsi="Courier New" w:cs="Times New Roman"/>
      <w:sz w:val="20"/>
      <w:szCs w:val="20"/>
      <w:lang w:eastAsia="en-US"/>
    </w:rPr>
  </w:style>
  <w:style w:type="character" w:customStyle="1" w:styleId="MenuOption">
    <w:name w:val="Menu Option"/>
    <w:basedOn w:val="DefaultParagraphFont"/>
    <w:rsid w:val="008F1B31"/>
    <w:rPr>
      <w:b/>
      <w:smallCaps/>
    </w:rPr>
  </w:style>
  <w:style w:type="paragraph" w:customStyle="1" w:styleId="TableListNumber">
    <w:name w:val="Table List Number"/>
    <w:basedOn w:val="ListNumber"/>
    <w:rsid w:val="008F1B31"/>
    <w:pPr>
      <w:numPr>
        <w:numId w:val="0"/>
      </w:numPr>
    </w:pPr>
  </w:style>
  <w:style w:type="paragraph" w:styleId="TOC4">
    <w:name w:val="toc 4"/>
    <w:basedOn w:val="TOCBase"/>
    <w:next w:val="Normal"/>
    <w:semiHidden/>
    <w:rsid w:val="008F1B31"/>
    <w:pPr>
      <w:tabs>
        <w:tab w:val="right" w:leader="dot" w:pos="9071"/>
      </w:tabs>
      <w:ind w:left="1701"/>
    </w:pPr>
  </w:style>
  <w:style w:type="paragraph" w:customStyle="1" w:styleId="ListAlpha">
    <w:name w:val="List Alpha"/>
    <w:basedOn w:val="List"/>
    <w:rsid w:val="008F1B31"/>
    <w:pPr>
      <w:numPr>
        <w:numId w:val="9"/>
      </w:numPr>
    </w:pPr>
  </w:style>
  <w:style w:type="paragraph" w:customStyle="1" w:styleId="ListAlpha2">
    <w:name w:val="List Alpha 2"/>
    <w:basedOn w:val="List2"/>
    <w:rsid w:val="008F1B31"/>
    <w:pPr>
      <w:numPr>
        <w:numId w:val="8"/>
      </w:numPr>
    </w:pPr>
  </w:style>
  <w:style w:type="paragraph" w:styleId="List2">
    <w:name w:val="List 2"/>
    <w:basedOn w:val="BodyText"/>
    <w:rsid w:val="008F1B31"/>
    <w:pPr>
      <w:tabs>
        <w:tab w:val="left" w:pos="680"/>
      </w:tabs>
      <w:spacing w:before="60" w:after="60"/>
      <w:ind w:left="680" w:hanging="340"/>
    </w:pPr>
  </w:style>
  <w:style w:type="paragraph" w:styleId="List3">
    <w:name w:val="List 3"/>
    <w:basedOn w:val="BodyText"/>
    <w:rsid w:val="008F1B31"/>
    <w:pPr>
      <w:tabs>
        <w:tab w:val="left" w:pos="1021"/>
      </w:tabs>
      <w:spacing w:before="60" w:after="60"/>
      <w:ind w:left="1020" w:hanging="340"/>
    </w:pPr>
  </w:style>
  <w:style w:type="paragraph" w:styleId="List4">
    <w:name w:val="List 4"/>
    <w:basedOn w:val="BodyText"/>
    <w:rsid w:val="008F1B31"/>
    <w:pPr>
      <w:tabs>
        <w:tab w:val="left" w:pos="1361"/>
      </w:tabs>
      <w:spacing w:before="60" w:after="60"/>
      <w:ind w:left="1361" w:hanging="340"/>
    </w:pPr>
  </w:style>
  <w:style w:type="paragraph" w:styleId="List5">
    <w:name w:val="List 5"/>
    <w:basedOn w:val="BodyText"/>
    <w:rsid w:val="008F1B31"/>
    <w:pPr>
      <w:tabs>
        <w:tab w:val="left" w:pos="1701"/>
      </w:tabs>
      <w:spacing w:before="60" w:after="60"/>
      <w:ind w:left="1701" w:hanging="340"/>
    </w:pPr>
  </w:style>
  <w:style w:type="paragraph" w:styleId="ListBullet3">
    <w:name w:val="List Bullet 3"/>
    <w:basedOn w:val="List3"/>
    <w:rsid w:val="008F1B31"/>
    <w:pPr>
      <w:numPr>
        <w:numId w:val="14"/>
      </w:numPr>
      <w:tabs>
        <w:tab w:val="clear" w:pos="1021"/>
      </w:tabs>
      <w:ind w:left="1037" w:hanging="357"/>
    </w:pPr>
  </w:style>
  <w:style w:type="paragraph" w:styleId="ListBullet4">
    <w:name w:val="List Bullet 4"/>
    <w:basedOn w:val="List4"/>
    <w:rsid w:val="008F1B31"/>
    <w:pPr>
      <w:numPr>
        <w:numId w:val="3"/>
      </w:numPr>
      <w:tabs>
        <w:tab w:val="clear" w:pos="1361"/>
      </w:tabs>
    </w:pPr>
  </w:style>
  <w:style w:type="paragraph" w:styleId="ListBullet5">
    <w:name w:val="List Bullet 5"/>
    <w:basedOn w:val="List5"/>
    <w:rsid w:val="008F1B31"/>
    <w:pPr>
      <w:numPr>
        <w:numId w:val="4"/>
      </w:numPr>
    </w:pPr>
  </w:style>
  <w:style w:type="paragraph" w:styleId="ListContinue2">
    <w:name w:val="List Continue 2"/>
    <w:basedOn w:val="List2"/>
    <w:rsid w:val="008F1B31"/>
    <w:pPr>
      <w:ind w:firstLine="0"/>
    </w:pPr>
  </w:style>
  <w:style w:type="paragraph" w:styleId="ListContinue3">
    <w:name w:val="List Continue 3"/>
    <w:basedOn w:val="List3"/>
    <w:rsid w:val="008F1B31"/>
    <w:pPr>
      <w:ind w:left="1021" w:firstLine="0"/>
    </w:pPr>
  </w:style>
  <w:style w:type="paragraph" w:styleId="ListContinue4">
    <w:name w:val="List Continue 4"/>
    <w:basedOn w:val="List4"/>
    <w:rsid w:val="008F1B31"/>
    <w:pPr>
      <w:ind w:firstLine="0"/>
    </w:pPr>
  </w:style>
  <w:style w:type="paragraph" w:styleId="ListContinue5">
    <w:name w:val="List Continue 5"/>
    <w:basedOn w:val="List5"/>
    <w:rsid w:val="008F1B31"/>
    <w:pPr>
      <w:ind w:firstLine="0"/>
    </w:pPr>
  </w:style>
  <w:style w:type="paragraph" w:styleId="ListNumber3">
    <w:name w:val="List Number 3"/>
    <w:basedOn w:val="List3"/>
    <w:rsid w:val="008F1B31"/>
    <w:pPr>
      <w:numPr>
        <w:numId w:val="5"/>
      </w:numPr>
    </w:pPr>
  </w:style>
  <w:style w:type="paragraph" w:styleId="ListNumber4">
    <w:name w:val="List Number 4"/>
    <w:basedOn w:val="List4"/>
    <w:rsid w:val="008F1B31"/>
    <w:pPr>
      <w:numPr>
        <w:numId w:val="6"/>
      </w:numPr>
    </w:pPr>
  </w:style>
  <w:style w:type="paragraph" w:styleId="ListNumber5">
    <w:name w:val="List Number 5"/>
    <w:basedOn w:val="List5"/>
    <w:rsid w:val="008F1B31"/>
    <w:pPr>
      <w:numPr>
        <w:numId w:val="7"/>
      </w:numPr>
    </w:pPr>
  </w:style>
  <w:style w:type="paragraph" w:styleId="BlockText">
    <w:name w:val="Block Text"/>
    <w:basedOn w:val="Normal"/>
    <w:rsid w:val="008F1B31"/>
    <w:pPr>
      <w:spacing w:after="120"/>
      <w:ind w:left="1440" w:right="1440"/>
    </w:pPr>
  </w:style>
  <w:style w:type="character" w:customStyle="1" w:styleId="Subscript">
    <w:name w:val="Subscript"/>
    <w:basedOn w:val="DefaultParagraphFont"/>
    <w:rsid w:val="008F1B31"/>
    <w:rPr>
      <w:sz w:val="16"/>
      <w:vertAlign w:val="subscript"/>
    </w:rPr>
  </w:style>
  <w:style w:type="character" w:customStyle="1" w:styleId="Superscript">
    <w:name w:val="Superscript"/>
    <w:basedOn w:val="DefaultParagraphFont"/>
    <w:rsid w:val="008F1B31"/>
    <w:rPr>
      <w:sz w:val="16"/>
      <w:vertAlign w:val="superscript"/>
    </w:rPr>
  </w:style>
  <w:style w:type="character" w:customStyle="1" w:styleId="Symbols">
    <w:name w:val="Symbols"/>
    <w:basedOn w:val="DefaultParagraphFont"/>
    <w:rsid w:val="008F1B31"/>
    <w:rPr>
      <w:rFonts w:ascii="Symbol" w:hAnsi="Symbol"/>
    </w:rPr>
  </w:style>
  <w:style w:type="character" w:customStyle="1" w:styleId="MenuOptions">
    <w:name w:val="Menu Options"/>
    <w:basedOn w:val="DefaultParagraphFont"/>
    <w:rsid w:val="008F1B31"/>
    <w:rPr>
      <w:rFonts w:ascii="Arial Narrow" w:hAnsi="Arial Narrow"/>
      <w:smallCaps/>
    </w:rPr>
  </w:style>
  <w:style w:type="character" w:customStyle="1" w:styleId="Buttons">
    <w:name w:val="Buttons"/>
    <w:basedOn w:val="DefaultParagraphFont"/>
    <w:rsid w:val="008F1B31"/>
    <w:rPr>
      <w:b/>
    </w:rPr>
  </w:style>
  <w:style w:type="character" w:customStyle="1" w:styleId="Underlined">
    <w:name w:val="Underlined"/>
    <w:basedOn w:val="DefaultParagraphFont"/>
    <w:rsid w:val="008F1B31"/>
    <w:rPr>
      <w:u w:val="single"/>
    </w:rPr>
  </w:style>
  <w:style w:type="paragraph" w:customStyle="1" w:styleId="TableBodyTextRight">
    <w:name w:val="Table Body Text Right"/>
    <w:basedOn w:val="TableBodyText"/>
    <w:rsid w:val="008F1B31"/>
    <w:pPr>
      <w:widowControl w:val="0"/>
      <w:autoSpaceDE w:val="0"/>
      <w:autoSpaceDN w:val="0"/>
      <w:adjustRightInd w:val="0"/>
      <w:jc w:val="right"/>
    </w:pPr>
    <w:rPr>
      <w:rFonts w:cs="Arial"/>
      <w:szCs w:val="18"/>
    </w:rPr>
  </w:style>
  <w:style w:type="paragraph" w:customStyle="1" w:styleId="CopyrightText">
    <w:name w:val="Copyright Text"/>
    <w:basedOn w:val="BodyText"/>
    <w:rsid w:val="008F1B31"/>
    <w:rPr>
      <w:sz w:val="18"/>
    </w:rPr>
  </w:style>
  <w:style w:type="paragraph" w:customStyle="1" w:styleId="BodySmallRight">
    <w:name w:val="Body Small Right"/>
    <w:basedOn w:val="BodyTextRight"/>
    <w:rsid w:val="008F1B31"/>
    <w:rPr>
      <w:sz w:val="18"/>
      <w:szCs w:val="18"/>
    </w:rPr>
  </w:style>
  <w:style w:type="paragraph" w:customStyle="1" w:styleId="MarginEdition">
    <w:name w:val="Margin Edition"/>
    <w:basedOn w:val="MarginNote"/>
    <w:rsid w:val="008F1B31"/>
    <w:pPr>
      <w:spacing w:before="0" w:after="0"/>
    </w:pPr>
    <w:rPr>
      <w:rFonts w:ascii="Times New Roman" w:hAnsi="Times New Roman"/>
      <w:color w:val="999999"/>
    </w:rPr>
  </w:style>
  <w:style w:type="paragraph" w:customStyle="1" w:styleId="Spacer">
    <w:name w:val="Spacer"/>
    <w:basedOn w:val="Normal"/>
    <w:rsid w:val="008F1B31"/>
    <w:rPr>
      <w:sz w:val="2"/>
      <w:szCs w:val="2"/>
    </w:rPr>
  </w:style>
  <w:style w:type="character" w:customStyle="1" w:styleId="Small">
    <w:name w:val="Small"/>
    <w:basedOn w:val="DefaultParagraphFont"/>
    <w:rsid w:val="008F1B31"/>
    <w:rPr>
      <w:sz w:val="16"/>
    </w:rPr>
  </w:style>
  <w:style w:type="paragraph" w:customStyle="1" w:styleId="WideTable">
    <w:name w:val="Wide Table"/>
    <w:basedOn w:val="Normal"/>
    <w:rsid w:val="008F1B31"/>
    <w:pPr>
      <w:ind w:left="-1418"/>
    </w:pPr>
    <w:rPr>
      <w:sz w:val="2"/>
      <w:szCs w:val="2"/>
    </w:rPr>
  </w:style>
  <w:style w:type="character" w:styleId="PageNumber">
    <w:name w:val="page number"/>
    <w:basedOn w:val="DefaultParagraphFont"/>
    <w:rsid w:val="008F1B31"/>
  </w:style>
  <w:style w:type="paragraph" w:styleId="Quote">
    <w:name w:val="Quote"/>
    <w:basedOn w:val="Heading1"/>
    <w:link w:val="QuoteChar"/>
    <w:qFormat/>
    <w:rsid w:val="008F1B31"/>
    <w:rPr>
      <w:b w:val="0"/>
      <w:sz w:val="72"/>
      <w:szCs w:val="72"/>
      <w:lang w:val="en-NZ"/>
    </w:rPr>
  </w:style>
  <w:style w:type="character" w:customStyle="1" w:styleId="QuoteChar">
    <w:name w:val="Quote Char"/>
    <w:basedOn w:val="DefaultParagraphFont"/>
    <w:link w:val="Quote"/>
    <w:rsid w:val="008F1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B31"/>
    <w:pPr>
      <w:pageBreakBefore/>
    </w:pPr>
  </w:style>
  <w:style w:type="paragraph" w:customStyle="1" w:styleId="Border">
    <w:name w:val="Border"/>
    <w:basedOn w:val="Normal"/>
    <w:qFormat/>
    <w:rsid w:val="008F1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B31"/>
    <w:rPr>
      <w:b/>
      <w:bCs/>
      <w:i/>
      <w:iCs/>
      <w:color w:val="auto"/>
    </w:rPr>
  </w:style>
  <w:style w:type="paragraph" w:styleId="IntenseQuote">
    <w:name w:val="Intense Quote"/>
    <w:basedOn w:val="Normal"/>
    <w:next w:val="Normal"/>
    <w:link w:val="IntenseQuoteChar"/>
    <w:uiPriority w:val="30"/>
    <w:qFormat/>
    <w:rsid w:val="008F1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B31"/>
    <w:rPr>
      <w:smallCaps/>
      <w:color w:val="auto"/>
      <w:u w:val="single"/>
    </w:rPr>
  </w:style>
  <w:style w:type="character" w:styleId="IntenseReference">
    <w:name w:val="Intense Reference"/>
    <w:basedOn w:val="DefaultParagraphFont"/>
    <w:uiPriority w:val="32"/>
    <w:qFormat/>
    <w:rsid w:val="008F1B31"/>
    <w:rPr>
      <w:b/>
      <w:bCs/>
      <w:smallCaps/>
      <w:color w:val="auto"/>
      <w:spacing w:val="5"/>
      <w:u w:val="single"/>
    </w:rPr>
  </w:style>
  <w:style w:type="paragraph" w:customStyle="1" w:styleId="2ColumnHeading">
    <w:name w:val="2Column Heading"/>
    <w:basedOn w:val="BodyText"/>
    <w:qFormat/>
    <w:rsid w:val="008F1B31"/>
    <w:pPr>
      <w:spacing w:after="60"/>
      <w:ind w:left="-2268"/>
    </w:pPr>
    <w:rPr>
      <w:b/>
    </w:rPr>
  </w:style>
  <w:style w:type="paragraph" w:customStyle="1" w:styleId="Heading1TOC">
    <w:name w:val="Heading1 TOC"/>
    <w:basedOn w:val="Normal"/>
    <w:qFormat/>
    <w:rsid w:val="008F1B31"/>
    <w:pPr>
      <w:spacing w:before="240" w:after="120"/>
    </w:pPr>
    <w:rPr>
      <w:rFonts w:ascii="Times New Roman" w:hAnsi="Times New Roman"/>
      <w:b/>
      <w:sz w:val="32"/>
    </w:rPr>
  </w:style>
  <w:style w:type="paragraph" w:customStyle="1" w:styleId="Heading2TOC">
    <w:name w:val="Heading2 TOC"/>
    <w:basedOn w:val="Normal"/>
    <w:qFormat/>
    <w:rsid w:val="008F1B31"/>
    <w:pPr>
      <w:spacing w:before="240" w:after="60"/>
    </w:pPr>
    <w:rPr>
      <w:rFonts w:ascii="Times New Roman" w:hAnsi="Times New Roman"/>
      <w:b/>
      <w:sz w:val="28"/>
    </w:rPr>
  </w:style>
  <w:style w:type="character" w:customStyle="1" w:styleId="Underline">
    <w:name w:val="Underline"/>
    <w:basedOn w:val="DefaultParagraphFont"/>
    <w:qFormat/>
    <w:rsid w:val="008F1B31"/>
    <w:rPr>
      <w:u w:val="single"/>
    </w:rPr>
  </w:style>
  <w:style w:type="character" w:customStyle="1" w:styleId="BoldandItalics">
    <w:name w:val="Bold and Italics"/>
    <w:qFormat/>
    <w:rsid w:val="008F1B31"/>
    <w:rPr>
      <w:b/>
      <w:i/>
      <w:u w:val="none"/>
    </w:rPr>
  </w:style>
  <w:style w:type="paragraph" w:styleId="BalloonText">
    <w:name w:val="Balloon Text"/>
    <w:basedOn w:val="Normal"/>
    <w:link w:val="BalloonTextChar"/>
    <w:rsid w:val="008F1B31"/>
    <w:rPr>
      <w:rFonts w:ascii="Tahoma" w:hAnsi="Tahoma" w:cs="Tahoma"/>
      <w:sz w:val="16"/>
      <w:szCs w:val="16"/>
    </w:rPr>
  </w:style>
  <w:style w:type="character" w:customStyle="1" w:styleId="BalloonTextChar">
    <w:name w:val="Balloon Text Char"/>
    <w:basedOn w:val="DefaultParagraphFont"/>
    <w:link w:val="BalloonText"/>
    <w:rsid w:val="008F1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B31"/>
    <w:rPr>
      <w:b/>
      <w:color w:val="660033"/>
      <w:spacing w:val="0"/>
    </w:rPr>
  </w:style>
  <w:style w:type="paragraph" w:customStyle="1" w:styleId="Nameditemlist">
    <w:name w:val="Named item list"/>
    <w:basedOn w:val="BodyText"/>
    <w:qFormat/>
    <w:rsid w:val="008F1B31"/>
    <w:pPr>
      <w:tabs>
        <w:tab w:val="left" w:pos="2835"/>
      </w:tabs>
      <w:ind w:left="2835" w:hanging="2835"/>
    </w:pPr>
  </w:style>
  <w:style w:type="paragraph" w:customStyle="1" w:styleId="BodyTextnopadding">
    <w:name w:val="Body Text no padding"/>
    <w:basedOn w:val="BodyText"/>
    <w:qFormat/>
    <w:rsid w:val="008F1B31"/>
    <w:pPr>
      <w:spacing w:before="0" w:after="0"/>
    </w:pPr>
  </w:style>
  <w:style w:type="paragraph" w:customStyle="1" w:styleId="BodyTextBold">
    <w:name w:val="Body Text Bold"/>
    <w:basedOn w:val="BodyText"/>
    <w:qFormat/>
    <w:rsid w:val="008F1B31"/>
    <w:rPr>
      <w:b/>
    </w:rPr>
  </w:style>
  <w:style w:type="character" w:styleId="Hyperlink">
    <w:name w:val="Hyperlink"/>
    <w:basedOn w:val="DefaultParagraphFont"/>
    <w:uiPriority w:val="99"/>
    <w:unhideWhenUsed/>
    <w:rsid w:val="00C82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3960</Characters>
  <Application>Microsoft Office Word</Application>
  <DocSecurity>0</DocSecurity>
  <Lines>123</Lines>
  <Paragraphs>101</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HLTENN006 Apply principles of wound management in the clinical environment</dc:title>
  <dc:subject>Approved</dc:subject>
  <dc:creator>SkillsIQ</dc:creator>
  <cp:keywords>Release: 1</cp:keywords>
  <dc:description>Review Date: 12 April 2008</dc:description>
  <cp:lastModifiedBy>HSD_TPCMSd.prod</cp:lastModifiedBy>
  <cp:revision>3</cp:revision>
  <dcterms:created xsi:type="dcterms:W3CDTF">2021-03-18T05:56:00Z</dcterms:created>
  <dcterms:modified xsi:type="dcterms:W3CDTF">2021-03-18T05:56:00Z</dcterms:modified>
</cp:coreProperties>
</file>