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F8E" w:rsidP="001C0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HLTENN005 Contribute to nursing care of a person with complex needs</w:t>
      </w:r>
      <w:r>
        <w:fldChar w:fldCharType="end"/>
      </w:r>
    </w:p>
    <w:p w:rsidR="001C0F8E" w:rsidP="001C0F8E">
      <w:pPr>
        <w:pStyle w:val="Version"/>
        <w:sectPr w:rsidSect="00747B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47B14" w:rsidP="00747B14">
      <w:pPr>
        <w:pStyle w:val="SuperHeading"/>
      </w:pPr>
      <w:r w:rsidRPr="00747B14">
        <w:t>HLTENN005 Contribute to nursing care of a person with complex needs</w:t>
      </w:r>
    </w:p>
    <w:p w:rsidR="00000000" w:rsidRPr="00747B14" w:rsidP="00747B14">
      <w:pPr>
        <w:pStyle w:val="Heading1"/>
      </w:pPr>
      <w:bookmarkStart w:id="1" w:name="O_1008688"/>
      <w:bookmarkEnd w:id="1"/>
      <w:r w:rsidRPr="00747B1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1C0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 xml:space="preserve">Comments </w:t>
            </w:r>
          </w:p>
        </w:tc>
      </w:tr>
      <w:tr w:rsidTr="001C0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>Release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 xml:space="preserve">This version was released in </w:t>
            </w:r>
            <w:r w:rsidRPr="00747B14">
              <w:rPr>
                <w:rStyle w:val="Emphasis"/>
              </w:rPr>
              <w:t>HLT Health Training Package release 4.1.</w:t>
            </w:r>
          </w:p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>Updated Knowledge Evidence to remove references to resources which are now obsolete.</w:t>
            </w:r>
          </w:p>
        </w:tc>
      </w:tr>
      <w:tr w:rsidTr="001C0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>Performance evidence and knowledge evidence amended to include venepuncture.</w:t>
            </w:r>
          </w:p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>Equivalent outcome.</w:t>
            </w:r>
          </w:p>
        </w:tc>
      </w:tr>
      <w:tr w:rsidTr="001C0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 xml:space="preserve">This version was released in </w:t>
            </w:r>
            <w:r w:rsidRPr="00747B14">
              <w:rPr>
                <w:rStyle w:val="Emphasis"/>
              </w:rPr>
              <w:t xml:space="preserve">CHC Community Services </w:t>
            </w:r>
            <w:r w:rsidRPr="00747B14">
              <w:rPr>
                <w:rStyle w:val="Emphasis"/>
              </w:rPr>
              <w:t>Training Package release 3.0</w:t>
            </w:r>
            <w:r w:rsidRPr="00747B14">
              <w:t xml:space="preserve"> and meets the requirements of the 2012 Standards for Training Packages.</w:t>
            </w:r>
          </w:p>
          <w:p w:rsidR="00000000" w:rsidRPr="00747B14" w:rsidP="00747B14">
            <w:pPr>
              <w:pStyle w:val="BodyText"/>
            </w:pPr>
          </w:p>
          <w:p w:rsidR="00000000" w:rsidRPr="00747B14" w:rsidP="00747B14">
            <w:pPr>
              <w:pStyle w:val="BodyText"/>
            </w:pPr>
            <w:r w:rsidRPr="00747B14">
              <w:t>Significant changes to the elements and performance criteria</w:t>
            </w:r>
          </w:p>
          <w:p w:rsidR="00000000" w:rsidRPr="00747B14" w:rsidP="00747B14">
            <w:pPr>
              <w:pStyle w:val="BodyText"/>
            </w:pPr>
            <w:r w:rsidRPr="00747B14">
              <w:t>New evidence requirements for assessment, including volume and frequency requirements</w:t>
            </w:r>
          </w:p>
          <w:p w:rsidR="00000000" w:rsidRPr="00747B14" w:rsidP="00747B14">
            <w:pPr>
              <w:pStyle w:val="BodyText"/>
            </w:pPr>
            <w:r w:rsidRPr="00747B14">
              <w:t>Signifi</w:t>
            </w:r>
            <w:r w:rsidRPr="00747B14">
              <w:t>cant change to knowledge evidence</w:t>
            </w:r>
          </w:p>
          <w:p w:rsidR="00000000" w:rsidRPr="00747B14" w:rsidP="00747B14">
            <w:pPr>
              <w:pStyle w:val="BodyText"/>
            </w:pPr>
          </w:p>
          <w:p w:rsidR="00000000" w:rsidRPr="00747B14" w:rsidP="00747B14">
            <w:pPr>
              <w:pStyle w:val="BodyText"/>
            </w:pPr>
            <w:r w:rsidRPr="00747B14">
              <w:t>Supersedes HLTEN505C</w:t>
            </w:r>
          </w:p>
        </w:tc>
      </w:tr>
    </w:tbl>
    <w:p w:rsidR="00000000" w:rsidRPr="00747B14" w:rsidP="00747B14">
      <w:pPr>
        <w:pStyle w:val="BodyText"/>
      </w:pPr>
    </w:p>
    <w:p w:rsidR="00000000" w:rsidRPr="00747B14" w:rsidP="00747B14">
      <w:pPr>
        <w:pStyle w:val="AllowPageBreak"/>
      </w:pPr>
    </w:p>
    <w:p w:rsidR="00000000" w:rsidRPr="00747B14" w:rsidP="00747B14">
      <w:pPr>
        <w:pStyle w:val="Heading1"/>
      </w:pPr>
      <w:bookmarkStart w:id="2" w:name="O_1008687"/>
      <w:bookmarkEnd w:id="2"/>
      <w:r w:rsidRPr="00747B14">
        <w:t>Application</w:t>
      </w:r>
    </w:p>
    <w:p w:rsidR="00000000" w:rsidRPr="00747B14" w:rsidP="001C0F8E">
      <w:pPr>
        <w:pStyle w:val="BodyText"/>
      </w:pPr>
      <w:r w:rsidRPr="00747B14">
        <w:t xml:space="preserve">This unit of competency describes the skills and knowledge required to provide clinical nursing skills for a person with complex needs and to contribute to complex </w:t>
      </w:r>
      <w:r w:rsidRPr="00747B14">
        <w:t xml:space="preserve">nursing interventions using critical thinking and problem-solving. </w:t>
      </w:r>
    </w:p>
    <w:p w:rsidR="00000000" w:rsidRPr="00747B14" w:rsidP="001C0F8E">
      <w:pPr>
        <w:pStyle w:val="BodyText"/>
      </w:pPr>
      <w:r w:rsidRPr="00747B14">
        <w:t>This unit applies to enrolled nursing work carried out in consultation and collaboration with registered nurses, and under supervisory arrangements aligned to the Nursing and Midwifery Bo</w:t>
      </w:r>
      <w:r w:rsidRPr="00747B14">
        <w:t xml:space="preserve">ard of Australia regulatory authority legislative requirements. </w:t>
      </w:r>
    </w:p>
    <w:p w:rsidR="00000000" w:rsidRPr="001C0F8E" w:rsidP="001C0F8E">
      <w:pPr>
        <w:pStyle w:val="BodyText"/>
        <w:rPr>
          <w:i/>
        </w:rPr>
      </w:pPr>
      <w:r w:rsidRPr="001C0F8E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747B14" w:rsidP="00747B14">
      <w:pPr>
        <w:pStyle w:val="Heading1"/>
      </w:pPr>
      <w:bookmarkStart w:id="3" w:name="O_1008686"/>
      <w:bookmarkEnd w:id="3"/>
      <w:r w:rsidRPr="00747B14">
        <w:t>E</w:t>
      </w:r>
      <w:r w:rsidRPr="00747B14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C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rPr>
                <w:rStyle w:val="SpecialBold"/>
              </w:rPr>
              <w:t>PERFORMANCE CRITERIA</w:t>
            </w:r>
          </w:p>
        </w:tc>
      </w:tr>
      <w:tr w:rsidTr="001C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 xml:space="preserve">1. Perform nursing interventions to assist a person with </w:t>
            </w:r>
            <w:r w:rsidRPr="00747B14">
              <w:t>complex needs.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>1.1 Perform nursing interventions based on the person’s predetermined plan of care.</w:t>
            </w:r>
          </w:p>
          <w:p w:rsidR="00000000" w:rsidRPr="00747B14" w:rsidP="00747B14">
            <w:pPr>
              <w:pStyle w:val="BodyText"/>
            </w:pPr>
            <w:r w:rsidRPr="00747B14">
              <w:t>1.2 Undertake nursing interventions demonstrating respect for the person’s dignity and cultural diversity.</w:t>
            </w:r>
          </w:p>
          <w:p w:rsidR="00000000" w:rsidRPr="00747B14" w:rsidP="00747B14">
            <w:pPr>
              <w:pStyle w:val="BodyText"/>
            </w:pPr>
            <w:r w:rsidRPr="00747B14">
              <w:t>1.3 Encourage the person to assist by undertaking</w:t>
            </w:r>
            <w:r w:rsidRPr="00747B14">
              <w:t xml:space="preserve"> aspects of their own care during care interventions. </w:t>
            </w:r>
          </w:p>
          <w:p w:rsidR="00000000" w:rsidRPr="00747B14" w:rsidP="00747B14">
            <w:pPr>
              <w:pStyle w:val="BodyText"/>
            </w:pPr>
            <w:r w:rsidRPr="00747B14">
              <w:t>1.4 Consider the person’s physical, emotional and psychosocial needs when performing nursing interventions.</w:t>
            </w:r>
          </w:p>
          <w:p w:rsidR="00000000" w:rsidP="00747B14">
            <w:pPr>
              <w:pStyle w:val="BodyText"/>
              <w:rPr>
                <w:lang w:val="en-NZ"/>
              </w:rPr>
            </w:pPr>
          </w:p>
        </w:tc>
      </w:tr>
      <w:tr w:rsidTr="001C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>2. Contribute to the nursing care of people with common disorders and conditions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>2.1 Provide nursing care to the person appropriate to the management of complex conditions.</w:t>
            </w:r>
          </w:p>
          <w:p w:rsidR="00000000" w:rsidRPr="00747B14" w:rsidP="00747B14">
            <w:pPr>
              <w:pStyle w:val="BodyText"/>
            </w:pPr>
            <w:r w:rsidRPr="00747B14">
              <w:t xml:space="preserve">2.2 Observe, report and document the person’s reactions and responses to the provided care management and medication. </w:t>
            </w:r>
          </w:p>
          <w:p w:rsidR="00000000" w:rsidRPr="00747B14" w:rsidP="00747B14">
            <w:pPr>
              <w:pStyle w:val="BodyText"/>
            </w:pPr>
            <w:r w:rsidRPr="00747B14">
              <w:t>2.3 Refer promptly to the registered nurse an</w:t>
            </w:r>
            <w:r w:rsidRPr="00747B14">
              <w:t>y reactions, responses or variations from the normal or unexpected outcomes, including concern for the deteriorating person.</w:t>
            </w:r>
          </w:p>
          <w:p w:rsidR="00000000" w:rsidP="00747B14">
            <w:pPr>
              <w:pStyle w:val="BodyText"/>
              <w:rPr>
                <w:lang w:val="en-NZ"/>
              </w:rPr>
            </w:pPr>
          </w:p>
        </w:tc>
      </w:tr>
      <w:tr w:rsidTr="001C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 xml:space="preserve">3. Use critical thinking to improve care quality.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>3.1 Monitor own thinking constantly in relation to own clarity, precision, acc</w:t>
            </w:r>
            <w:r w:rsidRPr="00747B14">
              <w:t>uracy, consistency, logic and significance of care, in order to correct oneself when appropriate in the context of caring for a person.</w:t>
            </w:r>
          </w:p>
          <w:p w:rsidR="00000000" w:rsidRPr="00747B14" w:rsidP="00747B14">
            <w:pPr>
              <w:pStyle w:val="BodyText"/>
            </w:pPr>
            <w:r w:rsidRPr="00747B14">
              <w:t>3.2 Identify possible nursing interventions for a person with complex needs, based on health information and clinical pr</w:t>
            </w:r>
            <w:r w:rsidRPr="00747B14">
              <w:t xml:space="preserve">esentation. </w:t>
            </w:r>
          </w:p>
          <w:p w:rsidR="00000000" w:rsidRPr="00747B14" w:rsidP="00747B14">
            <w:pPr>
              <w:pStyle w:val="BodyText"/>
            </w:pPr>
            <w:r w:rsidRPr="00747B14">
              <w:t xml:space="preserve">3.3 Raise the issue with the registered nurse where the nursing interventions are at odds with an already prescribed course of action by multidisciplinary team. </w:t>
            </w:r>
          </w:p>
          <w:p w:rsidR="00000000" w:rsidRPr="00747B14" w:rsidP="00747B14">
            <w:pPr>
              <w:pStyle w:val="BodyText"/>
            </w:pPr>
            <w:r w:rsidRPr="00747B14">
              <w:t>3.4 Explain clearly the reasoning behind specific decisions and actions being tak</w:t>
            </w:r>
            <w:r w:rsidRPr="00747B14">
              <w:t>en in the context of the health care of the person.</w:t>
            </w:r>
          </w:p>
          <w:p w:rsidR="00000000" w:rsidRPr="00747B14" w:rsidP="00747B14">
            <w:pPr>
              <w:pStyle w:val="BodyText"/>
            </w:pPr>
            <w:r w:rsidRPr="00747B14">
              <w:t>3.5 Identify areas for quality improvement including to organisation processes in the care of a person with complex needs.</w:t>
            </w:r>
          </w:p>
        </w:tc>
      </w:tr>
    </w:tbl>
    <w:p w:rsidR="00000000" w:rsidRPr="00747B14" w:rsidP="00747B14">
      <w:pPr>
        <w:pStyle w:val="BodyText"/>
      </w:pPr>
    </w:p>
    <w:p w:rsidR="00000000" w:rsidRPr="00747B14" w:rsidP="00747B14">
      <w:pPr>
        <w:pStyle w:val="AllowPageBreak"/>
      </w:pPr>
    </w:p>
    <w:p w:rsidR="00000000" w:rsidRPr="00747B14" w:rsidP="00747B14">
      <w:pPr>
        <w:pStyle w:val="Heading1"/>
      </w:pPr>
      <w:bookmarkStart w:id="4" w:name="O_1008685"/>
      <w:bookmarkEnd w:id="4"/>
      <w:r w:rsidRPr="00747B14">
        <w:t>Foundation Skills</w:t>
      </w:r>
    </w:p>
    <w:p w:rsidR="00000000" w:rsidRPr="001C0F8E" w:rsidP="001C0F8E">
      <w:pPr>
        <w:pStyle w:val="BodyText"/>
        <w:rPr>
          <w:i/>
        </w:rPr>
      </w:pPr>
      <w:r w:rsidRPr="001C0F8E">
        <w:rPr>
          <w:rStyle w:val="Emphasis"/>
        </w:rPr>
        <w:t>The Foundation Skills describe those requi</w:t>
      </w:r>
      <w:r w:rsidRPr="001C0F8E">
        <w:rPr>
          <w:rStyle w:val="Emphasis"/>
        </w:rPr>
        <w:t>red skills (language, literacy, numeracy and employment skills) that are essential to performance.</w:t>
      </w:r>
    </w:p>
    <w:p w:rsidR="00000000" w:rsidRPr="00747B14" w:rsidP="001C0F8E">
      <w:pPr>
        <w:pStyle w:val="BodyText"/>
      </w:pPr>
      <w:r w:rsidRPr="00747B14">
        <w:t>Foundation skills essential to performance are explicit in the performance criteria of this unit of competency.</w:t>
      </w:r>
    </w:p>
    <w:p w:rsidR="00000000" w:rsidRPr="00747B14" w:rsidP="00747B14">
      <w:pPr>
        <w:pStyle w:val="Heading1"/>
      </w:pPr>
      <w:bookmarkStart w:id="5" w:name="O_1008684"/>
      <w:bookmarkEnd w:id="5"/>
      <w:r w:rsidRPr="00747B14">
        <w:t>Unit Mapping Information</w:t>
      </w:r>
    </w:p>
    <w:p w:rsidR="00000000" w:rsidRPr="00747B14" w:rsidP="001C0F8E">
      <w:pPr>
        <w:pStyle w:val="BodyText"/>
      </w:pPr>
      <w:r w:rsidRPr="00747B14">
        <w:t>No equivalent unit.</w:t>
      </w:r>
    </w:p>
    <w:p w:rsidR="00000000" w:rsidRPr="00747B14" w:rsidP="00747B14">
      <w:pPr>
        <w:pStyle w:val="Heading1"/>
      </w:pPr>
      <w:bookmarkStart w:id="6" w:name="O_1008689"/>
      <w:bookmarkEnd w:id="6"/>
      <w:r w:rsidRPr="00747B14">
        <w:t>Links</w:t>
      </w:r>
    </w:p>
    <w:p w:rsidR="00000000" w:rsidRPr="00747B14" w:rsidP="001C0F8E">
      <w:pPr>
        <w:pStyle w:val="BodyText"/>
      </w:pPr>
      <w:r w:rsidRPr="00747B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307D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47B14" w:rsidP="001C0F8E">
      <w:pPr>
        <w:pStyle w:val="BodyText"/>
        <w:sectPr w:rsidSect="00747B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7B14" w:rsidP="00747B14">
      <w:pPr>
        <w:pStyle w:val="SuperHeading"/>
      </w:pPr>
      <w:r w:rsidRPr="00747B14">
        <w:t>Assessment Require</w:t>
      </w:r>
      <w:r w:rsidRPr="00747B14">
        <w:t>ments for HLTENN005 Contribute to nursing care of a person with complex needs</w:t>
      </w:r>
    </w:p>
    <w:p w:rsidR="00000000" w:rsidRPr="00747B14" w:rsidP="00747B14">
      <w:pPr>
        <w:pStyle w:val="Heading1"/>
      </w:pPr>
      <w:bookmarkStart w:id="7" w:name="O_1008682"/>
      <w:bookmarkEnd w:id="7"/>
      <w:r w:rsidRPr="00747B1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1C0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 xml:space="preserve">Comments </w:t>
            </w:r>
          </w:p>
        </w:tc>
      </w:tr>
      <w:tr w:rsidTr="001C0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>Release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>This version was released in</w:t>
            </w:r>
            <w:r w:rsidRPr="00747B14">
              <w:rPr>
                <w:rStyle w:val="Emphasis"/>
              </w:rPr>
              <w:t xml:space="preserve"> HLT Health Training Package release 4.1</w:t>
            </w:r>
            <w:r w:rsidRPr="00747B14">
              <w:t>.</w:t>
            </w:r>
          </w:p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>Updated Knowledge Evidence to remove re</w:t>
            </w:r>
            <w:r w:rsidRPr="00747B14">
              <w:t>ferences to resources which are now obsolete.</w:t>
            </w:r>
          </w:p>
        </w:tc>
      </w:tr>
      <w:tr w:rsidTr="001C0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>Performance evidence and knowledge evidence amended to include venepuncture.</w:t>
            </w:r>
          </w:p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>Equivalent outcome.</w:t>
            </w:r>
          </w:p>
        </w:tc>
      </w:tr>
      <w:tr w:rsidTr="001C0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14">
            <w:pPr>
              <w:pStyle w:val="BodyText"/>
              <w:rPr>
                <w:lang w:val="en-NZ"/>
              </w:rPr>
            </w:pPr>
            <w:r w:rsidRPr="00747B1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14" w:rsidP="00747B14">
            <w:pPr>
              <w:pStyle w:val="BodyText"/>
            </w:pPr>
            <w:r w:rsidRPr="00747B14">
              <w:t xml:space="preserve">This version was released in </w:t>
            </w:r>
            <w:r w:rsidRPr="00747B14">
              <w:rPr>
                <w:rStyle w:val="Emphasis"/>
              </w:rPr>
              <w:t>CHC Community Services Training Package release 3.0</w:t>
            </w:r>
            <w:r w:rsidRPr="00747B14">
              <w:t xml:space="preserve"> and meets the requirements of the 2012 Standards for Training Packages.</w:t>
            </w:r>
          </w:p>
          <w:p w:rsidR="00000000" w:rsidRPr="00747B14" w:rsidP="00747B14">
            <w:pPr>
              <w:pStyle w:val="BodyText"/>
            </w:pPr>
          </w:p>
          <w:p w:rsidR="00000000" w:rsidRPr="00747B14" w:rsidP="00747B14">
            <w:pPr>
              <w:pStyle w:val="BodyText"/>
            </w:pPr>
            <w:r w:rsidRPr="00747B14">
              <w:t>Significant changes to the elements and performance criteria</w:t>
            </w:r>
          </w:p>
          <w:p w:rsidR="00000000" w:rsidRPr="00747B14" w:rsidP="00747B14">
            <w:pPr>
              <w:pStyle w:val="BodyText"/>
            </w:pPr>
            <w:r w:rsidRPr="00747B14">
              <w:t>New evidence requirements for assessment, including volume and frequency requirements</w:t>
            </w:r>
          </w:p>
          <w:p w:rsidR="00000000" w:rsidRPr="00747B14" w:rsidP="00747B14">
            <w:pPr>
              <w:pStyle w:val="BodyText"/>
            </w:pPr>
            <w:r w:rsidRPr="00747B14">
              <w:t>Significant change to knowledge evi</w:t>
            </w:r>
            <w:r w:rsidRPr="00747B14">
              <w:t>dence</w:t>
            </w:r>
          </w:p>
          <w:p w:rsidR="00000000" w:rsidRPr="00747B14" w:rsidP="00747B14">
            <w:pPr>
              <w:pStyle w:val="BodyText"/>
            </w:pPr>
          </w:p>
          <w:p w:rsidR="00000000" w:rsidRPr="00747B14" w:rsidP="00747B14">
            <w:pPr>
              <w:pStyle w:val="BodyText"/>
            </w:pPr>
            <w:r w:rsidRPr="00747B14">
              <w:t>Supersedes HLTEN505C</w:t>
            </w:r>
          </w:p>
        </w:tc>
      </w:tr>
    </w:tbl>
    <w:p w:rsidR="00000000" w:rsidRPr="00747B14" w:rsidP="00747B14">
      <w:pPr>
        <w:pStyle w:val="BodyText"/>
      </w:pPr>
    </w:p>
    <w:p w:rsidR="00000000" w:rsidRPr="00747B14" w:rsidP="00747B14">
      <w:pPr>
        <w:pStyle w:val="AllowPageBreak"/>
      </w:pPr>
    </w:p>
    <w:p w:rsidR="00000000" w:rsidRPr="00747B14" w:rsidP="00747B14">
      <w:pPr>
        <w:pStyle w:val="Heading1"/>
      </w:pPr>
      <w:bookmarkStart w:id="8" w:name="O_1008681"/>
      <w:bookmarkEnd w:id="8"/>
      <w:r w:rsidRPr="00747B14">
        <w:t>Performance Evidence</w:t>
      </w:r>
    </w:p>
    <w:p w:rsidR="00000000" w:rsidRPr="00747B14" w:rsidP="001C0F8E">
      <w:pPr>
        <w:pStyle w:val="BodyText"/>
      </w:pPr>
      <w:r w:rsidRPr="00747B14">
        <w:t xml:space="preserve">The candidate must show evidence of the ability to complete tasks outlined in elements and performance criteria of this unit, manage tasks and manage contingencies in the context of the </w:t>
      </w:r>
      <w:r w:rsidRPr="00747B14">
        <w:t>job role. There must be evidence that the candidate has:</w:t>
      </w:r>
    </w:p>
    <w:p w:rsidR="00000000" w:rsidRPr="00747B14" w:rsidP="00747B14">
      <w:pPr>
        <w:pStyle w:val="ListBullet"/>
      </w:pPr>
      <w:r w:rsidRPr="00747B14">
        <w:t xml:space="preserve">undertaken nursing work in accordance with Nursing and Midwifery Board of Australia professional standards of practice, codes and guidelines </w:t>
      </w:r>
    </w:p>
    <w:p w:rsidR="00000000" w:rsidRPr="00747B14" w:rsidP="00747B14">
      <w:pPr>
        <w:pStyle w:val="ListBullet"/>
      </w:pPr>
      <w:r w:rsidRPr="00747B14">
        <w:t>analysed, planned and evaluated the  health care of 3 people using health information and clinical presentation to determine possible nursing interventions, in consultation with a registered nurse in the workplace</w:t>
      </w:r>
    </w:p>
    <w:p w:rsidR="00000000" w:rsidRPr="00747B14" w:rsidP="00747B14">
      <w:pPr>
        <w:pStyle w:val="ListBullet"/>
      </w:pPr>
      <w:r w:rsidRPr="00747B14">
        <w:t>performed interventions in the workplace o</w:t>
      </w:r>
      <w:r w:rsidRPr="00747B14">
        <w:t>r in a simulated environment, specific to care of a person with complex needs including:</w:t>
      </w:r>
    </w:p>
    <w:p w:rsidR="00000000" w:rsidRPr="00747B14" w:rsidP="00747B14">
      <w:pPr>
        <w:pStyle w:val="ListBullet2"/>
      </w:pPr>
      <w:r w:rsidRPr="00747B14">
        <w:t xml:space="preserve">monitoring of neurological observations to recognise a deteriorating person </w:t>
      </w:r>
    </w:p>
    <w:p w:rsidR="00000000" w:rsidRPr="00747B14" w:rsidP="00747B14">
      <w:pPr>
        <w:pStyle w:val="ListBullet2"/>
      </w:pPr>
      <w:r w:rsidRPr="00747B14">
        <w:t xml:space="preserve">recording of 12 lead electrocardiogram (ECG) </w:t>
      </w:r>
    </w:p>
    <w:p w:rsidR="00000000" w:rsidRPr="00747B14" w:rsidP="00747B14">
      <w:pPr>
        <w:pStyle w:val="ListBullet2"/>
      </w:pPr>
      <w:r w:rsidRPr="00747B14">
        <w:t>removal of indwelling catheter</w:t>
      </w:r>
    </w:p>
    <w:p w:rsidR="00000000" w:rsidRPr="00747B14" w:rsidP="00747B14">
      <w:pPr>
        <w:pStyle w:val="ListBullet2"/>
      </w:pPr>
      <w:r w:rsidRPr="00747B14">
        <w:t>performing b</w:t>
      </w:r>
      <w:r w:rsidRPr="00747B14">
        <w:t>lood specimen collection (venepuncture)</w:t>
      </w:r>
    </w:p>
    <w:p w:rsidR="00000000" w:rsidRPr="00747B14" w:rsidP="00747B14">
      <w:pPr>
        <w:pStyle w:val="ListBullet"/>
      </w:pPr>
      <w:r w:rsidRPr="00747B14">
        <w:t>emptied and changed 1 urinary drainage bag in the workplace.</w:t>
      </w:r>
    </w:p>
    <w:p w:rsidR="00000000" w:rsidRPr="00747B14" w:rsidP="00747B14">
      <w:pPr>
        <w:pStyle w:val="AllowPageBreak"/>
      </w:pPr>
    </w:p>
    <w:p w:rsidR="00000000" w:rsidRPr="00747B14" w:rsidP="00747B14">
      <w:pPr>
        <w:pStyle w:val="Heading1"/>
      </w:pPr>
      <w:bookmarkStart w:id="9" w:name="O_1008680"/>
      <w:bookmarkEnd w:id="9"/>
      <w:r w:rsidRPr="00747B14">
        <w:t>Knowledge Evidence</w:t>
      </w:r>
    </w:p>
    <w:p w:rsidR="00000000" w:rsidRPr="00747B14" w:rsidP="001C0F8E">
      <w:pPr>
        <w:pStyle w:val="BodyText"/>
      </w:pPr>
      <w:r w:rsidRPr="00747B14">
        <w:t xml:space="preserve">The candidate must be able to demonstrate essential knowledge required to effectively complete tasks outlined </w:t>
      </w:r>
      <w:r w:rsidRPr="00747B14">
        <w:t>in elements and performance criteria of this unit, manage tasks and manage contingencies in the context of the work role. This includes knowledge of:</w:t>
      </w:r>
    </w:p>
    <w:p w:rsidR="00000000" w:rsidRPr="00747B14" w:rsidP="00747B14">
      <w:pPr>
        <w:pStyle w:val="ListBullet"/>
      </w:pPr>
      <w:r w:rsidRPr="00747B14">
        <w:t>common disorders and conditions, and the correct terminology for:</w:t>
      </w:r>
    </w:p>
    <w:p w:rsidR="00000000" w:rsidRPr="00747B14" w:rsidP="00747B14">
      <w:pPr>
        <w:pStyle w:val="ListBullet2"/>
      </w:pPr>
      <w:r w:rsidRPr="00747B14">
        <w:t>musculoskeletal disorders and conditio</w:t>
      </w:r>
      <w:r w:rsidRPr="00747B14">
        <w:t>ns</w:t>
      </w:r>
    </w:p>
    <w:p w:rsidR="00000000" w:rsidRPr="00747B14" w:rsidP="00747B14">
      <w:pPr>
        <w:pStyle w:val="ListBullet2"/>
      </w:pPr>
      <w:r w:rsidRPr="00747B14">
        <w:t>skin disorders and conditions</w:t>
      </w:r>
    </w:p>
    <w:p w:rsidR="00000000" w:rsidRPr="00747B14" w:rsidP="00747B14">
      <w:pPr>
        <w:pStyle w:val="ListBullet2"/>
      </w:pPr>
      <w:r w:rsidRPr="00747B14">
        <w:t>cardiovascular disorders and conditions</w:t>
      </w:r>
    </w:p>
    <w:p w:rsidR="00000000" w:rsidRPr="00747B14" w:rsidP="00747B14">
      <w:pPr>
        <w:pStyle w:val="ListBullet2"/>
      </w:pPr>
      <w:r w:rsidRPr="00747B14">
        <w:t>respiratory system disorders and conditions</w:t>
      </w:r>
    </w:p>
    <w:p w:rsidR="00000000" w:rsidRPr="00747B14" w:rsidP="00747B14">
      <w:pPr>
        <w:pStyle w:val="ListBullet2"/>
      </w:pPr>
      <w:r w:rsidRPr="00747B14">
        <w:t>gastrointestinal disorders and conditions</w:t>
      </w:r>
    </w:p>
    <w:p w:rsidR="00000000" w:rsidRPr="00747B14" w:rsidP="00747B14">
      <w:pPr>
        <w:pStyle w:val="ListBullet2"/>
      </w:pPr>
      <w:r w:rsidRPr="00747B14">
        <w:t>ear disorders and conditions</w:t>
      </w:r>
    </w:p>
    <w:p w:rsidR="00000000" w:rsidRPr="00747B14" w:rsidP="00747B14">
      <w:pPr>
        <w:pStyle w:val="ListBullet2"/>
      </w:pPr>
      <w:r w:rsidRPr="00747B14">
        <w:t>eye disorders and conditions</w:t>
      </w:r>
    </w:p>
    <w:p w:rsidR="00000000" w:rsidRPr="00747B14" w:rsidP="00747B14">
      <w:pPr>
        <w:pStyle w:val="ListBullet2"/>
      </w:pPr>
      <w:r w:rsidRPr="00747B14">
        <w:t>nervous system disorder</w:t>
      </w:r>
    </w:p>
    <w:p w:rsidR="00000000" w:rsidRPr="00747B14" w:rsidP="00747B14">
      <w:pPr>
        <w:pStyle w:val="ListBullet2"/>
      </w:pPr>
      <w:r w:rsidRPr="00747B14">
        <w:t>endocrine disorders and conditions</w:t>
      </w:r>
    </w:p>
    <w:p w:rsidR="00000000" w:rsidRPr="00747B14" w:rsidP="00747B14">
      <w:pPr>
        <w:pStyle w:val="ListBullet2"/>
      </w:pPr>
      <w:r w:rsidRPr="00747B14">
        <w:t>urinary system disorders and conditions</w:t>
      </w:r>
    </w:p>
    <w:p w:rsidR="00000000" w:rsidRPr="00747B14" w:rsidP="00747B14">
      <w:pPr>
        <w:pStyle w:val="ListBullet2"/>
      </w:pPr>
      <w:r w:rsidRPr="00747B14">
        <w:t>reproductive system disorders and conditions</w:t>
      </w:r>
    </w:p>
    <w:p w:rsidR="00000000" w:rsidRPr="00747B14" w:rsidP="00747B14">
      <w:pPr>
        <w:pStyle w:val="ListBullet"/>
      </w:pPr>
      <w:r w:rsidRPr="00747B14">
        <w:t>diagnostic tests for diagnosis of common conditions and disorders of body systems including:</w:t>
      </w:r>
    </w:p>
    <w:p w:rsidR="00000000" w:rsidRPr="00747B14" w:rsidP="00747B14">
      <w:pPr>
        <w:pStyle w:val="ListBullet2"/>
      </w:pPr>
      <w:r w:rsidRPr="00747B14">
        <w:t>incentive spirometry and peak flow</w:t>
      </w:r>
    </w:p>
    <w:p w:rsidR="00000000" w:rsidRPr="00747B14" w:rsidP="00747B14">
      <w:pPr>
        <w:pStyle w:val="ListBullet2"/>
      </w:pPr>
      <w:r w:rsidRPr="00747B14">
        <w:t>record</w:t>
      </w:r>
      <w:r w:rsidRPr="00747B14">
        <w:t>ing a 12 lead electrocardiogram (ECG)</w:t>
      </w:r>
    </w:p>
    <w:p w:rsidR="00000000" w:rsidRPr="00747B14" w:rsidP="00747B14">
      <w:pPr>
        <w:pStyle w:val="ListBullet2"/>
      </w:pPr>
      <w:r w:rsidRPr="00747B14">
        <w:t>monitoring oxygen saturation levels</w:t>
      </w:r>
    </w:p>
    <w:p w:rsidR="00000000" w:rsidRPr="00747B14" w:rsidP="00747B14">
      <w:pPr>
        <w:pStyle w:val="ListBullet"/>
      </w:pPr>
      <w:r w:rsidRPr="00747B14">
        <w:t>collecting specimens, including blood</w:t>
      </w:r>
    </w:p>
    <w:p w:rsidR="00000000" w:rsidRPr="00747B14" w:rsidP="00747B14">
      <w:pPr>
        <w:pStyle w:val="ListBullet"/>
      </w:pPr>
      <w:r w:rsidRPr="00747B14">
        <w:t>how to perform the following nursing interventions:</w:t>
      </w:r>
    </w:p>
    <w:p w:rsidR="00000000" w:rsidRPr="00747B14" w:rsidP="00747B14">
      <w:pPr>
        <w:pStyle w:val="ListBullet2"/>
      </w:pPr>
      <w:r w:rsidRPr="00747B14">
        <w:t>assisting a person to don anti-embolic stockings</w:t>
      </w:r>
    </w:p>
    <w:p w:rsidR="00000000" w:rsidRPr="00747B14" w:rsidP="00747B14">
      <w:pPr>
        <w:pStyle w:val="ListBullet2"/>
      </w:pPr>
      <w:r w:rsidRPr="00747B14">
        <w:t xml:space="preserve">caring for drainage tube systems associated with tubes and drains inserted into the body </w:t>
      </w:r>
    </w:p>
    <w:p w:rsidR="00000000" w:rsidRPr="00747B14" w:rsidP="00747B14">
      <w:pPr>
        <w:pStyle w:val="ListBullet2"/>
      </w:pPr>
      <w:r w:rsidRPr="00747B14">
        <w:t xml:space="preserve">emptying and changing ostomy bag </w:t>
      </w:r>
    </w:p>
    <w:p w:rsidR="00000000" w:rsidRPr="00747B14" w:rsidP="00747B14">
      <w:pPr>
        <w:pStyle w:val="ListBullet2"/>
      </w:pPr>
      <w:r w:rsidRPr="00747B14">
        <w:t>emptying and changing a urinary drainage bag</w:t>
      </w:r>
    </w:p>
    <w:p w:rsidR="00000000" w:rsidRPr="00747B14" w:rsidP="00747B14">
      <w:pPr>
        <w:pStyle w:val="ListBullet2"/>
      </w:pPr>
      <w:r w:rsidRPr="00747B14">
        <w:t>providing care of suprapubic catheter</w:t>
      </w:r>
    </w:p>
    <w:p w:rsidR="00000000" w:rsidRPr="00747B14" w:rsidP="00747B14">
      <w:pPr>
        <w:pStyle w:val="ListBullet2"/>
      </w:pPr>
      <w:r w:rsidRPr="00747B14">
        <w:t>inserting and removing indwelling catheters (IDC)</w:t>
      </w:r>
      <w:r w:rsidRPr="00747B14">
        <w:t xml:space="preserve"> including insertion for male and female genitourinary anatomy</w:t>
      </w:r>
    </w:p>
    <w:p w:rsidR="00000000" w:rsidRPr="00747B14" w:rsidP="00747B14">
      <w:pPr>
        <w:pStyle w:val="ListBullet2"/>
      </w:pPr>
      <w:r w:rsidRPr="00747B14">
        <w:t>applying isolation nursing practices</w:t>
      </w:r>
    </w:p>
    <w:p w:rsidR="00000000" w:rsidRPr="00747B14" w:rsidP="00747B14">
      <w:pPr>
        <w:pStyle w:val="ListBullet2"/>
      </w:pPr>
      <w:r w:rsidRPr="00747B14">
        <w:t xml:space="preserve">inserting and removing nasogastric tubes (NG) </w:t>
      </w:r>
    </w:p>
    <w:p w:rsidR="00000000" w:rsidRPr="00747B14" w:rsidP="00747B14">
      <w:pPr>
        <w:pStyle w:val="ListBullet2"/>
      </w:pPr>
      <w:r w:rsidRPr="00747B14">
        <w:t>feeding through nasogastric tubes (NG) and percutaneous feeding tube</w:t>
      </w:r>
    </w:p>
    <w:p w:rsidR="00000000" w:rsidRPr="00747B14" w:rsidP="00747B14">
      <w:pPr>
        <w:pStyle w:val="ListBullet2"/>
      </w:pPr>
      <w:r w:rsidRPr="00747B14">
        <w:t>performing blood specimen collection (ve</w:t>
      </w:r>
      <w:r w:rsidRPr="00747B14">
        <w:t>nepuncture)</w:t>
      </w:r>
    </w:p>
    <w:p w:rsidR="00000000" w:rsidRPr="00747B14" w:rsidP="00747B14">
      <w:pPr>
        <w:pStyle w:val="ListBullet"/>
      </w:pPr>
      <w:r w:rsidRPr="00747B14">
        <w:t>mediation, negotiation and conflict resolution as associated with nursing intervention principles for recognising a deteriorating person</w:t>
      </w:r>
    </w:p>
    <w:p w:rsidR="00000000" w:rsidRPr="00747B14" w:rsidP="00747B14">
      <w:pPr>
        <w:pStyle w:val="ListBullet"/>
      </w:pPr>
      <w:r w:rsidRPr="00747B14">
        <w:t>referral options and resources available in community and health care settings</w:t>
      </w:r>
    </w:p>
    <w:p w:rsidR="00000000" w:rsidRPr="00747B14" w:rsidP="00747B14">
      <w:pPr>
        <w:pStyle w:val="ListBullet"/>
      </w:pPr>
      <w:r w:rsidRPr="00747B14">
        <w:t>critical thinking, including its characteristics and the differences between critical thinking, creative thinking and problem-solving</w:t>
      </w:r>
    </w:p>
    <w:p w:rsidR="00000000" w:rsidRPr="00747B14" w:rsidP="00747B14">
      <w:pPr>
        <w:pStyle w:val="ListBullet"/>
      </w:pPr>
      <w:r w:rsidRPr="00747B14">
        <w:t xml:space="preserve">nursing interventions associated with reproductive and urinary system disorders and conditions including conditions which </w:t>
      </w:r>
      <w:r w:rsidRPr="00747B14">
        <w:t>require a bladder washout.</w:t>
      </w:r>
    </w:p>
    <w:p w:rsidR="00000000" w:rsidRPr="00747B14" w:rsidP="00747B14">
      <w:pPr>
        <w:pStyle w:val="AllowPageBreak"/>
      </w:pPr>
    </w:p>
    <w:p w:rsidR="00000000" w:rsidRPr="00747B14" w:rsidP="00747B14">
      <w:pPr>
        <w:pStyle w:val="Heading1"/>
      </w:pPr>
      <w:bookmarkStart w:id="10" w:name="O_1008679"/>
      <w:bookmarkEnd w:id="10"/>
      <w:r w:rsidRPr="00747B14">
        <w:t>Assessment Conditions</w:t>
      </w:r>
    </w:p>
    <w:p w:rsidR="00000000" w:rsidRPr="00747B14" w:rsidP="001C0F8E">
      <w:pPr>
        <w:pStyle w:val="BodyText"/>
      </w:pPr>
      <w:r w:rsidRPr="00747B14">
        <w:t xml:space="preserve">Skills must have been demonstrated in the workplace or in a simulated environment as specified in the performance evidence. The following conditions must be met for this unit: </w:t>
      </w:r>
    </w:p>
    <w:p w:rsidR="00000000" w:rsidRPr="00747B14" w:rsidP="00747B14">
      <w:pPr>
        <w:pStyle w:val="ListBullet"/>
      </w:pPr>
      <w:r w:rsidRPr="00747B14">
        <w:t>use of sui</w:t>
      </w:r>
      <w:r w:rsidRPr="00747B14">
        <w:t>table facilities, equipment and resources in line with the Australian Nursing and Midwifery Accreditation Council’s Standards including:</w:t>
      </w:r>
    </w:p>
    <w:p w:rsidR="00000000" w:rsidRPr="00747B14" w:rsidP="00747B14">
      <w:pPr>
        <w:pStyle w:val="ListBullet2"/>
      </w:pPr>
      <w:r w:rsidRPr="00747B14">
        <w:t>12 lead ECG monitoring device</w:t>
      </w:r>
    </w:p>
    <w:p w:rsidR="00000000" w:rsidRPr="00747B14" w:rsidP="00747B14">
      <w:pPr>
        <w:pStyle w:val="ListBullet2"/>
      </w:pPr>
      <w:r w:rsidRPr="00747B14">
        <w:t xml:space="preserve">neurological assessment equipment </w:t>
      </w:r>
    </w:p>
    <w:p w:rsidR="00000000" w:rsidRPr="00747B14" w:rsidP="00747B14">
      <w:pPr>
        <w:pStyle w:val="ListBullet2"/>
      </w:pPr>
      <w:r w:rsidRPr="00747B14">
        <w:t>organisation policy and procedures on which the candi</w:t>
      </w:r>
      <w:r w:rsidRPr="00747B14">
        <w:t>date bases the planning</w:t>
      </w:r>
    </w:p>
    <w:p w:rsidR="00000000" w:rsidRPr="00747B14" w:rsidP="00747B14">
      <w:pPr>
        <w:pStyle w:val="ListBullet"/>
      </w:pPr>
      <w:r w:rsidRPr="00747B14">
        <w:t>modelling of industry operating conditions including access to real people for simulations and scenarios in enrolled nursing work.</w:t>
      </w:r>
    </w:p>
    <w:p w:rsidR="00000000" w:rsidRPr="00747B14" w:rsidP="00747B14">
      <w:pPr>
        <w:pStyle w:val="BodyText"/>
      </w:pPr>
    </w:p>
    <w:p w:rsidR="00000000" w:rsidRPr="00747B14" w:rsidP="001C0F8E">
      <w:pPr>
        <w:pStyle w:val="BodyText"/>
      </w:pPr>
      <w:r w:rsidRPr="00747B14">
        <w:t>Assessors must satisfy the Standards for Registered Training Organisations (RTOs) 2015/AQTF mandatory competency requirements for assessors.</w:t>
      </w:r>
    </w:p>
    <w:p w:rsidR="00000000" w:rsidRPr="00747B14" w:rsidP="001C0F8E">
      <w:pPr>
        <w:pStyle w:val="BodyText"/>
      </w:pPr>
      <w:r w:rsidRPr="00747B14">
        <w:t>In addition, assessors must hold current registration as a registered nurse with Nursing and Midwifery Board of Au</w:t>
      </w:r>
      <w:r w:rsidRPr="00747B14">
        <w:t>stralia.</w:t>
      </w:r>
    </w:p>
    <w:p w:rsidR="00000000" w:rsidRPr="00747B14" w:rsidP="00747B14">
      <w:pPr>
        <w:pStyle w:val="Heading1"/>
      </w:pPr>
      <w:bookmarkStart w:id="11" w:name="O_1008690"/>
      <w:bookmarkEnd w:id="11"/>
      <w:r w:rsidRPr="00747B14">
        <w:t>Links</w:t>
      </w:r>
    </w:p>
    <w:p w:rsidR="00000000" w:rsidRPr="00747B14" w:rsidP="001C0F8E">
      <w:pPr>
        <w:pStyle w:val="BodyText"/>
      </w:pPr>
      <w:r w:rsidRPr="00747B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307D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47B14" w:rsidP="00747B14"/>
    <w:sectPr w:rsidSect="00747B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14" w:rsidRPr="001C0F8E" w:rsidP="001C0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8E" w:rsidP="00747B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0F8E" w:rsidP="00747B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C0F8E" w:rsidP="00747B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14" w:rsidP="00747B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0F8E">
      <w:t>Approved</w:t>
    </w:r>
    <w:r w:rsidR="001C0F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0F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0F8E">
      <w:rPr>
        <w:noProof/>
      </w:rPr>
      <w:t>5</w:t>
    </w:r>
    <w:r>
      <w:rPr>
        <w:noProof/>
      </w:rPr>
      <w:fldChar w:fldCharType="end"/>
    </w:r>
  </w:p>
  <w:p w:rsidR="00747B14" w:rsidP="00747B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0F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0F8E">
      <w:t>HumanAbility</w:t>
    </w:r>
    <w:r w:rsidR="001C0F8E">
      <w:fldChar w:fldCharType="end"/>
    </w:r>
  </w:p>
  <w:p w:rsidR="00747B14" w:rsidP="00747B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B14" w:rsidRPr="001C0F8E" w:rsidP="001C0F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8E" w:rsidRPr="002D2AF8" w:rsidP="00747B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HLTENN005 Contribute to nursing care of a person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0F8E" w:rsidP="00747B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14" w:rsidRPr="002D2AF8" w:rsidP="00747B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0F8E">
      <w:t>HLTENN005 Contribute to nursing care of a person with complex needs</w:t>
    </w:r>
    <w:r w:rsidR="001C0F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0F8E">
      <w:rPr>
        <w:noProof/>
      </w:rPr>
      <w:t>2 March 2025</w:t>
    </w:r>
    <w:r>
      <w:fldChar w:fldCharType="end"/>
    </w:r>
  </w:p>
  <w:p w:rsidR="00747B14" w:rsidP="00747B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527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9C7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BEA1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B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B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B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B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B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B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B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B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B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B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B14"/>
  </w:style>
  <w:style w:type="character" w:customStyle="1" w:styleId="Heading1Char">
    <w:name w:val="Heading 1 Char"/>
    <w:basedOn w:val="DefaultParagraphFont"/>
    <w:link w:val="Heading1"/>
    <w:rsid w:val="00747B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B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B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B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B14"/>
    <w:rPr>
      <w:b/>
      <w:spacing w:val="0"/>
    </w:rPr>
  </w:style>
  <w:style w:type="paragraph" w:styleId="ListBullet2">
    <w:name w:val="List Bullet 2"/>
    <w:basedOn w:val="List2"/>
    <w:rsid w:val="00747B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7B14"/>
    <w:rPr>
      <w:i/>
    </w:rPr>
  </w:style>
  <w:style w:type="paragraph" w:customStyle="1" w:styleId="SuperHeading">
    <w:name w:val="SuperHeading"/>
    <w:basedOn w:val="Normal"/>
    <w:rsid w:val="00747B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B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B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B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B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B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B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B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B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B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B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B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B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B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B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B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B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B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B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B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B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B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B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B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B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B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B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B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B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B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7B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B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B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B14"/>
  </w:style>
  <w:style w:type="paragraph" w:styleId="TableofFigures">
    <w:name w:val="table of figures"/>
    <w:basedOn w:val="Normal"/>
    <w:next w:val="Normal"/>
    <w:semiHidden/>
    <w:rsid w:val="00747B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B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B14"/>
    <w:rPr>
      <w:rFonts w:ascii="Wingdings" w:hAnsi="Wingdings"/>
    </w:rPr>
  </w:style>
  <w:style w:type="paragraph" w:customStyle="1" w:styleId="TableHeading">
    <w:name w:val="Table Heading"/>
    <w:basedOn w:val="HeadingBase"/>
    <w:rsid w:val="00747B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B14"/>
    <w:rPr>
      <w:color w:val="0033CC"/>
      <w:u w:val="none"/>
    </w:rPr>
  </w:style>
  <w:style w:type="paragraph" w:customStyle="1" w:styleId="BodyTextRight">
    <w:name w:val="Body Text Right"/>
    <w:basedOn w:val="BodyText"/>
    <w:rsid w:val="00747B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B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B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B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B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B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B14"/>
    <w:rPr>
      <w:sz w:val="32"/>
    </w:rPr>
  </w:style>
  <w:style w:type="paragraph" w:customStyle="1" w:styleId="HeadingProcedure">
    <w:name w:val="Heading Procedure"/>
    <w:basedOn w:val="HeadingBase"/>
    <w:next w:val="Normal"/>
    <w:rsid w:val="00747B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B14"/>
    <w:pPr>
      <w:spacing w:before="60" w:after="60"/>
    </w:pPr>
  </w:style>
  <w:style w:type="paragraph" w:styleId="ListContinue">
    <w:name w:val="List Continue"/>
    <w:basedOn w:val="List"/>
    <w:rsid w:val="00747B14"/>
    <w:pPr>
      <w:ind w:firstLine="0"/>
    </w:pPr>
  </w:style>
  <w:style w:type="paragraph" w:customStyle="1" w:styleId="ListNote">
    <w:name w:val="List Note"/>
    <w:basedOn w:val="List"/>
    <w:rsid w:val="00747B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B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B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B14"/>
    <w:rPr>
      <w:rFonts w:ascii="Courier New" w:hAnsi="Courier New"/>
    </w:rPr>
  </w:style>
  <w:style w:type="paragraph" w:customStyle="1" w:styleId="NoteBullet">
    <w:name w:val="Note Bullet"/>
    <w:basedOn w:val="Note"/>
    <w:rsid w:val="00747B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B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B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B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B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B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B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B14"/>
    <w:rPr>
      <w:b/>
      <w:smallCaps/>
    </w:rPr>
  </w:style>
  <w:style w:type="paragraph" w:customStyle="1" w:styleId="TableListNumber">
    <w:name w:val="Table List Number"/>
    <w:basedOn w:val="ListNumber"/>
    <w:rsid w:val="00747B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B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B14"/>
    <w:pPr>
      <w:numPr>
        <w:numId w:val="9"/>
      </w:numPr>
    </w:pPr>
  </w:style>
  <w:style w:type="paragraph" w:customStyle="1" w:styleId="ListAlpha2">
    <w:name w:val="List Alpha 2"/>
    <w:basedOn w:val="List2"/>
    <w:rsid w:val="00747B14"/>
    <w:pPr>
      <w:numPr>
        <w:numId w:val="8"/>
      </w:numPr>
    </w:pPr>
  </w:style>
  <w:style w:type="paragraph" w:styleId="List2">
    <w:name w:val="List 2"/>
    <w:basedOn w:val="BodyText"/>
    <w:rsid w:val="00747B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B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B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B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B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B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B14"/>
    <w:pPr>
      <w:numPr>
        <w:numId w:val="4"/>
      </w:numPr>
    </w:pPr>
  </w:style>
  <w:style w:type="paragraph" w:styleId="ListContinue2">
    <w:name w:val="List Continue 2"/>
    <w:basedOn w:val="List2"/>
    <w:rsid w:val="00747B14"/>
    <w:pPr>
      <w:ind w:firstLine="0"/>
    </w:pPr>
  </w:style>
  <w:style w:type="paragraph" w:styleId="ListContinue3">
    <w:name w:val="List Continue 3"/>
    <w:basedOn w:val="List3"/>
    <w:rsid w:val="00747B14"/>
    <w:pPr>
      <w:ind w:left="1021" w:firstLine="0"/>
    </w:pPr>
  </w:style>
  <w:style w:type="paragraph" w:styleId="ListContinue4">
    <w:name w:val="List Continue 4"/>
    <w:basedOn w:val="List4"/>
    <w:rsid w:val="00747B14"/>
    <w:pPr>
      <w:ind w:firstLine="0"/>
    </w:pPr>
  </w:style>
  <w:style w:type="paragraph" w:styleId="ListContinue5">
    <w:name w:val="List Continue 5"/>
    <w:basedOn w:val="List5"/>
    <w:rsid w:val="00747B14"/>
    <w:pPr>
      <w:ind w:firstLine="0"/>
    </w:pPr>
  </w:style>
  <w:style w:type="paragraph" w:styleId="ListNumber3">
    <w:name w:val="List Number 3"/>
    <w:basedOn w:val="List3"/>
    <w:rsid w:val="00747B14"/>
    <w:pPr>
      <w:numPr>
        <w:numId w:val="5"/>
      </w:numPr>
    </w:pPr>
  </w:style>
  <w:style w:type="paragraph" w:styleId="ListNumber4">
    <w:name w:val="List Number 4"/>
    <w:basedOn w:val="List4"/>
    <w:rsid w:val="00747B14"/>
    <w:pPr>
      <w:numPr>
        <w:numId w:val="6"/>
      </w:numPr>
    </w:pPr>
  </w:style>
  <w:style w:type="paragraph" w:styleId="ListNumber5">
    <w:name w:val="List Number 5"/>
    <w:basedOn w:val="List5"/>
    <w:rsid w:val="00747B14"/>
    <w:pPr>
      <w:numPr>
        <w:numId w:val="7"/>
      </w:numPr>
    </w:pPr>
  </w:style>
  <w:style w:type="paragraph" w:styleId="BlockText">
    <w:name w:val="Block Text"/>
    <w:basedOn w:val="Normal"/>
    <w:rsid w:val="00747B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B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B14"/>
    <w:rPr>
      <w:sz w:val="16"/>
      <w:vertAlign w:val="superscript"/>
    </w:rPr>
  </w:style>
  <w:style w:type="character" w:customStyle="1" w:styleId="Symbols">
    <w:name w:val="Symbols"/>
    <w:basedOn w:val="DefaultParagraphFont"/>
    <w:rsid w:val="00747B14"/>
    <w:rPr>
      <w:rFonts w:ascii="Symbol" w:hAnsi="Symbol"/>
    </w:rPr>
  </w:style>
  <w:style w:type="character" w:customStyle="1" w:styleId="MenuOptions">
    <w:name w:val="Menu Options"/>
    <w:basedOn w:val="DefaultParagraphFont"/>
    <w:rsid w:val="00747B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B14"/>
    <w:rPr>
      <w:b/>
    </w:rPr>
  </w:style>
  <w:style w:type="character" w:customStyle="1" w:styleId="Underlined">
    <w:name w:val="Underlined"/>
    <w:basedOn w:val="DefaultParagraphFont"/>
    <w:rsid w:val="00747B14"/>
    <w:rPr>
      <w:u w:val="single"/>
    </w:rPr>
  </w:style>
  <w:style w:type="paragraph" w:customStyle="1" w:styleId="TableBodyTextRight">
    <w:name w:val="Table Body Text Right"/>
    <w:basedOn w:val="TableBodyText"/>
    <w:rsid w:val="00747B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B14"/>
    <w:rPr>
      <w:sz w:val="18"/>
    </w:rPr>
  </w:style>
  <w:style w:type="paragraph" w:customStyle="1" w:styleId="BodySmallRight">
    <w:name w:val="Body Small Right"/>
    <w:basedOn w:val="BodyTextRight"/>
    <w:rsid w:val="00747B14"/>
    <w:rPr>
      <w:sz w:val="18"/>
      <w:szCs w:val="18"/>
    </w:rPr>
  </w:style>
  <w:style w:type="paragraph" w:customStyle="1" w:styleId="MarginEdition">
    <w:name w:val="Margin Edition"/>
    <w:basedOn w:val="MarginNote"/>
    <w:rsid w:val="00747B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B14"/>
    <w:rPr>
      <w:sz w:val="2"/>
      <w:szCs w:val="2"/>
    </w:rPr>
  </w:style>
  <w:style w:type="character" w:customStyle="1" w:styleId="Small">
    <w:name w:val="Small"/>
    <w:basedOn w:val="DefaultParagraphFont"/>
    <w:rsid w:val="00747B14"/>
    <w:rPr>
      <w:sz w:val="16"/>
    </w:rPr>
  </w:style>
  <w:style w:type="paragraph" w:customStyle="1" w:styleId="WideTable">
    <w:name w:val="Wide Table"/>
    <w:basedOn w:val="Normal"/>
    <w:rsid w:val="00747B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B14"/>
  </w:style>
  <w:style w:type="paragraph" w:styleId="Quote">
    <w:name w:val="Quote"/>
    <w:basedOn w:val="Heading1"/>
    <w:link w:val="QuoteChar"/>
    <w:qFormat/>
    <w:rsid w:val="00747B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B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B14"/>
    <w:pPr>
      <w:pageBreakBefore/>
    </w:pPr>
  </w:style>
  <w:style w:type="paragraph" w:customStyle="1" w:styleId="Border">
    <w:name w:val="Border"/>
    <w:basedOn w:val="Normal"/>
    <w:qFormat/>
    <w:rsid w:val="00747B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B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B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B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B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B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B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B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B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B14"/>
    <w:rPr>
      <w:u w:val="single"/>
    </w:rPr>
  </w:style>
  <w:style w:type="character" w:customStyle="1" w:styleId="BoldandItalics">
    <w:name w:val="Bold and Italics"/>
    <w:qFormat/>
    <w:rsid w:val="00747B14"/>
    <w:rPr>
      <w:b/>
      <w:i/>
      <w:u w:val="none"/>
    </w:rPr>
  </w:style>
  <w:style w:type="paragraph" w:styleId="BalloonText">
    <w:name w:val="Balloon Text"/>
    <w:basedOn w:val="Normal"/>
    <w:link w:val="BalloonTextChar"/>
    <w:rsid w:val="00747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B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B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B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B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B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B14"/>
    <w:pPr>
      <w:spacing w:before="0" w:after="0"/>
    </w:pPr>
  </w:style>
  <w:style w:type="paragraph" w:customStyle="1" w:styleId="BodyTextBold">
    <w:name w:val="Body Text Bold"/>
    <w:basedOn w:val="BodyText"/>
    <w:qFormat/>
    <w:rsid w:val="00747B14"/>
    <w:rPr>
      <w:b/>
    </w:rPr>
  </w:style>
  <w:style w:type="character" w:styleId="Hyperlink">
    <w:name w:val="Hyperlink"/>
    <w:basedOn w:val="DefaultParagraphFont"/>
    <w:uiPriority w:val="99"/>
    <w:unhideWhenUsed/>
    <w:rsid w:val="001C0F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1231</Words>
  <Characters>7935</Characters>
  <Application>Microsoft Office Word</Application>
  <DocSecurity>0</DocSecurity>
  <Lines>220</Lines>
  <Paragraphs>141</Paragraphs>
  <ScaleCrop>false</ScaleCrop>
  <Company>Author-it Software Corporation Ltd.</Company>
  <LinksUpToDate>false</LinksUpToDate>
  <CharactersWithSpaces>9025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HLTENN005 Contribute to nursing care of a person with complex needs</dc:title>
  <dc:subject>Approved</dc:subject>
  <dc:creator>HumanAbility</dc:creator>
  <cp:keywords>Release: 3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