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E03" w:rsidP="009D5E03">
      <w:pPr>
        <w:pStyle w:val="Title"/>
      </w:pPr>
      <w:r>
        <w:fldChar w:fldCharType="begin"/>
      </w:r>
      <w:r>
        <w:instrText xml:space="preserve"> TITLE   \* MERGEFORMAT </w:instrText>
      </w:r>
      <w:r>
        <w:fldChar w:fldCharType="separate"/>
      </w:r>
      <w:r>
        <w:t>Assessment Requirements for HLTENN003 Perform clinical assessment and contribute to planning nursing care</w:t>
      </w:r>
      <w:r>
        <w:fldChar w:fldCharType="end"/>
      </w:r>
    </w:p>
    <w:p w:rsidR="009D5E03" w:rsidP="009D5E03">
      <w:pPr>
        <w:pStyle w:val="Version"/>
        <w:sectPr w:rsidSect="00BA1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1450" w:rsidP="00BA1450">
      <w:pPr>
        <w:pStyle w:val="SuperHeading"/>
      </w:pPr>
      <w:r w:rsidRPr="00BA1450">
        <w:t>Assessment Requirements for HLTENN003 Perform clinical assessment and contribute to planning nursing care</w:t>
      </w:r>
    </w:p>
    <w:p w:rsidR="00000000" w:rsidRPr="00BA1450" w:rsidP="00BA1450">
      <w:pPr>
        <w:pStyle w:val="Heading1"/>
      </w:pPr>
      <w:bookmarkStart w:id="1" w:name="O_1008642"/>
      <w:bookmarkEnd w:id="1"/>
      <w:r w:rsidRPr="00BA1450">
        <w:t>Modification History</w:t>
      </w:r>
    </w:p>
    <w:tbl>
      <w:tblPr>
        <w:tblW w:w="0" w:type="auto"/>
        <w:tblLayout w:type="fixed"/>
        <w:tblCellMar>
          <w:left w:w="62" w:type="dxa"/>
          <w:right w:w="62" w:type="dxa"/>
        </w:tblCellMar>
        <w:tblLook w:val="0000"/>
      </w:tblPr>
      <w:tblGrid>
        <w:gridCol w:w="2790"/>
        <w:gridCol w:w="6344"/>
      </w:tblGrid>
      <w:tr w:rsidTr="00BA14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50" w:rsidP="00BA1450">
            <w:pPr>
              <w:pStyle w:val="BodyText"/>
            </w:pPr>
            <w:r w:rsidRPr="00BA145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50">
            <w:pPr>
              <w:pStyle w:val="BodyText"/>
              <w:rPr>
                <w:lang w:val="en-NZ"/>
              </w:rPr>
            </w:pPr>
            <w:r w:rsidRPr="00BA1450">
              <w:rPr>
                <w:rStyle w:val="SpecialBold"/>
              </w:rPr>
              <w:t>Comments</w:t>
            </w:r>
          </w:p>
        </w:tc>
      </w:tr>
      <w:tr w:rsidTr="00BA14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50">
            <w:pPr>
              <w:pStyle w:val="BodyText"/>
              <w:rPr>
                <w:lang w:val="en-NZ"/>
              </w:rPr>
            </w:pPr>
            <w:r w:rsidRPr="00BA145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50" w:rsidP="00BA1450">
            <w:pPr>
              <w:pStyle w:val="BodyText"/>
            </w:pPr>
            <w:r w:rsidRPr="00BA1450">
              <w:t xml:space="preserve">This version was released in </w:t>
            </w:r>
            <w:r w:rsidRPr="00BA1450">
              <w:rPr>
                <w:rStyle w:val="Emphasis"/>
              </w:rPr>
              <w:t>HLT Health Training Package release 4.1</w:t>
            </w:r>
            <w:r w:rsidRPr="00BA1450">
              <w:t>.</w:t>
            </w:r>
          </w:p>
          <w:p w:rsidR="00000000" w:rsidP="00BA1450">
            <w:pPr>
              <w:pStyle w:val="BodyText"/>
              <w:rPr>
                <w:lang w:val="en-NZ"/>
              </w:rPr>
            </w:pPr>
            <w:r w:rsidRPr="00BA1450">
              <w:t>Updated Knowledge Evidence to remove references to resources which are now obsolete.</w:t>
            </w:r>
          </w:p>
        </w:tc>
      </w:tr>
      <w:tr w:rsidTr="00BA14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50">
            <w:pPr>
              <w:pStyle w:val="BodyText"/>
              <w:rPr>
                <w:lang w:val="en-NZ"/>
              </w:rPr>
            </w:pPr>
            <w:r w:rsidRPr="00BA145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50" w:rsidP="00BA1450">
            <w:pPr>
              <w:pStyle w:val="BodyText"/>
            </w:pPr>
            <w:r w:rsidRPr="00BA1450">
              <w:t xml:space="preserve">This version was released in </w:t>
            </w:r>
            <w:r w:rsidRPr="00BA1450">
              <w:rPr>
                <w:rStyle w:val="Emphasis"/>
              </w:rPr>
              <w:t>HLT Health Training Package</w:t>
            </w:r>
            <w:r w:rsidRPr="00BA1450">
              <w:t xml:space="preserve"> </w:t>
            </w:r>
            <w:r w:rsidRPr="00BA1450">
              <w:rPr>
                <w:rStyle w:val="Emphasis"/>
              </w:rPr>
              <w:t>release 3.0</w:t>
            </w:r>
            <w:r w:rsidRPr="00BA1450">
              <w:t xml:space="preserve"> and meets the requirements of the 2012 Standards for Training Packages.</w:t>
            </w:r>
          </w:p>
          <w:p w:rsidR="00000000" w:rsidRPr="00BA1450" w:rsidP="00BA1450">
            <w:pPr>
              <w:pStyle w:val="BodyText"/>
            </w:pPr>
            <w:r w:rsidRPr="00BA1450">
              <w:t>Significant changes</w:t>
            </w:r>
            <w:r w:rsidRPr="00BA1450">
              <w:t xml:space="preserve"> to the elements and performance criteria. New evidence requirements for assessment, including volume and frequency requirements. Minimal change to knowledge evidence.</w:t>
            </w:r>
          </w:p>
          <w:p w:rsidR="00000000" w:rsidRPr="00BA1450" w:rsidP="00BA1450">
            <w:pPr>
              <w:pStyle w:val="BodyText"/>
            </w:pPr>
            <w:r w:rsidRPr="00BA1450">
              <w:t>Supersedes HLTEN503B</w:t>
            </w:r>
          </w:p>
        </w:tc>
      </w:tr>
    </w:tbl>
    <w:p w:rsidR="00000000" w:rsidRPr="00BA1450" w:rsidP="00BA1450">
      <w:pPr>
        <w:pStyle w:val="BodyText"/>
      </w:pPr>
    </w:p>
    <w:p w:rsidR="00000000" w:rsidRPr="00BA1450" w:rsidP="00BA1450">
      <w:pPr>
        <w:pStyle w:val="AllowPageBreak"/>
      </w:pPr>
    </w:p>
    <w:p w:rsidR="00000000" w:rsidRPr="00BA1450" w:rsidP="00BA1450">
      <w:pPr>
        <w:pStyle w:val="Heading1"/>
      </w:pPr>
      <w:bookmarkStart w:id="2" w:name="O_1008641"/>
      <w:bookmarkEnd w:id="2"/>
      <w:r w:rsidRPr="00BA1450">
        <w:t>Performance Evidence</w:t>
      </w:r>
    </w:p>
    <w:p w:rsidR="00000000" w:rsidRPr="00BA1450" w:rsidP="009D5E03">
      <w:pPr>
        <w:pStyle w:val="BodyText"/>
      </w:pPr>
      <w:r w:rsidRPr="00BA1450">
        <w:t>The candidate must show e</w:t>
      </w:r>
      <w:r w:rsidRPr="00BA1450">
        <w:t>vidence of the ability to complete tasks outlined in elements and performance criteria of this unit, manage tasks and manage contingencies in the context of the job role. There must be evidence that the candidate has:</w:t>
      </w:r>
    </w:p>
    <w:p w:rsidR="00000000" w:rsidRPr="00BA1450" w:rsidP="00BA1450">
      <w:pPr>
        <w:pStyle w:val="ListBullet"/>
      </w:pPr>
      <w:r w:rsidRPr="00BA1450">
        <w:t>undertaken nursing work in accordance</w:t>
      </w:r>
      <w:r w:rsidRPr="00BA1450">
        <w:t xml:space="preserve"> with Nursing and Midwifery Board of Australia professional practice standards, codes and guidelines</w:t>
      </w:r>
    </w:p>
    <w:p w:rsidR="00000000" w:rsidRPr="00BA1450" w:rsidP="00BA1450">
      <w:pPr>
        <w:pStyle w:val="ListBullet"/>
      </w:pPr>
      <w:r w:rsidRPr="00BA1450">
        <w:t>performed nursing admission and discharge procedures for 2 different people in the workplace as per organisation policy and procedures</w:t>
      </w:r>
    </w:p>
    <w:p w:rsidR="00000000" w:rsidRPr="00BA1450" w:rsidP="00BA1450">
      <w:pPr>
        <w:pStyle w:val="ListBullet"/>
      </w:pPr>
      <w:r w:rsidRPr="00BA1450">
        <w:t>conducted  holistic clinical health assessment on 2 different people in the workplace or in a simulated environment including:</w:t>
      </w:r>
    </w:p>
    <w:p w:rsidR="00000000" w:rsidRPr="00BA1450" w:rsidP="00BA1450">
      <w:pPr>
        <w:pStyle w:val="ListBullet2"/>
      </w:pPr>
      <w:r w:rsidRPr="00BA1450">
        <w:t>blood glucose monitoring</w:t>
      </w:r>
    </w:p>
    <w:p w:rsidR="00000000" w:rsidRPr="00BA1450" w:rsidP="00BA1450">
      <w:pPr>
        <w:pStyle w:val="ListBullet2"/>
      </w:pPr>
      <w:r w:rsidRPr="00BA1450">
        <w:t>oxygen saturation level</w:t>
      </w:r>
    </w:p>
    <w:p w:rsidR="00000000" w:rsidRPr="00BA1450" w:rsidP="00BA1450">
      <w:pPr>
        <w:pStyle w:val="ListBullet2"/>
      </w:pPr>
      <w:r w:rsidRPr="00BA1450">
        <w:t>body mass index (BMI) or waist hip ratio</w:t>
      </w:r>
    </w:p>
    <w:p w:rsidR="00000000" w:rsidRPr="00BA1450" w:rsidP="00BA1450">
      <w:pPr>
        <w:pStyle w:val="ListBullet2"/>
      </w:pPr>
      <w:r w:rsidRPr="00BA1450">
        <w:t>integumentary assessment</w:t>
      </w:r>
    </w:p>
    <w:p w:rsidR="00000000" w:rsidRPr="00BA1450" w:rsidP="00BA1450">
      <w:pPr>
        <w:pStyle w:val="ListBullet2"/>
      </w:pPr>
      <w:r w:rsidRPr="00BA1450">
        <w:t>urinalysis</w:t>
      </w:r>
    </w:p>
    <w:p w:rsidR="00000000" w:rsidRPr="00BA1450" w:rsidP="00BA1450">
      <w:pPr>
        <w:pStyle w:val="ListBullet2"/>
      </w:pPr>
      <w:r w:rsidRPr="00BA1450">
        <w:t>ne</w:t>
      </w:r>
      <w:r w:rsidRPr="00BA1450">
        <w:t>urological observations including reflexes</w:t>
      </w:r>
    </w:p>
    <w:p w:rsidR="00000000" w:rsidRPr="00BA1450" w:rsidP="00BA1450">
      <w:pPr>
        <w:pStyle w:val="ListBullet2"/>
      </w:pPr>
      <w:r w:rsidRPr="00BA1450">
        <w:t>neurovascular observations and assessment of peripheral circulation</w:t>
      </w:r>
    </w:p>
    <w:p w:rsidR="00000000" w:rsidRPr="00BA1450" w:rsidP="00BA1450">
      <w:pPr>
        <w:pStyle w:val="ListBullet2"/>
      </w:pPr>
      <w:r w:rsidRPr="00BA1450">
        <w:t>pain assessment (including chest pain)</w:t>
      </w:r>
    </w:p>
    <w:p w:rsidR="00000000" w:rsidRPr="00BA1450" w:rsidP="00BA1450">
      <w:pPr>
        <w:pStyle w:val="ListBullet"/>
      </w:pPr>
      <w:r w:rsidRPr="00BA1450">
        <w:t>developed at least 1 nursing care plan in the workplace or in a simulated environment based on holistic h</w:t>
      </w:r>
      <w:r w:rsidRPr="00BA1450">
        <w:t xml:space="preserve">ealth assessment undertaken with a real person. </w:t>
      </w:r>
    </w:p>
    <w:p w:rsidR="00000000" w:rsidRPr="00BA1450" w:rsidP="00BA1450">
      <w:pPr>
        <w:pStyle w:val="AllowPageBreak"/>
      </w:pPr>
    </w:p>
    <w:p w:rsidR="00000000" w:rsidRPr="00BA1450" w:rsidP="00BA1450">
      <w:pPr>
        <w:pStyle w:val="Heading1"/>
      </w:pPr>
      <w:bookmarkStart w:id="3" w:name="O_1008640"/>
      <w:bookmarkEnd w:id="3"/>
      <w:r w:rsidRPr="00BA1450">
        <w:t>Knowledge Evidence</w:t>
      </w:r>
    </w:p>
    <w:p w:rsidR="00000000" w:rsidRPr="00BA1450" w:rsidP="009D5E03">
      <w:pPr>
        <w:pStyle w:val="BodyText"/>
      </w:pPr>
      <w:r w:rsidRPr="00BA1450">
        <w:t>The candidate must be able to demonstrate essential knowledge required to effectively complete tasks outlined in elements and performance criteria of this unit, manage t</w:t>
      </w:r>
      <w:r w:rsidRPr="00BA1450">
        <w:t xml:space="preserve">asks and manage contingencies in the context of the work role. This includes knowledge of: </w:t>
      </w:r>
    </w:p>
    <w:p w:rsidR="00000000" w:rsidRPr="00BA1450" w:rsidP="00BA1450">
      <w:pPr>
        <w:pStyle w:val="ListBullet"/>
      </w:pPr>
      <w:r w:rsidRPr="00BA1450">
        <w:t>admission and discharge planning processes and documentation required</w:t>
      </w:r>
    </w:p>
    <w:p w:rsidR="00000000" w:rsidRPr="00BA1450" w:rsidP="00BA1450">
      <w:pPr>
        <w:pStyle w:val="ListBullet"/>
      </w:pPr>
      <w:r w:rsidRPr="00BA1450">
        <w:t>developmental stages of childhood:</w:t>
      </w:r>
    </w:p>
    <w:p w:rsidR="00000000" w:rsidRPr="00BA1450" w:rsidP="00BA1450">
      <w:pPr>
        <w:pStyle w:val="ListBullet2"/>
      </w:pPr>
      <w:r w:rsidRPr="00BA1450">
        <w:t>physical growth and psychosocial, cognitive and motor development of the toddler and the pre-school and school aged child</w:t>
      </w:r>
    </w:p>
    <w:p w:rsidR="00000000" w:rsidRPr="00BA1450" w:rsidP="00BA1450">
      <w:pPr>
        <w:pStyle w:val="ListBullet2"/>
      </w:pPr>
      <w:r w:rsidRPr="00BA1450">
        <w:t>physical growth and cognitive and motor development of infants 0-12 months</w:t>
      </w:r>
    </w:p>
    <w:p w:rsidR="00000000" w:rsidRPr="00BA1450" w:rsidP="00BA1450">
      <w:pPr>
        <w:pStyle w:val="ListBullet2"/>
      </w:pPr>
      <w:r w:rsidRPr="00BA1450">
        <w:t>role of play in a child’s development</w:t>
      </w:r>
    </w:p>
    <w:p w:rsidR="00000000" w:rsidRPr="00BA1450" w:rsidP="00BA1450">
      <w:pPr>
        <w:pStyle w:val="ListBullet2"/>
      </w:pPr>
      <w:r w:rsidRPr="00BA1450">
        <w:t>impact of hospitalisa</w:t>
      </w:r>
      <w:r w:rsidRPr="00BA1450">
        <w:t>tion on child and family</w:t>
      </w:r>
    </w:p>
    <w:p w:rsidR="00000000" w:rsidRPr="00BA1450" w:rsidP="00BA1450">
      <w:pPr>
        <w:pStyle w:val="ListBullet"/>
      </w:pPr>
      <w:r w:rsidRPr="00BA1450">
        <w:t>developmental stages of adolescence and common health issues for adolescents</w:t>
      </w:r>
    </w:p>
    <w:p w:rsidR="00000000" w:rsidRPr="00BA1450" w:rsidP="00BA1450">
      <w:pPr>
        <w:pStyle w:val="ListBullet"/>
      </w:pPr>
      <w:r w:rsidRPr="00BA1450">
        <w:t>developmental stages of adulthood and major activities related to each stage</w:t>
      </w:r>
    </w:p>
    <w:p w:rsidR="00000000" w:rsidRPr="00BA1450" w:rsidP="00BA1450">
      <w:pPr>
        <w:pStyle w:val="ListBullet"/>
      </w:pPr>
      <w:r w:rsidRPr="00BA1450">
        <w:t>impact of infertility on people</w:t>
      </w:r>
    </w:p>
    <w:p w:rsidR="00000000" w:rsidRPr="00BA1450" w:rsidP="00BA1450">
      <w:pPr>
        <w:pStyle w:val="ListBullet"/>
      </w:pPr>
      <w:r w:rsidRPr="00BA1450">
        <w:t>approaches to understanding human growth and</w:t>
      </w:r>
      <w:r w:rsidRPr="00BA1450">
        <w:t xml:space="preserve"> development</w:t>
      </w:r>
    </w:p>
    <w:p w:rsidR="00000000" w:rsidRPr="00BA1450" w:rsidP="00BA1450">
      <w:pPr>
        <w:pStyle w:val="ListBullet"/>
      </w:pPr>
      <w:r w:rsidRPr="00BA1450">
        <w:t>influences of genetics and environment on development</w:t>
      </w:r>
    </w:p>
    <w:p w:rsidR="00000000" w:rsidRPr="00BA1450" w:rsidP="00BA1450">
      <w:pPr>
        <w:pStyle w:val="ListBullet"/>
      </w:pPr>
      <w:r w:rsidRPr="00BA1450">
        <w:t>family health care needs</w:t>
      </w:r>
    </w:p>
    <w:p w:rsidR="00000000" w:rsidRPr="00BA1450" w:rsidP="00BA1450">
      <w:pPr>
        <w:pStyle w:val="ListBullet"/>
      </w:pPr>
      <w:r w:rsidRPr="00BA1450">
        <w:t>gender-specific health care needs</w:t>
      </w:r>
    </w:p>
    <w:p w:rsidR="00000000" w:rsidRPr="00BA1450" w:rsidP="00BA1450">
      <w:pPr>
        <w:pStyle w:val="ListBullet"/>
      </w:pPr>
      <w:r w:rsidRPr="00BA1450">
        <w:t>how to use equipment for health assessment and data collection</w:t>
      </w:r>
    </w:p>
    <w:p w:rsidR="00000000" w:rsidRPr="00BA1450" w:rsidP="00BA1450">
      <w:pPr>
        <w:pStyle w:val="ListBullet"/>
      </w:pPr>
      <w:r w:rsidRPr="00BA1450">
        <w:t xml:space="preserve">how to assist a person in activities of daily living including identified aids to assist these activities </w:t>
      </w:r>
    </w:p>
    <w:p w:rsidR="00000000" w:rsidRPr="00BA1450" w:rsidP="00BA1450">
      <w:pPr>
        <w:pStyle w:val="ListBullet"/>
      </w:pPr>
      <w:r w:rsidRPr="00BA1450">
        <w:t xml:space="preserve">how to perform clinical measurements and/or assessments for: </w:t>
      </w:r>
    </w:p>
    <w:p w:rsidR="00000000" w:rsidRPr="00BA1450" w:rsidP="00BA1450">
      <w:pPr>
        <w:pStyle w:val="ListBullet2"/>
      </w:pPr>
      <w:r w:rsidRPr="00BA1450">
        <w:t>blood glucose level</w:t>
      </w:r>
    </w:p>
    <w:p w:rsidR="00000000" w:rsidRPr="00BA1450" w:rsidP="00BA1450">
      <w:pPr>
        <w:pStyle w:val="ListBullet2"/>
      </w:pPr>
      <w:r w:rsidRPr="00BA1450">
        <w:t>blood pressure</w:t>
      </w:r>
    </w:p>
    <w:p w:rsidR="00000000" w:rsidRPr="00BA1450" w:rsidP="00BA1450">
      <w:pPr>
        <w:pStyle w:val="ListBullet2"/>
      </w:pPr>
      <w:r w:rsidRPr="00BA1450">
        <w:t>body mass index or waist hip ratio</w:t>
      </w:r>
    </w:p>
    <w:p w:rsidR="00000000" w:rsidRPr="00BA1450" w:rsidP="00BA1450">
      <w:pPr>
        <w:pStyle w:val="ListBullet2"/>
      </w:pPr>
      <w:r w:rsidRPr="00BA1450">
        <w:t>height and weigh</w:t>
      </w:r>
      <w:r w:rsidRPr="00BA1450">
        <w:t>t</w:t>
      </w:r>
    </w:p>
    <w:p w:rsidR="00000000" w:rsidRPr="00BA1450" w:rsidP="00BA1450">
      <w:pPr>
        <w:pStyle w:val="ListBullet2"/>
      </w:pPr>
      <w:r w:rsidRPr="00BA1450">
        <w:t>level of consciousness</w:t>
      </w:r>
    </w:p>
    <w:p w:rsidR="00000000" w:rsidRPr="00BA1450" w:rsidP="00BA1450">
      <w:pPr>
        <w:pStyle w:val="ListBullet2"/>
      </w:pPr>
      <w:r w:rsidRPr="00BA1450">
        <w:t>pupil reaction</w:t>
      </w:r>
    </w:p>
    <w:p w:rsidR="00000000" w:rsidRPr="00BA1450" w:rsidP="00BA1450">
      <w:pPr>
        <w:pStyle w:val="ListBullet2"/>
      </w:pPr>
      <w:r w:rsidRPr="00BA1450">
        <w:t>neurological reflexes</w:t>
      </w:r>
    </w:p>
    <w:p w:rsidR="00000000" w:rsidRPr="00BA1450" w:rsidP="00BA1450">
      <w:pPr>
        <w:pStyle w:val="ListBullet2"/>
      </w:pPr>
      <w:r w:rsidRPr="00BA1450">
        <w:t>peripheral circulation</w:t>
      </w:r>
    </w:p>
    <w:p w:rsidR="00000000" w:rsidRPr="00BA1450" w:rsidP="00BA1450">
      <w:pPr>
        <w:pStyle w:val="ListBullet2"/>
      </w:pPr>
      <w:r w:rsidRPr="00BA1450">
        <w:t>sensory perception and identified personal aids and devices required for hearing or sight</w:t>
      </w:r>
    </w:p>
    <w:p w:rsidR="00000000" w:rsidRPr="00BA1450" w:rsidP="00BA1450">
      <w:pPr>
        <w:pStyle w:val="ListBullet2"/>
      </w:pPr>
      <w:r w:rsidRPr="00BA1450">
        <w:t>skin colour, integrity and turgor</w:t>
      </w:r>
    </w:p>
    <w:p w:rsidR="00000000" w:rsidRPr="00BA1450" w:rsidP="00BA1450">
      <w:pPr>
        <w:pStyle w:val="ListBullet2"/>
      </w:pPr>
      <w:r w:rsidRPr="00BA1450">
        <w:t>temperature, pulse, respirations</w:t>
      </w:r>
    </w:p>
    <w:p w:rsidR="00000000" w:rsidRPr="00BA1450" w:rsidP="00BA1450">
      <w:pPr>
        <w:pStyle w:val="ListBullet2"/>
      </w:pPr>
      <w:r w:rsidRPr="00BA1450">
        <w:t>urinalysis</w:t>
      </w:r>
    </w:p>
    <w:p w:rsidR="00000000" w:rsidRPr="00BA1450" w:rsidP="00BA1450">
      <w:pPr>
        <w:pStyle w:val="ListBullet"/>
      </w:pPr>
      <w:r w:rsidRPr="00BA1450">
        <w:t>hu</w:t>
      </w:r>
      <w:r w:rsidRPr="00BA1450">
        <w:t>man growth and development</w:t>
      </w:r>
    </w:p>
    <w:p w:rsidR="00000000" w:rsidRPr="00BA1450" w:rsidP="00BA1450">
      <w:pPr>
        <w:pStyle w:val="ListBullet"/>
      </w:pPr>
      <w:r w:rsidRPr="00BA1450">
        <w:t>interpretation and analysis of a person’s health-related information</w:t>
      </w:r>
    </w:p>
    <w:p w:rsidR="00000000" w:rsidRPr="00BA1450" w:rsidP="00BA1450">
      <w:pPr>
        <w:pStyle w:val="ListBullet"/>
      </w:pPr>
      <w:r w:rsidRPr="00BA1450">
        <w:t>principles of health assessment</w:t>
      </w:r>
    </w:p>
    <w:p w:rsidR="00000000" w:rsidRPr="00BA1450" w:rsidP="00BA1450">
      <w:pPr>
        <w:pStyle w:val="ListBullet"/>
      </w:pPr>
      <w:r w:rsidRPr="00BA1450">
        <w:t>problem solving strategies and techniques for conducting health assessment</w:t>
      </w:r>
    </w:p>
    <w:p w:rsidR="00000000" w:rsidRPr="00BA1450" w:rsidP="00BA1450">
      <w:pPr>
        <w:pStyle w:val="ListBullet"/>
      </w:pPr>
      <w:r w:rsidRPr="00BA1450">
        <w:t>how to recognise a deteriorating patient and det</w:t>
      </w:r>
      <w:r w:rsidRPr="00BA1450">
        <w:t>ermine levels of consciousness</w:t>
      </w:r>
    </w:p>
    <w:p w:rsidR="00000000" w:rsidRPr="00BA1450" w:rsidP="00BA1450">
      <w:pPr>
        <w:pStyle w:val="ListBullet"/>
      </w:pPr>
      <w:r w:rsidRPr="00BA1450">
        <w:t>how and when to raise issues of concern about a person’s deterioration</w:t>
      </w:r>
    </w:p>
    <w:p w:rsidR="00000000" w:rsidRPr="00BA1450" w:rsidP="00BA1450">
      <w:pPr>
        <w:pStyle w:val="ListBullet"/>
      </w:pPr>
      <w:r w:rsidRPr="00BA1450">
        <w:t>wellness approach to health, including physiology and psychosocial aspects</w:t>
      </w:r>
    </w:p>
    <w:p w:rsidR="00000000" w:rsidRPr="00BA1450" w:rsidP="00BA1450">
      <w:pPr>
        <w:pStyle w:val="ListBullet"/>
      </w:pPr>
      <w:r w:rsidRPr="00BA1450">
        <w:t>variations in health needs and activities of daily living across the person’s l</w:t>
      </w:r>
      <w:r w:rsidRPr="00BA1450">
        <w:t>ifespan.</w:t>
      </w:r>
    </w:p>
    <w:p w:rsidR="00000000" w:rsidRPr="00BA1450" w:rsidP="00BA1450">
      <w:pPr>
        <w:pStyle w:val="AllowPageBreak"/>
      </w:pPr>
    </w:p>
    <w:p w:rsidR="00000000" w:rsidRPr="00BA1450" w:rsidP="00BA1450">
      <w:pPr>
        <w:pStyle w:val="Heading1"/>
      </w:pPr>
      <w:bookmarkStart w:id="4" w:name="O_1008639"/>
      <w:bookmarkEnd w:id="4"/>
      <w:r w:rsidRPr="00BA1450">
        <w:t>Assessment Conditions</w:t>
      </w:r>
    </w:p>
    <w:p w:rsidR="00000000" w:rsidRPr="00BA1450" w:rsidP="009D5E03">
      <w:pPr>
        <w:pStyle w:val="BodyText"/>
      </w:pPr>
      <w:r w:rsidRPr="00BA1450">
        <w:t xml:space="preserve">Skills must have been demonstrated in the workplace or in a simulated environment as specified in the performance evidence. The following conditions must be met for this unit: </w:t>
      </w:r>
    </w:p>
    <w:p w:rsidR="00000000" w:rsidRPr="00BA1450" w:rsidP="00BA1450">
      <w:pPr>
        <w:pStyle w:val="ListBullet"/>
      </w:pPr>
      <w:r w:rsidRPr="00BA1450">
        <w:t>using suitable facilities, e</w:t>
      </w:r>
      <w:r w:rsidRPr="00BA1450">
        <w:t>quipment and resources in line with the Australian Nursing and Midwifery Accreditation Council’s Standards including:</w:t>
      </w:r>
    </w:p>
    <w:p w:rsidR="00000000" w:rsidRPr="00BA1450" w:rsidP="00BA1450">
      <w:pPr>
        <w:pStyle w:val="ListBullet2"/>
      </w:pPr>
      <w:r w:rsidRPr="00BA1450">
        <w:t xml:space="preserve">appropriate biomedical equipment to undertake measurement or monitoring of vital signs and BMI </w:t>
      </w:r>
    </w:p>
    <w:p w:rsidR="00000000" w:rsidRPr="00BA1450" w:rsidP="00BA1450">
      <w:pPr>
        <w:pStyle w:val="ListBullet2"/>
      </w:pPr>
      <w:r w:rsidRPr="00BA1450">
        <w:t>neurological assessment tools</w:t>
      </w:r>
    </w:p>
    <w:p w:rsidR="00000000" w:rsidRPr="00BA1450" w:rsidP="00BA1450">
      <w:pPr>
        <w:pStyle w:val="ListBullet2"/>
      </w:pPr>
      <w:r w:rsidRPr="00BA1450">
        <w:t xml:space="preserve">urinalysis </w:t>
      </w:r>
      <w:r w:rsidRPr="00BA1450">
        <w:t>test strips</w:t>
      </w:r>
    </w:p>
    <w:p w:rsidR="00000000" w:rsidRPr="00BA1450" w:rsidP="00BA1450">
      <w:pPr>
        <w:pStyle w:val="ListBullet2"/>
      </w:pPr>
      <w:r w:rsidRPr="00BA1450">
        <w:t>oximeter</w:t>
      </w:r>
    </w:p>
    <w:p w:rsidR="00000000" w:rsidRPr="00BA1450" w:rsidP="00BA1450">
      <w:pPr>
        <w:pStyle w:val="ListBullet2"/>
      </w:pPr>
      <w:r w:rsidRPr="00BA1450">
        <w:t>blood glucose monitoring device and test strips</w:t>
      </w:r>
    </w:p>
    <w:p w:rsidR="00000000" w:rsidRPr="00BA1450" w:rsidP="00BA1450">
      <w:pPr>
        <w:pStyle w:val="ListBullet2"/>
      </w:pPr>
      <w:r w:rsidRPr="00BA1450">
        <w:t>scenario based nursing care plans, charts and progress notes used for simulation</w:t>
      </w:r>
    </w:p>
    <w:p w:rsidR="00000000" w:rsidRPr="00BA1450" w:rsidP="00BA1450">
      <w:pPr>
        <w:pStyle w:val="ListBullet2"/>
      </w:pPr>
      <w:r w:rsidRPr="00BA1450">
        <w:t>data collection instruments</w:t>
      </w:r>
    </w:p>
    <w:p w:rsidR="00000000" w:rsidRPr="00BA1450" w:rsidP="00BA1450">
      <w:pPr>
        <w:pStyle w:val="ListBullet2"/>
      </w:pPr>
      <w:r w:rsidRPr="00BA1450">
        <w:t xml:space="preserve">organisation policy and procedures on which the candidate bases the planning process </w:t>
      </w:r>
    </w:p>
    <w:p w:rsidR="00000000" w:rsidRPr="00BA1450" w:rsidP="00BA1450">
      <w:pPr>
        <w:pStyle w:val="ListBullet"/>
      </w:pPr>
      <w:r w:rsidRPr="00BA1450">
        <w:t>modelling of industry operating conditions including access to real people for simulations and scenarios in enrolled nursing work.</w:t>
      </w:r>
    </w:p>
    <w:p w:rsidR="00000000" w:rsidRPr="00BA1450" w:rsidP="00BA1450">
      <w:pPr>
        <w:pStyle w:val="BodyText"/>
      </w:pPr>
    </w:p>
    <w:p w:rsidR="00000000" w:rsidRPr="00BA1450" w:rsidP="009D5E03">
      <w:pPr>
        <w:pStyle w:val="BodyText"/>
      </w:pPr>
      <w:r w:rsidRPr="00BA1450">
        <w:t xml:space="preserve">Assessors must satisfy the Standards </w:t>
      </w:r>
      <w:r w:rsidRPr="00BA1450">
        <w:t>for Registered Training Organisations (RTOs) 2015/AQTF mandatory competency requirements for assessors.</w:t>
      </w:r>
    </w:p>
    <w:p w:rsidR="00000000" w:rsidRPr="00BA1450" w:rsidP="009D5E03">
      <w:pPr>
        <w:pStyle w:val="BodyText"/>
      </w:pPr>
      <w:r w:rsidRPr="00BA1450">
        <w:t>In addition, assessors must hold current registration as a registered nurse with Nursing and Midwifery Board of Australia.</w:t>
      </w:r>
    </w:p>
    <w:p w:rsidR="00000000" w:rsidRPr="00BA1450" w:rsidP="00BA1450">
      <w:pPr>
        <w:pStyle w:val="Heading1"/>
      </w:pPr>
      <w:bookmarkStart w:id="5" w:name="O_1008650"/>
      <w:bookmarkEnd w:id="5"/>
      <w:r w:rsidRPr="00BA1450">
        <w:t>Links</w:t>
      </w:r>
    </w:p>
    <w:p w:rsidR="00000000" w:rsidRPr="00BA1450" w:rsidP="009D5E03">
      <w:pPr>
        <w:pStyle w:val="BodyText"/>
      </w:pPr>
      <w:r w:rsidRPr="00BA1450">
        <w:t>Com</w:t>
      </w:r>
      <w:r w:rsidRPr="00BA1450">
        <w:t xml:space="preserve">panion Volume implementation guides are found in VETNet - </w:t>
      </w:r>
      <w:r>
        <w:fldChar w:fldCharType="begin"/>
      </w:r>
      <w:r>
        <w:instrText xml:space="preserve"> HYPERLINK "https://vetnet.gov.au/Pages/TrainingDocs.aspx?q=ced1390f-48d9-4ab0-bd50-b015e5485705" </w:instrText>
      </w:r>
      <w:r>
        <w:fldChar w:fldCharType="separate"/>
      </w:r>
      <w:r w:rsidRPr="0077788F">
        <w:rPr>
          <w:rStyle w:val="Hyperlink"/>
        </w:rPr>
        <w:t>https://vetnet.gov.au/Pages/TrainingDocs.aspx?q=ced1390f-48d9-4ab0-bd50-b015e5485705</w:t>
      </w:r>
      <w:r>
        <w:fldChar w:fldCharType="end"/>
      </w:r>
    </w:p>
    <w:p w:rsidR="00000000" w:rsidRPr="00BA1450" w:rsidP="00BA1450"/>
    <w:sectPr w:rsidSect="00BA1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50" w:rsidRPr="009D5E03" w:rsidP="009D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03" w:rsidP="00BA1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E03" w:rsidP="00BA14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D5E03" w:rsidP="00BA1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450" w:rsidRPr="009D5E03" w:rsidP="009D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E03" w:rsidRPr="002D2AF8" w:rsidP="00BA1450">
    <w:pPr>
      <w:pStyle w:val="Header"/>
      <w:framePr w:wrap="around"/>
    </w:pPr>
    <w:r>
      <w:fldChar w:fldCharType="begin"/>
    </w:r>
    <w:r>
      <w:instrText xml:space="preserve"> TITLE   \* MERGEFORMAT </w:instrText>
    </w:r>
    <w:r>
      <w:fldChar w:fldCharType="separate"/>
    </w:r>
    <w:r>
      <w:t>Assessment Requirements for HLTENN003 Perform clinical assessment and contribute to planning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9D5E03" w:rsidP="00BA1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80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4D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24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450"/>
    <w:pPr>
      <w:spacing w:before="360" w:after="60"/>
      <w:outlineLvl w:val="0"/>
    </w:pPr>
    <w:rPr>
      <w:sz w:val="32"/>
    </w:rPr>
  </w:style>
  <w:style w:type="paragraph" w:styleId="Heading2">
    <w:name w:val="heading 2"/>
    <w:basedOn w:val="HeadingBase"/>
    <w:next w:val="BodyText"/>
    <w:link w:val="Heading2Char"/>
    <w:qFormat/>
    <w:rsid w:val="00BA1450"/>
    <w:pPr>
      <w:keepLines/>
      <w:spacing w:before="240" w:after="120"/>
      <w:outlineLvl w:val="1"/>
    </w:pPr>
    <w:rPr>
      <w:sz w:val="28"/>
      <w:szCs w:val="40"/>
    </w:rPr>
  </w:style>
  <w:style w:type="paragraph" w:styleId="Heading3">
    <w:name w:val="heading 3"/>
    <w:basedOn w:val="HeadingBase"/>
    <w:next w:val="BodyText"/>
    <w:link w:val="Heading3Char"/>
    <w:qFormat/>
    <w:rsid w:val="00BA1450"/>
    <w:pPr>
      <w:spacing w:before="180" w:after="120"/>
      <w:outlineLvl w:val="2"/>
    </w:pPr>
    <w:rPr>
      <w:spacing w:val="-10"/>
      <w:kern w:val="32"/>
    </w:rPr>
  </w:style>
  <w:style w:type="paragraph" w:styleId="Heading4">
    <w:name w:val="heading 4"/>
    <w:basedOn w:val="HeadingBase"/>
    <w:next w:val="BodyText"/>
    <w:link w:val="Heading4Char"/>
    <w:qFormat/>
    <w:rsid w:val="00BA1450"/>
    <w:pPr>
      <w:spacing w:before="160" w:after="120"/>
      <w:outlineLvl w:val="3"/>
    </w:pPr>
    <w:rPr>
      <w:sz w:val="22"/>
    </w:rPr>
  </w:style>
  <w:style w:type="paragraph" w:styleId="Heading5">
    <w:name w:val="heading 5"/>
    <w:basedOn w:val="HeadingBase"/>
    <w:next w:val="Normal"/>
    <w:link w:val="Heading5Char"/>
    <w:qFormat/>
    <w:rsid w:val="00BA1450"/>
    <w:pPr>
      <w:spacing w:before="80"/>
      <w:outlineLvl w:val="4"/>
    </w:pPr>
    <w:rPr>
      <w:color w:val="918585"/>
      <w:sz w:val="20"/>
    </w:rPr>
  </w:style>
  <w:style w:type="paragraph" w:styleId="Heading6">
    <w:name w:val="heading 6"/>
    <w:basedOn w:val="HeadingBase"/>
    <w:next w:val="Normal"/>
    <w:link w:val="Heading6Char"/>
    <w:qFormat/>
    <w:rsid w:val="00BA1450"/>
    <w:pPr>
      <w:spacing w:before="60"/>
      <w:outlineLvl w:val="5"/>
    </w:pPr>
    <w:rPr>
      <w:color w:val="918585"/>
      <w:sz w:val="20"/>
    </w:rPr>
  </w:style>
  <w:style w:type="paragraph" w:styleId="Heading7">
    <w:name w:val="heading 7"/>
    <w:basedOn w:val="Normal"/>
    <w:next w:val="Normal"/>
    <w:link w:val="Heading7Char"/>
    <w:qFormat/>
    <w:rsid w:val="00BA1450"/>
    <w:pPr>
      <w:ind w:left="720"/>
      <w:outlineLvl w:val="6"/>
    </w:pPr>
    <w:rPr>
      <w:i/>
    </w:rPr>
  </w:style>
  <w:style w:type="paragraph" w:styleId="Heading8">
    <w:name w:val="heading 8"/>
    <w:basedOn w:val="Normal"/>
    <w:next w:val="Normal"/>
    <w:link w:val="Heading8Char"/>
    <w:qFormat/>
    <w:rsid w:val="00BA1450"/>
    <w:pPr>
      <w:ind w:left="720"/>
      <w:outlineLvl w:val="7"/>
    </w:pPr>
    <w:rPr>
      <w:i/>
    </w:rPr>
  </w:style>
  <w:style w:type="paragraph" w:styleId="Heading9">
    <w:name w:val="heading 9"/>
    <w:basedOn w:val="Normal"/>
    <w:next w:val="Normal"/>
    <w:link w:val="Heading9Char"/>
    <w:qFormat/>
    <w:rsid w:val="00BA1450"/>
    <w:pPr>
      <w:ind w:left="720"/>
      <w:outlineLvl w:val="8"/>
    </w:pPr>
    <w:rPr>
      <w:i/>
    </w:rPr>
  </w:style>
  <w:style w:type="character" w:default="1" w:styleId="DefaultParagraphFont">
    <w:name w:val="Default Paragraph Font"/>
    <w:uiPriority w:val="1"/>
    <w:unhideWhenUsed/>
    <w:rsid w:val="00BA1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450"/>
  </w:style>
  <w:style w:type="character" w:customStyle="1" w:styleId="Heading1Char">
    <w:name w:val="Heading 1 Char"/>
    <w:basedOn w:val="DefaultParagraphFont"/>
    <w:link w:val="Heading1"/>
    <w:rsid w:val="00BA1450"/>
    <w:rPr>
      <w:rFonts w:ascii="Times New Roman" w:eastAsia="Times New Roman" w:hAnsi="Times New Roman" w:cs="Times New Roman"/>
      <w:b/>
      <w:sz w:val="32"/>
      <w:szCs w:val="20"/>
      <w:lang w:eastAsia="en-US"/>
    </w:rPr>
  </w:style>
  <w:style w:type="paragraph" w:styleId="BodyText">
    <w:name w:val="Body Text"/>
    <w:basedOn w:val="Normal"/>
    <w:link w:val="BodyTextChar"/>
    <w:rsid w:val="00BA1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450"/>
    <w:rPr>
      <w:rFonts w:ascii="Times New Roman" w:eastAsia="Times New Roman" w:hAnsi="Times New Roman" w:cs="Times New Roman"/>
      <w:sz w:val="24"/>
      <w:lang w:eastAsia="en-US"/>
    </w:rPr>
  </w:style>
  <w:style w:type="paragraph" w:styleId="ListBullet">
    <w:name w:val="List Bullet"/>
    <w:basedOn w:val="List"/>
    <w:rsid w:val="00BA1450"/>
    <w:pPr>
      <w:numPr>
        <w:numId w:val="12"/>
      </w:numPr>
      <w:tabs>
        <w:tab w:val="clear" w:pos="340"/>
      </w:tabs>
      <w:spacing w:before="40" w:after="40"/>
    </w:pPr>
  </w:style>
  <w:style w:type="character" w:customStyle="1" w:styleId="SpecialBold">
    <w:name w:val="Special Bold"/>
    <w:basedOn w:val="DefaultParagraphFont"/>
    <w:rsid w:val="00BA1450"/>
    <w:rPr>
      <w:b/>
      <w:spacing w:val="0"/>
    </w:rPr>
  </w:style>
  <w:style w:type="paragraph" w:styleId="ListBullet2">
    <w:name w:val="List Bullet 2"/>
    <w:basedOn w:val="List2"/>
    <w:rsid w:val="00BA1450"/>
    <w:pPr>
      <w:numPr>
        <w:numId w:val="13"/>
      </w:numPr>
      <w:tabs>
        <w:tab w:val="clear" w:pos="680"/>
      </w:tabs>
    </w:pPr>
  </w:style>
  <w:style w:type="character" w:styleId="Emphasis">
    <w:name w:val="Emphasis"/>
    <w:basedOn w:val="DefaultParagraphFont"/>
    <w:qFormat/>
    <w:rsid w:val="00BA1450"/>
    <w:rPr>
      <w:i/>
    </w:rPr>
  </w:style>
  <w:style w:type="paragraph" w:customStyle="1" w:styleId="SuperHeading">
    <w:name w:val="SuperHeading"/>
    <w:basedOn w:val="Normal"/>
    <w:rsid w:val="00BA1450"/>
    <w:pPr>
      <w:spacing w:before="240" w:after="120"/>
      <w:outlineLvl w:val="0"/>
    </w:pPr>
    <w:rPr>
      <w:rFonts w:ascii="Times New Roman" w:hAnsi="Times New Roman"/>
      <w:b/>
      <w:sz w:val="32"/>
    </w:rPr>
  </w:style>
  <w:style w:type="paragraph" w:customStyle="1" w:styleId="AllowPageBreak">
    <w:name w:val="AllowPageBreak"/>
    <w:rsid w:val="00BA1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450"/>
    <w:rPr>
      <w:rFonts w:ascii="Courier New" w:eastAsia="Times New Roman" w:hAnsi="Courier New" w:cs="Times New Roman"/>
      <w:i/>
      <w:szCs w:val="20"/>
      <w:lang w:eastAsia="en-US"/>
    </w:rPr>
  </w:style>
  <w:style w:type="paragraph" w:customStyle="1" w:styleId="HeadingBase">
    <w:name w:val="Heading Base"/>
    <w:rsid w:val="00BA1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450"/>
    <w:pPr>
      <w:tabs>
        <w:tab w:val="right" w:leader="dot" w:pos="9072"/>
      </w:tabs>
      <w:ind w:left="567"/>
    </w:pPr>
    <w:rPr>
      <w:szCs w:val="22"/>
    </w:rPr>
  </w:style>
  <w:style w:type="paragraph" w:customStyle="1" w:styleId="TOCBase">
    <w:name w:val="TOC Base"/>
    <w:rsid w:val="00BA1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450"/>
    <w:pPr>
      <w:tabs>
        <w:tab w:val="right" w:leader="dot" w:pos="9072"/>
      </w:tabs>
      <w:spacing w:before="40" w:after="40"/>
      <w:ind w:left="284"/>
    </w:pPr>
    <w:rPr>
      <w:rFonts w:ascii="Times New Roman" w:hAnsi="Times New Roman"/>
    </w:rPr>
  </w:style>
  <w:style w:type="paragraph" w:styleId="TOC1">
    <w:name w:val="toc 1"/>
    <w:basedOn w:val="TOCBase"/>
    <w:next w:val="Normal"/>
    <w:rsid w:val="00BA1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450"/>
    <w:rPr>
      <w:rFonts w:ascii="Times New Roman" w:eastAsia="Times New Roman" w:hAnsi="Times New Roman" w:cs="Times New Roman"/>
      <w:sz w:val="16"/>
      <w:lang w:eastAsia="en-US"/>
    </w:rPr>
  </w:style>
  <w:style w:type="paragraph" w:styleId="Title">
    <w:name w:val="Title"/>
    <w:basedOn w:val="HeadingBase"/>
    <w:link w:val="TitleChar"/>
    <w:qFormat/>
    <w:rsid w:val="00BA1450"/>
    <w:pPr>
      <w:spacing w:before="5040"/>
      <w:jc w:val="center"/>
    </w:pPr>
    <w:rPr>
      <w:sz w:val="48"/>
      <w:szCs w:val="72"/>
      <w:lang w:val="en-US"/>
    </w:rPr>
  </w:style>
  <w:style w:type="character" w:customStyle="1" w:styleId="TitleChar">
    <w:name w:val="Title Char"/>
    <w:basedOn w:val="DefaultParagraphFont"/>
    <w:link w:val="Title"/>
    <w:rsid w:val="00BA1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450"/>
    <w:pPr>
      <w:tabs>
        <w:tab w:val="left" w:pos="3600"/>
        <w:tab w:val="left" w:pos="3958"/>
      </w:tabs>
    </w:pPr>
  </w:style>
  <w:style w:type="paragraph" w:styleId="List">
    <w:name w:val="List"/>
    <w:basedOn w:val="BodyText"/>
    <w:next w:val="BodyText"/>
    <w:rsid w:val="00BA1450"/>
    <w:pPr>
      <w:tabs>
        <w:tab w:val="left" w:pos="340"/>
      </w:tabs>
      <w:spacing w:before="60" w:after="60"/>
      <w:ind w:left="340" w:hanging="340"/>
    </w:pPr>
  </w:style>
  <w:style w:type="paragraph" w:customStyle="1" w:styleId="Note">
    <w:name w:val="Note"/>
    <w:basedOn w:val="BodyText"/>
    <w:rsid w:val="00BA1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450"/>
    <w:pPr>
      <w:framePr w:wrap="auto" w:hAnchor="text" w:y="6049"/>
    </w:pPr>
    <w:rPr>
      <w:color w:val="000000"/>
      <w:sz w:val="40"/>
    </w:rPr>
  </w:style>
  <w:style w:type="paragraph" w:customStyle="1" w:styleId="TOCTitle">
    <w:name w:val="TOCTitle"/>
    <w:basedOn w:val="Heading1"/>
    <w:rsid w:val="00BA1450"/>
    <w:pPr>
      <w:spacing w:after="240"/>
      <w:jc w:val="center"/>
      <w:outlineLvl w:val="9"/>
    </w:pPr>
    <w:rPr>
      <w:caps/>
    </w:rPr>
  </w:style>
  <w:style w:type="paragraph" w:customStyle="1" w:styleId="Version">
    <w:name w:val="Version"/>
    <w:rsid w:val="00BA1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450"/>
    <w:pPr>
      <w:keepNext w:val="0"/>
      <w:tabs>
        <w:tab w:val="right" w:pos="4176"/>
      </w:tabs>
      <w:ind w:left="198" w:hanging="198"/>
    </w:pPr>
    <w:rPr>
      <w:rFonts w:ascii="Garamond" w:hAnsi="Garamond"/>
    </w:rPr>
  </w:style>
  <w:style w:type="paragraph" w:styleId="IndexHeading">
    <w:name w:val="index heading"/>
    <w:basedOn w:val="Normal"/>
    <w:next w:val="Index1"/>
    <w:semiHidden/>
    <w:rsid w:val="00BA1450"/>
    <w:pPr>
      <w:spacing w:before="120" w:after="120"/>
    </w:pPr>
    <w:rPr>
      <w:rFonts w:ascii="Arial" w:hAnsi="Arial"/>
      <w:b/>
      <w:color w:val="918585"/>
      <w:sz w:val="24"/>
    </w:rPr>
  </w:style>
  <w:style w:type="paragraph" w:styleId="Header">
    <w:name w:val="header"/>
    <w:basedOn w:val="Normal"/>
    <w:link w:val="HeaderChar"/>
    <w:rsid w:val="00BA1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450"/>
    <w:rPr>
      <w:rFonts w:ascii="Times New Roman" w:eastAsia="Times New Roman" w:hAnsi="Times New Roman" w:cs="Times New Roman"/>
      <w:sz w:val="16"/>
      <w:szCs w:val="20"/>
      <w:lang w:val="en-GB" w:eastAsia="en-US"/>
    </w:rPr>
  </w:style>
  <w:style w:type="paragraph" w:customStyle="1" w:styleId="Chapter">
    <w:name w:val="Chapter"/>
    <w:basedOn w:val="Normal"/>
    <w:rsid w:val="00BA1450"/>
    <w:pPr>
      <w:spacing w:before="240"/>
    </w:pPr>
    <w:rPr>
      <w:rFonts w:ascii="Times New Roman" w:hAnsi="Times New Roman"/>
      <w:smallCaps/>
      <w:spacing w:val="80"/>
      <w:sz w:val="28"/>
    </w:rPr>
  </w:style>
  <w:style w:type="paragraph" w:customStyle="1" w:styleId="InChapter">
    <w:name w:val="InChapter"/>
    <w:basedOn w:val="Heading3"/>
    <w:rsid w:val="00BA1450"/>
    <w:pPr>
      <w:spacing w:after="240"/>
      <w:outlineLvl w:val="9"/>
    </w:pPr>
    <w:rPr>
      <w:noProof/>
    </w:rPr>
  </w:style>
  <w:style w:type="paragraph" w:styleId="Index2">
    <w:name w:val="index 2"/>
    <w:basedOn w:val="Normal"/>
    <w:next w:val="Normal"/>
    <w:semiHidden/>
    <w:rsid w:val="00BA1450"/>
    <w:pPr>
      <w:tabs>
        <w:tab w:val="right" w:pos="4176"/>
      </w:tabs>
      <w:ind w:left="568" w:hanging="284"/>
    </w:pPr>
    <w:rPr>
      <w:rFonts w:ascii="Garamond" w:hAnsi="Garamond"/>
    </w:rPr>
  </w:style>
  <w:style w:type="paragraph" w:customStyle="1" w:styleId="Byline">
    <w:name w:val="Byline"/>
    <w:rsid w:val="00BA1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450"/>
    <w:pPr>
      <w:tabs>
        <w:tab w:val="clear" w:pos="3600"/>
        <w:tab w:val="clear" w:pos="3958"/>
      </w:tabs>
      <w:jc w:val="right"/>
    </w:pPr>
  </w:style>
  <w:style w:type="paragraph" w:styleId="Caption">
    <w:name w:val="caption"/>
    <w:basedOn w:val="BodyText"/>
    <w:next w:val="Normal"/>
    <w:qFormat/>
    <w:rsid w:val="00BA1450"/>
    <w:pPr>
      <w:framePr w:w="2268" w:hSpace="181" w:vSpace="181" w:wrap="around" w:vAnchor="text" w:hAnchor="page" w:x="1135" w:y="285" w:anchorLock="1"/>
    </w:pPr>
    <w:rPr>
      <w:i/>
    </w:rPr>
  </w:style>
  <w:style w:type="paragraph" w:customStyle="1" w:styleId="MiniTOCTitle">
    <w:name w:val="MiniTOCTitle"/>
    <w:basedOn w:val="Heading4"/>
    <w:rsid w:val="00BA1450"/>
    <w:pPr>
      <w:spacing w:before="240"/>
      <w:outlineLvl w:val="9"/>
    </w:pPr>
    <w:rPr>
      <w:noProof/>
      <w:sz w:val="24"/>
    </w:rPr>
  </w:style>
  <w:style w:type="paragraph" w:customStyle="1" w:styleId="MiniTOCItem">
    <w:name w:val="MiniTOCItem"/>
    <w:basedOn w:val="ListBullet"/>
    <w:rsid w:val="00BA1450"/>
    <w:pPr>
      <w:numPr>
        <w:numId w:val="0"/>
      </w:numPr>
      <w:tabs>
        <w:tab w:val="right" w:leader="dot" w:pos="6521"/>
      </w:tabs>
      <w:spacing w:before="0" w:after="0"/>
    </w:pPr>
  </w:style>
  <w:style w:type="paragraph" w:customStyle="1" w:styleId="TOFTitle">
    <w:name w:val="TOFTitle"/>
    <w:basedOn w:val="TOCTitle"/>
    <w:rsid w:val="00BA1450"/>
  </w:style>
  <w:style w:type="paragraph" w:styleId="TableofFigures">
    <w:name w:val="table of figures"/>
    <w:basedOn w:val="Normal"/>
    <w:next w:val="Normal"/>
    <w:semiHidden/>
    <w:rsid w:val="00BA1450"/>
    <w:pPr>
      <w:tabs>
        <w:tab w:val="right" w:leader="dot" w:pos="9072"/>
      </w:tabs>
      <w:ind w:left="970" w:hanging="403"/>
    </w:pPr>
    <w:rPr>
      <w:rFonts w:ascii="Times New Roman" w:hAnsi="Times New Roman"/>
      <w:b/>
    </w:rPr>
  </w:style>
  <w:style w:type="paragraph" w:styleId="ListNumber">
    <w:name w:val="List Number"/>
    <w:basedOn w:val="List"/>
    <w:rsid w:val="00BA1450"/>
    <w:pPr>
      <w:numPr>
        <w:numId w:val="15"/>
      </w:numPr>
      <w:tabs>
        <w:tab w:val="clear" w:pos="340"/>
      </w:tabs>
    </w:pPr>
  </w:style>
  <w:style w:type="character" w:customStyle="1" w:styleId="WingdingSymbols">
    <w:name w:val="Wingding Symbols"/>
    <w:rsid w:val="00BA1450"/>
    <w:rPr>
      <w:rFonts w:ascii="Wingdings" w:hAnsi="Wingdings"/>
    </w:rPr>
  </w:style>
  <w:style w:type="paragraph" w:customStyle="1" w:styleId="TableHeading">
    <w:name w:val="Table Heading"/>
    <w:basedOn w:val="HeadingBase"/>
    <w:rsid w:val="00BA1450"/>
    <w:pPr>
      <w:keepLines/>
      <w:pBdr>
        <w:bottom w:val="single" w:sz="6" w:space="1" w:color="918585"/>
      </w:pBdr>
      <w:spacing w:before="240"/>
    </w:pPr>
  </w:style>
  <w:style w:type="character" w:customStyle="1" w:styleId="HotSpot">
    <w:name w:val="HotSpot"/>
    <w:rsid w:val="00BA1450"/>
    <w:rPr>
      <w:color w:val="0033CC"/>
      <w:u w:val="none"/>
    </w:rPr>
  </w:style>
  <w:style w:type="paragraph" w:customStyle="1" w:styleId="BodyTextRight">
    <w:name w:val="Body Text Right"/>
    <w:basedOn w:val="BodyText"/>
    <w:rsid w:val="00BA1450"/>
    <w:pPr>
      <w:spacing w:before="0" w:after="0"/>
      <w:jc w:val="right"/>
    </w:pPr>
  </w:style>
  <w:style w:type="paragraph" w:styleId="Index3">
    <w:name w:val="index 3"/>
    <w:basedOn w:val="ListNumber2"/>
    <w:next w:val="Normal"/>
    <w:semiHidden/>
    <w:rsid w:val="00BA1450"/>
    <w:pPr>
      <w:numPr>
        <w:numId w:val="0"/>
      </w:numPr>
      <w:tabs>
        <w:tab w:val="right" w:leader="dot" w:pos="4176"/>
      </w:tabs>
    </w:pPr>
  </w:style>
  <w:style w:type="paragraph" w:styleId="ListNumber2">
    <w:name w:val="List Number 2"/>
    <w:basedOn w:val="List2"/>
    <w:rsid w:val="00BA1450"/>
    <w:pPr>
      <w:numPr>
        <w:numId w:val="10"/>
      </w:numPr>
      <w:tabs>
        <w:tab w:val="clear" w:pos="1060"/>
      </w:tabs>
    </w:pPr>
  </w:style>
  <w:style w:type="paragraph" w:customStyle="1" w:styleId="MarginNote">
    <w:name w:val="Margin Note"/>
    <w:basedOn w:val="BodyText"/>
    <w:rsid w:val="00BA1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450"/>
    <w:rPr>
      <w:sz w:val="32"/>
    </w:rPr>
  </w:style>
  <w:style w:type="paragraph" w:customStyle="1" w:styleId="HeadingProcedure">
    <w:name w:val="Heading Procedure"/>
    <w:basedOn w:val="HeadingBase"/>
    <w:next w:val="Normal"/>
    <w:rsid w:val="00BA1450"/>
    <w:pPr>
      <w:tabs>
        <w:tab w:val="left" w:pos="0"/>
      </w:tabs>
      <w:spacing w:before="120" w:after="60"/>
    </w:pPr>
    <w:rPr>
      <w:i/>
      <w:color w:val="918585"/>
      <w:sz w:val="22"/>
    </w:rPr>
  </w:style>
  <w:style w:type="paragraph" w:customStyle="1" w:styleId="TableBodyText">
    <w:name w:val="Table Body Text"/>
    <w:basedOn w:val="BodyText"/>
    <w:rsid w:val="00BA1450"/>
    <w:pPr>
      <w:spacing w:before="60" w:after="60"/>
    </w:pPr>
  </w:style>
  <w:style w:type="paragraph" w:styleId="ListContinue">
    <w:name w:val="List Continue"/>
    <w:basedOn w:val="List"/>
    <w:rsid w:val="00BA1450"/>
    <w:pPr>
      <w:ind w:firstLine="0"/>
    </w:pPr>
  </w:style>
  <w:style w:type="paragraph" w:customStyle="1" w:styleId="ListNote">
    <w:name w:val="List Note"/>
    <w:basedOn w:val="List"/>
    <w:rsid w:val="00BA1450"/>
    <w:pPr>
      <w:pBdr>
        <w:top w:val="single" w:sz="6" w:space="2" w:color="918585"/>
        <w:bottom w:val="single" w:sz="6" w:space="2" w:color="918585"/>
      </w:pBdr>
      <w:tabs>
        <w:tab w:val="left" w:pos="1021"/>
      </w:tabs>
      <w:ind w:firstLine="0"/>
    </w:pPr>
  </w:style>
  <w:style w:type="paragraph" w:customStyle="1" w:styleId="Warning">
    <w:name w:val="Warning"/>
    <w:basedOn w:val="BodyText"/>
    <w:rsid w:val="00BA1450"/>
    <w:pPr>
      <w:shd w:val="clear" w:color="auto" w:fill="D9D9D9"/>
      <w:tabs>
        <w:tab w:val="left" w:pos="992"/>
      </w:tabs>
      <w:ind w:left="119" w:right="119"/>
    </w:pPr>
    <w:rPr>
      <w:sz w:val="20"/>
    </w:rPr>
  </w:style>
  <w:style w:type="paragraph" w:customStyle="1" w:styleId="MarginIcons">
    <w:name w:val="Margin Icons"/>
    <w:basedOn w:val="BodyText"/>
    <w:rsid w:val="00BA1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450"/>
    <w:rPr>
      <w:rFonts w:ascii="Courier New" w:hAnsi="Courier New"/>
    </w:rPr>
  </w:style>
  <w:style w:type="paragraph" w:customStyle="1" w:styleId="NoteBullet">
    <w:name w:val="Note Bullet"/>
    <w:basedOn w:val="Note"/>
    <w:rsid w:val="00BA1450"/>
    <w:pPr>
      <w:tabs>
        <w:tab w:val="clear" w:pos="680"/>
      </w:tabs>
      <w:spacing w:before="60" w:after="60"/>
    </w:pPr>
  </w:style>
  <w:style w:type="paragraph" w:customStyle="1" w:styleId="SubHeading2">
    <w:name w:val="SubHeading2"/>
    <w:basedOn w:val="HeadingBase"/>
    <w:rsid w:val="00BA1450"/>
    <w:pPr>
      <w:spacing w:before="240" w:after="60"/>
    </w:pPr>
    <w:rPr>
      <w:sz w:val="20"/>
    </w:rPr>
  </w:style>
  <w:style w:type="paragraph" w:customStyle="1" w:styleId="SubHeading1">
    <w:name w:val="SubHeading1"/>
    <w:basedOn w:val="HeadingBase"/>
    <w:rsid w:val="00BA1450"/>
    <w:pPr>
      <w:spacing w:before="240" w:after="60"/>
    </w:pPr>
    <w:rPr>
      <w:color w:val="918585"/>
      <w:sz w:val="22"/>
    </w:rPr>
  </w:style>
  <w:style w:type="paragraph" w:customStyle="1" w:styleId="SideHeading">
    <w:name w:val="Side Heading"/>
    <w:basedOn w:val="HeadingBase"/>
    <w:rsid w:val="00BA1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450"/>
    <w:pPr>
      <w:tabs>
        <w:tab w:val="num" w:pos="360"/>
      </w:tabs>
    </w:pPr>
  </w:style>
  <w:style w:type="paragraph" w:styleId="PlainText">
    <w:name w:val="Plain Text"/>
    <w:basedOn w:val="Normal"/>
    <w:link w:val="PlainTextChar"/>
    <w:rsid w:val="00BA1450"/>
    <w:rPr>
      <w:sz w:val="20"/>
    </w:rPr>
  </w:style>
  <w:style w:type="character" w:customStyle="1" w:styleId="PlainTextChar">
    <w:name w:val="Plain Text Char"/>
    <w:basedOn w:val="DefaultParagraphFont"/>
    <w:link w:val="PlainText"/>
    <w:rsid w:val="00BA1450"/>
    <w:rPr>
      <w:rFonts w:ascii="Courier New" w:eastAsia="Times New Roman" w:hAnsi="Courier New" w:cs="Times New Roman"/>
      <w:sz w:val="20"/>
      <w:szCs w:val="20"/>
      <w:lang w:eastAsia="en-US"/>
    </w:rPr>
  </w:style>
  <w:style w:type="character" w:customStyle="1" w:styleId="MenuOption">
    <w:name w:val="Menu Option"/>
    <w:basedOn w:val="DefaultParagraphFont"/>
    <w:rsid w:val="00BA1450"/>
    <w:rPr>
      <w:b/>
      <w:smallCaps/>
    </w:rPr>
  </w:style>
  <w:style w:type="paragraph" w:customStyle="1" w:styleId="TableListNumber">
    <w:name w:val="Table List Number"/>
    <w:basedOn w:val="ListNumber"/>
    <w:rsid w:val="00BA1450"/>
    <w:pPr>
      <w:numPr>
        <w:numId w:val="0"/>
      </w:numPr>
    </w:pPr>
  </w:style>
  <w:style w:type="paragraph" w:styleId="TOC4">
    <w:name w:val="toc 4"/>
    <w:basedOn w:val="TOCBase"/>
    <w:next w:val="Normal"/>
    <w:semiHidden/>
    <w:rsid w:val="00BA1450"/>
    <w:pPr>
      <w:tabs>
        <w:tab w:val="right" w:leader="dot" w:pos="9071"/>
      </w:tabs>
      <w:ind w:left="1701"/>
    </w:pPr>
  </w:style>
  <w:style w:type="paragraph" w:customStyle="1" w:styleId="ListAlpha">
    <w:name w:val="List Alpha"/>
    <w:basedOn w:val="List"/>
    <w:rsid w:val="00BA1450"/>
    <w:pPr>
      <w:numPr>
        <w:numId w:val="9"/>
      </w:numPr>
    </w:pPr>
  </w:style>
  <w:style w:type="paragraph" w:customStyle="1" w:styleId="ListAlpha2">
    <w:name w:val="List Alpha 2"/>
    <w:basedOn w:val="List2"/>
    <w:rsid w:val="00BA1450"/>
    <w:pPr>
      <w:numPr>
        <w:numId w:val="8"/>
      </w:numPr>
    </w:pPr>
  </w:style>
  <w:style w:type="paragraph" w:styleId="List2">
    <w:name w:val="List 2"/>
    <w:basedOn w:val="BodyText"/>
    <w:rsid w:val="00BA1450"/>
    <w:pPr>
      <w:tabs>
        <w:tab w:val="left" w:pos="680"/>
      </w:tabs>
      <w:spacing w:before="60" w:after="60"/>
      <w:ind w:left="680" w:hanging="340"/>
    </w:pPr>
  </w:style>
  <w:style w:type="paragraph" w:styleId="List3">
    <w:name w:val="List 3"/>
    <w:basedOn w:val="BodyText"/>
    <w:rsid w:val="00BA1450"/>
    <w:pPr>
      <w:tabs>
        <w:tab w:val="left" w:pos="1021"/>
      </w:tabs>
      <w:spacing w:before="60" w:after="60"/>
      <w:ind w:left="1020" w:hanging="340"/>
    </w:pPr>
  </w:style>
  <w:style w:type="paragraph" w:styleId="List4">
    <w:name w:val="List 4"/>
    <w:basedOn w:val="BodyText"/>
    <w:rsid w:val="00BA1450"/>
    <w:pPr>
      <w:tabs>
        <w:tab w:val="left" w:pos="1361"/>
      </w:tabs>
      <w:spacing w:before="60" w:after="60"/>
      <w:ind w:left="1361" w:hanging="340"/>
    </w:pPr>
  </w:style>
  <w:style w:type="paragraph" w:styleId="List5">
    <w:name w:val="List 5"/>
    <w:basedOn w:val="BodyText"/>
    <w:rsid w:val="00BA1450"/>
    <w:pPr>
      <w:tabs>
        <w:tab w:val="left" w:pos="1701"/>
      </w:tabs>
      <w:spacing w:before="60" w:after="60"/>
      <w:ind w:left="1701" w:hanging="340"/>
    </w:pPr>
  </w:style>
  <w:style w:type="paragraph" w:styleId="ListBullet3">
    <w:name w:val="List Bullet 3"/>
    <w:basedOn w:val="List3"/>
    <w:rsid w:val="00BA1450"/>
    <w:pPr>
      <w:numPr>
        <w:numId w:val="14"/>
      </w:numPr>
      <w:tabs>
        <w:tab w:val="clear" w:pos="1021"/>
      </w:tabs>
      <w:ind w:left="1037" w:hanging="357"/>
    </w:pPr>
  </w:style>
  <w:style w:type="paragraph" w:styleId="ListBullet4">
    <w:name w:val="List Bullet 4"/>
    <w:basedOn w:val="List4"/>
    <w:rsid w:val="00BA1450"/>
    <w:pPr>
      <w:numPr>
        <w:numId w:val="3"/>
      </w:numPr>
      <w:tabs>
        <w:tab w:val="clear" w:pos="1361"/>
      </w:tabs>
    </w:pPr>
  </w:style>
  <w:style w:type="paragraph" w:styleId="ListBullet5">
    <w:name w:val="List Bullet 5"/>
    <w:basedOn w:val="List5"/>
    <w:rsid w:val="00BA1450"/>
    <w:pPr>
      <w:numPr>
        <w:numId w:val="4"/>
      </w:numPr>
    </w:pPr>
  </w:style>
  <w:style w:type="paragraph" w:styleId="ListContinue2">
    <w:name w:val="List Continue 2"/>
    <w:basedOn w:val="List2"/>
    <w:rsid w:val="00BA1450"/>
    <w:pPr>
      <w:ind w:firstLine="0"/>
    </w:pPr>
  </w:style>
  <w:style w:type="paragraph" w:styleId="ListContinue3">
    <w:name w:val="List Continue 3"/>
    <w:basedOn w:val="List3"/>
    <w:rsid w:val="00BA1450"/>
    <w:pPr>
      <w:ind w:left="1021" w:firstLine="0"/>
    </w:pPr>
  </w:style>
  <w:style w:type="paragraph" w:styleId="ListContinue4">
    <w:name w:val="List Continue 4"/>
    <w:basedOn w:val="List4"/>
    <w:rsid w:val="00BA1450"/>
    <w:pPr>
      <w:ind w:firstLine="0"/>
    </w:pPr>
  </w:style>
  <w:style w:type="paragraph" w:styleId="ListContinue5">
    <w:name w:val="List Continue 5"/>
    <w:basedOn w:val="List5"/>
    <w:rsid w:val="00BA1450"/>
    <w:pPr>
      <w:ind w:firstLine="0"/>
    </w:pPr>
  </w:style>
  <w:style w:type="paragraph" w:styleId="ListNumber3">
    <w:name w:val="List Number 3"/>
    <w:basedOn w:val="List3"/>
    <w:rsid w:val="00BA1450"/>
    <w:pPr>
      <w:numPr>
        <w:numId w:val="5"/>
      </w:numPr>
    </w:pPr>
  </w:style>
  <w:style w:type="paragraph" w:styleId="ListNumber4">
    <w:name w:val="List Number 4"/>
    <w:basedOn w:val="List4"/>
    <w:rsid w:val="00BA1450"/>
    <w:pPr>
      <w:numPr>
        <w:numId w:val="6"/>
      </w:numPr>
    </w:pPr>
  </w:style>
  <w:style w:type="paragraph" w:styleId="ListNumber5">
    <w:name w:val="List Number 5"/>
    <w:basedOn w:val="List5"/>
    <w:rsid w:val="00BA1450"/>
    <w:pPr>
      <w:numPr>
        <w:numId w:val="7"/>
      </w:numPr>
    </w:pPr>
  </w:style>
  <w:style w:type="paragraph" w:styleId="BlockText">
    <w:name w:val="Block Text"/>
    <w:basedOn w:val="Normal"/>
    <w:rsid w:val="00BA1450"/>
    <w:pPr>
      <w:spacing w:after="120"/>
      <w:ind w:left="1440" w:right="1440"/>
    </w:pPr>
  </w:style>
  <w:style w:type="character" w:customStyle="1" w:styleId="Subscript">
    <w:name w:val="Subscript"/>
    <w:basedOn w:val="DefaultParagraphFont"/>
    <w:rsid w:val="00BA1450"/>
    <w:rPr>
      <w:sz w:val="16"/>
      <w:vertAlign w:val="subscript"/>
    </w:rPr>
  </w:style>
  <w:style w:type="character" w:customStyle="1" w:styleId="Superscript">
    <w:name w:val="Superscript"/>
    <w:basedOn w:val="DefaultParagraphFont"/>
    <w:rsid w:val="00BA1450"/>
    <w:rPr>
      <w:sz w:val="16"/>
      <w:vertAlign w:val="superscript"/>
    </w:rPr>
  </w:style>
  <w:style w:type="character" w:customStyle="1" w:styleId="Symbols">
    <w:name w:val="Symbols"/>
    <w:basedOn w:val="DefaultParagraphFont"/>
    <w:rsid w:val="00BA1450"/>
    <w:rPr>
      <w:rFonts w:ascii="Symbol" w:hAnsi="Symbol"/>
    </w:rPr>
  </w:style>
  <w:style w:type="character" w:customStyle="1" w:styleId="MenuOptions">
    <w:name w:val="Menu Options"/>
    <w:basedOn w:val="DefaultParagraphFont"/>
    <w:rsid w:val="00BA1450"/>
    <w:rPr>
      <w:rFonts w:ascii="Arial Narrow" w:hAnsi="Arial Narrow"/>
      <w:smallCaps/>
    </w:rPr>
  </w:style>
  <w:style w:type="character" w:customStyle="1" w:styleId="Buttons">
    <w:name w:val="Buttons"/>
    <w:basedOn w:val="DefaultParagraphFont"/>
    <w:rsid w:val="00BA1450"/>
    <w:rPr>
      <w:b/>
    </w:rPr>
  </w:style>
  <w:style w:type="character" w:customStyle="1" w:styleId="Underlined">
    <w:name w:val="Underlined"/>
    <w:basedOn w:val="DefaultParagraphFont"/>
    <w:rsid w:val="00BA1450"/>
    <w:rPr>
      <w:u w:val="single"/>
    </w:rPr>
  </w:style>
  <w:style w:type="paragraph" w:customStyle="1" w:styleId="TableBodyTextRight">
    <w:name w:val="Table Body Text Right"/>
    <w:basedOn w:val="TableBodyText"/>
    <w:rsid w:val="00BA1450"/>
    <w:pPr>
      <w:widowControl w:val="0"/>
      <w:autoSpaceDE w:val="0"/>
      <w:autoSpaceDN w:val="0"/>
      <w:adjustRightInd w:val="0"/>
      <w:jc w:val="right"/>
    </w:pPr>
    <w:rPr>
      <w:rFonts w:cs="Arial"/>
      <w:szCs w:val="18"/>
    </w:rPr>
  </w:style>
  <w:style w:type="paragraph" w:customStyle="1" w:styleId="CopyrightText">
    <w:name w:val="Copyright Text"/>
    <w:basedOn w:val="BodyText"/>
    <w:rsid w:val="00BA1450"/>
    <w:rPr>
      <w:sz w:val="18"/>
    </w:rPr>
  </w:style>
  <w:style w:type="paragraph" w:customStyle="1" w:styleId="BodySmallRight">
    <w:name w:val="Body Small Right"/>
    <w:basedOn w:val="BodyTextRight"/>
    <w:rsid w:val="00BA1450"/>
    <w:rPr>
      <w:sz w:val="18"/>
      <w:szCs w:val="18"/>
    </w:rPr>
  </w:style>
  <w:style w:type="paragraph" w:customStyle="1" w:styleId="MarginEdition">
    <w:name w:val="Margin Edition"/>
    <w:basedOn w:val="MarginNote"/>
    <w:rsid w:val="00BA1450"/>
    <w:pPr>
      <w:spacing w:before="0" w:after="0"/>
    </w:pPr>
    <w:rPr>
      <w:rFonts w:ascii="Times New Roman" w:hAnsi="Times New Roman"/>
      <w:color w:val="999999"/>
    </w:rPr>
  </w:style>
  <w:style w:type="paragraph" w:customStyle="1" w:styleId="Spacer">
    <w:name w:val="Spacer"/>
    <w:basedOn w:val="Normal"/>
    <w:rsid w:val="00BA1450"/>
    <w:rPr>
      <w:sz w:val="2"/>
      <w:szCs w:val="2"/>
    </w:rPr>
  </w:style>
  <w:style w:type="character" w:customStyle="1" w:styleId="Small">
    <w:name w:val="Small"/>
    <w:basedOn w:val="DefaultParagraphFont"/>
    <w:rsid w:val="00BA1450"/>
    <w:rPr>
      <w:sz w:val="16"/>
    </w:rPr>
  </w:style>
  <w:style w:type="paragraph" w:customStyle="1" w:styleId="WideTable">
    <w:name w:val="Wide Table"/>
    <w:basedOn w:val="Normal"/>
    <w:rsid w:val="00BA1450"/>
    <w:pPr>
      <w:ind w:left="-1418"/>
    </w:pPr>
    <w:rPr>
      <w:sz w:val="2"/>
      <w:szCs w:val="2"/>
    </w:rPr>
  </w:style>
  <w:style w:type="character" w:styleId="PageNumber">
    <w:name w:val="page number"/>
    <w:basedOn w:val="DefaultParagraphFont"/>
    <w:rsid w:val="00BA1450"/>
  </w:style>
  <w:style w:type="paragraph" w:styleId="Quote">
    <w:name w:val="Quote"/>
    <w:basedOn w:val="Heading1"/>
    <w:link w:val="QuoteChar"/>
    <w:qFormat/>
    <w:rsid w:val="00BA1450"/>
    <w:rPr>
      <w:b w:val="0"/>
      <w:sz w:val="72"/>
      <w:szCs w:val="72"/>
      <w:lang w:val="en-NZ"/>
    </w:rPr>
  </w:style>
  <w:style w:type="character" w:customStyle="1" w:styleId="QuoteChar">
    <w:name w:val="Quote Char"/>
    <w:basedOn w:val="DefaultParagraphFont"/>
    <w:link w:val="Quote"/>
    <w:rsid w:val="00BA1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450"/>
    <w:pPr>
      <w:pageBreakBefore/>
    </w:pPr>
  </w:style>
  <w:style w:type="paragraph" w:customStyle="1" w:styleId="Border">
    <w:name w:val="Border"/>
    <w:basedOn w:val="Normal"/>
    <w:qFormat/>
    <w:rsid w:val="00BA1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450"/>
    <w:rPr>
      <w:b/>
      <w:bCs/>
      <w:i/>
      <w:iCs/>
      <w:color w:val="auto"/>
    </w:rPr>
  </w:style>
  <w:style w:type="paragraph" w:styleId="IntenseQuote">
    <w:name w:val="Intense Quote"/>
    <w:basedOn w:val="Normal"/>
    <w:next w:val="Normal"/>
    <w:link w:val="IntenseQuoteChar"/>
    <w:uiPriority w:val="30"/>
    <w:qFormat/>
    <w:rsid w:val="00BA1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450"/>
    <w:rPr>
      <w:smallCaps/>
      <w:color w:val="auto"/>
      <w:u w:val="single"/>
    </w:rPr>
  </w:style>
  <w:style w:type="character" w:styleId="IntenseReference">
    <w:name w:val="Intense Reference"/>
    <w:basedOn w:val="DefaultParagraphFont"/>
    <w:uiPriority w:val="32"/>
    <w:qFormat/>
    <w:rsid w:val="00BA1450"/>
    <w:rPr>
      <w:b/>
      <w:bCs/>
      <w:smallCaps/>
      <w:color w:val="auto"/>
      <w:spacing w:val="5"/>
      <w:u w:val="single"/>
    </w:rPr>
  </w:style>
  <w:style w:type="paragraph" w:customStyle="1" w:styleId="2ColumnHeading">
    <w:name w:val="2Column Heading"/>
    <w:basedOn w:val="BodyText"/>
    <w:qFormat/>
    <w:rsid w:val="00BA1450"/>
    <w:pPr>
      <w:spacing w:after="60"/>
      <w:ind w:left="-2268"/>
    </w:pPr>
    <w:rPr>
      <w:b/>
    </w:rPr>
  </w:style>
  <w:style w:type="paragraph" w:customStyle="1" w:styleId="Heading1TOC">
    <w:name w:val="Heading1 TOC"/>
    <w:basedOn w:val="Normal"/>
    <w:qFormat/>
    <w:rsid w:val="00BA1450"/>
    <w:pPr>
      <w:spacing w:before="240" w:after="120"/>
    </w:pPr>
    <w:rPr>
      <w:rFonts w:ascii="Times New Roman" w:hAnsi="Times New Roman"/>
      <w:b/>
      <w:sz w:val="32"/>
    </w:rPr>
  </w:style>
  <w:style w:type="paragraph" w:customStyle="1" w:styleId="Heading2TOC">
    <w:name w:val="Heading2 TOC"/>
    <w:basedOn w:val="Normal"/>
    <w:qFormat/>
    <w:rsid w:val="00BA1450"/>
    <w:pPr>
      <w:spacing w:before="240" w:after="60"/>
    </w:pPr>
    <w:rPr>
      <w:rFonts w:ascii="Times New Roman" w:hAnsi="Times New Roman"/>
      <w:b/>
      <w:sz w:val="28"/>
    </w:rPr>
  </w:style>
  <w:style w:type="character" w:customStyle="1" w:styleId="Underline">
    <w:name w:val="Underline"/>
    <w:basedOn w:val="DefaultParagraphFont"/>
    <w:qFormat/>
    <w:rsid w:val="00BA1450"/>
    <w:rPr>
      <w:u w:val="single"/>
    </w:rPr>
  </w:style>
  <w:style w:type="character" w:customStyle="1" w:styleId="BoldandItalics">
    <w:name w:val="Bold and Italics"/>
    <w:qFormat/>
    <w:rsid w:val="00BA1450"/>
    <w:rPr>
      <w:b/>
      <w:i/>
      <w:u w:val="none"/>
    </w:rPr>
  </w:style>
  <w:style w:type="paragraph" w:styleId="BalloonText">
    <w:name w:val="Balloon Text"/>
    <w:basedOn w:val="Normal"/>
    <w:link w:val="BalloonTextChar"/>
    <w:rsid w:val="00BA1450"/>
    <w:rPr>
      <w:rFonts w:ascii="Tahoma" w:hAnsi="Tahoma" w:cs="Tahoma"/>
      <w:sz w:val="16"/>
      <w:szCs w:val="16"/>
    </w:rPr>
  </w:style>
  <w:style w:type="character" w:customStyle="1" w:styleId="BalloonTextChar">
    <w:name w:val="Balloon Text Char"/>
    <w:basedOn w:val="DefaultParagraphFont"/>
    <w:link w:val="BalloonText"/>
    <w:rsid w:val="00BA1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450"/>
    <w:rPr>
      <w:b/>
      <w:color w:val="660033"/>
      <w:spacing w:val="0"/>
    </w:rPr>
  </w:style>
  <w:style w:type="paragraph" w:customStyle="1" w:styleId="Nameditemlist">
    <w:name w:val="Named item list"/>
    <w:basedOn w:val="BodyText"/>
    <w:qFormat/>
    <w:rsid w:val="00BA1450"/>
    <w:pPr>
      <w:tabs>
        <w:tab w:val="left" w:pos="2835"/>
      </w:tabs>
      <w:ind w:left="2835" w:hanging="2835"/>
    </w:pPr>
  </w:style>
  <w:style w:type="paragraph" w:customStyle="1" w:styleId="BodyTextnopadding">
    <w:name w:val="Body Text no padding"/>
    <w:basedOn w:val="BodyText"/>
    <w:qFormat/>
    <w:rsid w:val="00BA1450"/>
    <w:pPr>
      <w:spacing w:before="0" w:after="0"/>
    </w:pPr>
  </w:style>
  <w:style w:type="paragraph" w:customStyle="1" w:styleId="BodyTextBold">
    <w:name w:val="Body Text Bold"/>
    <w:basedOn w:val="BodyText"/>
    <w:qFormat/>
    <w:rsid w:val="00BA1450"/>
    <w:rPr>
      <w:b/>
    </w:rPr>
  </w:style>
  <w:style w:type="character" w:styleId="Hyperlink">
    <w:name w:val="Hyperlink"/>
    <w:basedOn w:val="DefaultParagraphFont"/>
    <w:uiPriority w:val="99"/>
    <w:unhideWhenUsed/>
    <w:rsid w:val="009D5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4725</Characters>
  <Application>Microsoft Office Word</Application>
  <DocSecurity>0</DocSecurity>
  <Lines>121</Lines>
  <Paragraphs>95</Paragraphs>
  <ScaleCrop>false</ScaleCrop>
  <Company>Author-it Software Corporation Ltd.</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HLTENN003 Perform clinical assessment and contribute to planning nursing care</dc:title>
  <dc:subject>Approved</dc:subject>
  <dc:creator>SkillsIQ</dc:creator>
  <cp:keywords>Release: 2</cp:keywords>
  <dc:description>Review Date: 12 April 2008</dc:description>
  <cp:lastModifiedBy>HSD_TPCMSd.prod</cp:lastModifiedBy>
  <cp:revision>3</cp:revision>
  <dcterms:created xsi:type="dcterms:W3CDTF">2021-03-18T06:42:00Z</dcterms:created>
  <dcterms:modified xsi:type="dcterms:W3CDTF">2021-03-18T06:42:00Z</dcterms:modified>
</cp:coreProperties>
</file>