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B3B" w:rsidP="007C0B3B">
      <w:pPr>
        <w:pStyle w:val="Title"/>
      </w:pPr>
      <w:r>
        <w:fldChar w:fldCharType="begin"/>
      </w:r>
      <w:r>
        <w:instrText xml:space="preserve"> TITLE   \* MERGEFORMAT </w:instrText>
      </w:r>
      <w:r>
        <w:fldChar w:fldCharType="separate"/>
      </w:r>
      <w:r>
        <w:t>HLTDET013 Construct oral splints</w:t>
      </w:r>
      <w:r>
        <w:fldChar w:fldCharType="end"/>
      </w:r>
    </w:p>
    <w:p w:rsidR="007C0B3B" w:rsidP="007C0B3B">
      <w:pPr>
        <w:pStyle w:val="Version"/>
        <w:sectPr w:rsidSect="000E28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28EE" w:rsidP="000E28EE">
      <w:pPr>
        <w:pStyle w:val="SuperHeading"/>
      </w:pPr>
      <w:r w:rsidRPr="000E28EE">
        <w:t>HLTDET013 Construct oral splints</w:t>
      </w:r>
    </w:p>
    <w:p w:rsidR="00000000" w:rsidRPr="000E28EE" w:rsidP="000E28EE">
      <w:pPr>
        <w:pStyle w:val="Heading1"/>
      </w:pPr>
      <w:bookmarkStart w:id="1" w:name="O_820073"/>
      <w:bookmarkEnd w:id="1"/>
      <w:r w:rsidRPr="000E28EE">
        <w:t>Modification History</w:t>
      </w:r>
    </w:p>
    <w:tbl>
      <w:tblPr>
        <w:tblW w:w="0" w:type="auto"/>
        <w:tblCellMar>
          <w:left w:w="62" w:type="dxa"/>
          <w:right w:w="62" w:type="dxa"/>
        </w:tblCellMar>
        <w:tblLook w:val="0000"/>
      </w:tblPr>
      <w:tblGrid>
        <w:gridCol w:w="2147"/>
        <w:gridCol w:w="7049"/>
      </w:tblGrid>
      <w:tr w:rsidTr="007C0B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8EE">
            <w:pPr>
              <w:pStyle w:val="BodyText"/>
              <w:rPr>
                <w:lang w:val="en-NZ"/>
              </w:rPr>
            </w:pPr>
            <w:r w:rsidRPr="000E28EE">
              <w:t xml:space="preserve">Release </w:t>
            </w:r>
            <w:r w:rsidRPr="000E28E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8EE">
            <w:pPr>
              <w:pStyle w:val="BodyText"/>
              <w:rPr>
                <w:lang w:val="en-NZ"/>
              </w:rPr>
            </w:pPr>
            <w:r w:rsidRPr="000E28EE">
              <w:t xml:space="preserve">Comments </w:t>
            </w:r>
          </w:p>
        </w:tc>
      </w:tr>
      <w:tr w:rsidTr="007C0B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8EE">
            <w:pPr>
              <w:pStyle w:val="BodyText"/>
              <w:rPr>
                <w:lang w:val="en-NZ"/>
              </w:rPr>
            </w:pPr>
            <w:r w:rsidRPr="000E28E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8EE" w:rsidP="000E28EE">
            <w:pPr>
              <w:pStyle w:val="BodyText"/>
            </w:pPr>
            <w:r w:rsidRPr="000E28EE">
              <w:t xml:space="preserve">This version was released in </w:t>
            </w:r>
            <w:r w:rsidRPr="000E28EE">
              <w:rPr>
                <w:rStyle w:val="Emphasis"/>
              </w:rPr>
              <w:t>HLT Health Training Package release 3.0</w:t>
            </w:r>
            <w:r w:rsidRPr="000E28EE">
              <w:t xml:space="preserve"> and meets the requirements of the 2012 Standards for Training Packages.</w:t>
            </w:r>
          </w:p>
          <w:p w:rsidR="00000000" w:rsidRPr="000E28EE" w:rsidP="000E28EE">
            <w:pPr>
              <w:pStyle w:val="BodyText"/>
            </w:pPr>
            <w:r w:rsidRPr="000E28EE">
              <w:t>Minimal changes to the elements and performance criteria. New e</w:t>
            </w:r>
            <w:r w:rsidRPr="000E28EE">
              <w:t>vidence requirements for assessment including volume and frequency requirements. Removal of pre-requisites</w:t>
            </w:r>
          </w:p>
          <w:p w:rsidR="00000000" w:rsidRPr="000E28EE" w:rsidP="000E28EE">
            <w:pPr>
              <w:pStyle w:val="BodyText"/>
            </w:pPr>
            <w:r w:rsidRPr="000E28EE">
              <w:t>Supersedes HLTDT517D</w:t>
            </w:r>
          </w:p>
        </w:tc>
      </w:tr>
    </w:tbl>
    <w:p w:rsidR="007C0B3B" w:rsidP="000E28EE">
      <w:pPr>
        <w:pStyle w:val="BodyText"/>
      </w:pPr>
    </w:p>
    <w:p w:rsidR="007C0B3B" w:rsidP="000E28EE">
      <w:pPr>
        <w:pStyle w:val="BodyText"/>
      </w:pPr>
    </w:p>
    <w:p w:rsidR="00000000" w:rsidRPr="000E28EE" w:rsidP="000E28EE">
      <w:pPr>
        <w:pStyle w:val="Heading1"/>
      </w:pPr>
      <w:bookmarkStart w:id="2" w:name="O_820074"/>
      <w:bookmarkEnd w:id="2"/>
      <w:r w:rsidRPr="000E28EE">
        <w:t>Application</w:t>
      </w:r>
    </w:p>
    <w:p w:rsidR="00000000" w:rsidRPr="000E28EE" w:rsidP="007C0B3B">
      <w:pPr>
        <w:pStyle w:val="BodyText"/>
      </w:pPr>
      <w:r w:rsidRPr="000E28EE">
        <w:t>This unit of competency describes the skills and knowledge required to construct oral splints.</w:t>
      </w:r>
    </w:p>
    <w:p w:rsidR="00000000" w:rsidRPr="000E28EE" w:rsidP="007C0B3B">
      <w:pPr>
        <w:pStyle w:val="BodyText"/>
      </w:pPr>
      <w:r w:rsidRPr="000E28EE">
        <w:t>This unit applies to work in dental technology.</w:t>
      </w:r>
    </w:p>
    <w:p w:rsidR="007C0B3B" w:rsidRPr="007C0B3B" w:rsidP="007C0B3B">
      <w:pPr>
        <w:pStyle w:val="BodyText"/>
        <w:rPr>
          <w:i/>
        </w:rPr>
      </w:pPr>
      <w:r w:rsidRPr="007C0B3B">
        <w:rPr>
          <w:rStyle w:val="Emphasis"/>
        </w:rPr>
        <w:t>The skills in this unit must be applied in accordance with Commonwealth and State/Territory legislation, Australian/New Zealand Standards and industry codes of practice</w:t>
      </w:r>
      <w:r w:rsidRPr="007C0B3B">
        <w:rPr>
          <w:i/>
        </w:rPr>
        <w:t>.</w:t>
      </w:r>
    </w:p>
    <w:p w:rsidR="00000000" w:rsidRPr="000E28EE" w:rsidP="000E28EE">
      <w:pPr>
        <w:pStyle w:val="Heading1"/>
      </w:pPr>
      <w:bookmarkStart w:id="3" w:name="O_820078"/>
      <w:bookmarkEnd w:id="3"/>
      <w:r w:rsidRPr="000E28EE">
        <w:t>Elements and Performance Criteria</w:t>
      </w:r>
    </w:p>
    <w:tbl>
      <w:tblPr>
        <w:tblW w:w="0" w:type="auto"/>
        <w:tblCellMar>
          <w:left w:w="62" w:type="dxa"/>
          <w:right w:w="62" w:type="dxa"/>
        </w:tblCellMar>
        <w:tblLook w:val="0000"/>
      </w:tblPr>
      <w:tblGrid>
        <w:gridCol w:w="3320"/>
        <w:gridCol w:w="5876"/>
      </w:tblGrid>
      <w:tr w:rsidTr="007C0B3B">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RPr="000E28EE" w:rsidP="000E28EE">
            <w:pPr>
              <w:pStyle w:val="BodyText"/>
            </w:pPr>
            <w:r w:rsidRPr="000E28E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0E28EE">
            <w:pPr>
              <w:pStyle w:val="BodyText"/>
              <w:rPr>
                <w:lang w:val="en-NZ"/>
              </w:rPr>
            </w:pPr>
            <w:r w:rsidRPr="000E28EE">
              <w:rPr>
                <w:rStyle w:val="SpecialBold"/>
              </w:rPr>
              <w:t>PERFORMANCE CRITERIA</w:t>
            </w:r>
          </w:p>
        </w:tc>
      </w:tr>
      <w:tr w:rsidTr="007C0B3B">
        <w:tblPrEx>
          <w:tblW w:w="0" w:type="auto"/>
          <w:tblCellMar>
            <w:left w:w="62" w:type="dxa"/>
            <w:right w:w="62" w:type="dxa"/>
          </w:tblCellMar>
          <w:tblLook w:val="0000"/>
        </w:tblPrEx>
        <w:trPr>
          <w:tblHeader/>
        </w:trPr>
        <w:tc>
          <w:tcPr>
            <w:tcW w:w="0" w:type="auto"/>
            <w:tcBorders>
              <w:top w:val="nil"/>
              <w:left w:val="nil"/>
              <w:bottom w:val="nil"/>
              <w:right w:val="nil"/>
            </w:tcBorders>
            <w:tcMar>
              <w:top w:w="0" w:type="dxa"/>
              <w:left w:w="62" w:type="dxa"/>
              <w:bottom w:w="0" w:type="dxa"/>
              <w:right w:w="62" w:type="dxa"/>
            </w:tcMar>
          </w:tcPr>
          <w:p w:rsidR="00000000" w:rsidP="000E28EE">
            <w:pPr>
              <w:pStyle w:val="BodyText"/>
              <w:rPr>
                <w:lang w:val="en-NZ"/>
              </w:rPr>
            </w:pPr>
            <w:r w:rsidRPr="000E28EE">
              <w:t>Elements define the essential outcomes</w:t>
            </w:r>
          </w:p>
        </w:tc>
        <w:tc>
          <w:tcPr>
            <w:tcW w:w="0" w:type="auto"/>
            <w:tcBorders>
              <w:top w:val="nil"/>
              <w:left w:val="nil"/>
              <w:bottom w:val="nil"/>
              <w:right w:val="nil"/>
            </w:tcBorders>
            <w:tcMar>
              <w:top w:w="0" w:type="dxa"/>
              <w:left w:w="62" w:type="dxa"/>
              <w:bottom w:w="0" w:type="dxa"/>
              <w:right w:w="62" w:type="dxa"/>
            </w:tcMar>
          </w:tcPr>
          <w:p w:rsidR="00000000" w:rsidP="000E28EE">
            <w:pPr>
              <w:pStyle w:val="BodyText"/>
              <w:rPr>
                <w:lang w:val="en-NZ"/>
              </w:rPr>
            </w:pPr>
            <w:r w:rsidRPr="000E28EE">
              <w:t>Performance criteria describe the performance needed to demonstrate achievement of the element.</w:t>
            </w:r>
          </w:p>
        </w:tc>
      </w:tr>
      <w:tr w:rsidTr="007C0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28EE">
            <w:pPr>
              <w:pStyle w:val="BodyText"/>
              <w:rPr>
                <w:lang w:val="en-NZ"/>
              </w:rPr>
            </w:pPr>
            <w:r w:rsidRPr="000E28EE">
              <w:t>1. Construct splint</w:t>
            </w:r>
          </w:p>
        </w:tc>
        <w:tc>
          <w:tcPr>
            <w:tcW w:w="0" w:type="auto"/>
            <w:tcBorders>
              <w:top w:val="nil"/>
              <w:left w:val="nil"/>
              <w:bottom w:val="nil"/>
              <w:right w:val="nil"/>
            </w:tcBorders>
            <w:tcMar>
              <w:top w:w="0" w:type="dxa"/>
              <w:left w:w="62" w:type="dxa"/>
              <w:bottom w:w="0" w:type="dxa"/>
              <w:right w:w="62" w:type="dxa"/>
            </w:tcMar>
          </w:tcPr>
          <w:p w:rsidR="00000000" w:rsidRPr="000E28EE" w:rsidP="000E28EE">
            <w:pPr>
              <w:pStyle w:val="BodyText"/>
            </w:pPr>
            <w:r w:rsidRPr="000E28EE">
              <w:t>1.1 Select materials for the constru</w:t>
            </w:r>
            <w:r w:rsidRPr="000E28EE">
              <w:t>ction of splint in accordance with work order</w:t>
            </w:r>
          </w:p>
          <w:p w:rsidR="00000000" w:rsidRPr="000E28EE" w:rsidP="000E28EE">
            <w:pPr>
              <w:pStyle w:val="BodyText"/>
            </w:pPr>
            <w:r w:rsidRPr="000E28EE">
              <w:t>1.2 Construct splint in accordance with work order</w:t>
            </w:r>
          </w:p>
          <w:p w:rsidR="00000000" w:rsidRPr="000E28EE" w:rsidP="000E28EE">
            <w:pPr>
              <w:pStyle w:val="BodyText"/>
            </w:pPr>
            <w:r w:rsidRPr="000E28EE">
              <w:t>1.3 Process splint in accordance with manufacturer’s instructions</w:t>
            </w:r>
          </w:p>
          <w:p w:rsidR="00000000" w:rsidP="000E28EE">
            <w:pPr>
              <w:pStyle w:val="BodyText"/>
              <w:rPr>
                <w:lang w:val="en-NZ"/>
              </w:rPr>
            </w:pPr>
          </w:p>
        </w:tc>
      </w:tr>
      <w:tr w:rsidTr="007C0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28EE">
            <w:pPr>
              <w:pStyle w:val="BodyText"/>
              <w:rPr>
                <w:lang w:val="en-NZ"/>
              </w:rPr>
            </w:pPr>
            <w:r w:rsidRPr="000E28EE">
              <w:t>2. Trim, shape and finish splint</w:t>
            </w:r>
          </w:p>
        </w:tc>
        <w:tc>
          <w:tcPr>
            <w:tcW w:w="0" w:type="auto"/>
            <w:tcBorders>
              <w:top w:val="nil"/>
              <w:left w:val="nil"/>
              <w:bottom w:val="nil"/>
              <w:right w:val="nil"/>
            </w:tcBorders>
            <w:tcMar>
              <w:top w:w="0" w:type="dxa"/>
              <w:left w:w="62" w:type="dxa"/>
              <w:bottom w:w="0" w:type="dxa"/>
              <w:right w:w="62" w:type="dxa"/>
            </w:tcMar>
          </w:tcPr>
          <w:p w:rsidR="00000000" w:rsidRPr="000E28EE" w:rsidP="000E28EE">
            <w:pPr>
              <w:pStyle w:val="BodyText"/>
            </w:pPr>
            <w:r w:rsidRPr="000E28EE">
              <w:t>2.1 Trim splint according to material selection</w:t>
            </w:r>
          </w:p>
          <w:p w:rsidR="00000000" w:rsidRPr="000E28EE" w:rsidP="000E28EE">
            <w:pPr>
              <w:pStyle w:val="BodyText"/>
            </w:pPr>
            <w:r w:rsidRPr="000E28EE">
              <w:t xml:space="preserve">2.2 Shape </w:t>
            </w:r>
            <w:r w:rsidRPr="000E28EE">
              <w:t>splint according to work order and recheck on articulator</w:t>
            </w:r>
          </w:p>
          <w:p w:rsidR="00000000" w:rsidRPr="000E28EE" w:rsidP="000E28EE">
            <w:pPr>
              <w:pStyle w:val="BodyText"/>
            </w:pPr>
            <w:r w:rsidRPr="000E28EE">
              <w:t>2.3 Evaluate the splint</w:t>
            </w:r>
          </w:p>
          <w:p w:rsidR="00000000" w:rsidRPr="000E28EE" w:rsidP="000E28EE">
            <w:pPr>
              <w:pStyle w:val="BodyText"/>
            </w:pPr>
            <w:r w:rsidRPr="000E28EE">
              <w:t>2.4 Finish the splint appropriately according to type of material selected</w:t>
            </w:r>
          </w:p>
          <w:p w:rsidR="00000000" w:rsidRPr="000E28EE" w:rsidP="000E28EE">
            <w:pPr>
              <w:pStyle w:val="BodyText"/>
            </w:pPr>
            <w:r w:rsidRPr="000E28EE">
              <w:t>2.5 Decontaminate the appliance in accordance with infection control guidelines</w:t>
            </w:r>
          </w:p>
          <w:p w:rsidR="00000000" w:rsidRPr="000E28EE" w:rsidP="000E28EE">
            <w:pPr>
              <w:pStyle w:val="BodyText"/>
            </w:pPr>
            <w:r w:rsidRPr="000E28EE">
              <w:t>2.6 Place the splint in a suitable container for dispatch</w:t>
            </w:r>
          </w:p>
        </w:tc>
      </w:tr>
    </w:tbl>
    <w:p w:rsidR="00000000" w:rsidRPr="000E28EE" w:rsidP="000E28EE">
      <w:pPr>
        <w:pStyle w:val="BodyText"/>
      </w:pPr>
    </w:p>
    <w:p w:rsidR="00000000" w:rsidRPr="000E28EE" w:rsidP="000E28EE">
      <w:pPr>
        <w:pStyle w:val="AllowPageBreak"/>
      </w:pPr>
    </w:p>
    <w:p w:rsidR="00000000" w:rsidRPr="000E28EE" w:rsidP="000E28EE">
      <w:pPr>
        <w:pStyle w:val="Heading1"/>
      </w:pPr>
      <w:bookmarkStart w:id="4" w:name="O_820079"/>
      <w:bookmarkEnd w:id="4"/>
      <w:r w:rsidRPr="000E28EE">
        <w:t>Foundation Skills</w:t>
      </w:r>
    </w:p>
    <w:tbl>
      <w:tblPr>
        <w:tblW w:w="0" w:type="auto"/>
        <w:tblCellMar>
          <w:left w:w="62" w:type="dxa"/>
          <w:right w:w="62" w:type="dxa"/>
        </w:tblCellMar>
        <w:tblLook w:val="0000"/>
      </w:tblPr>
      <w:tblGrid>
        <w:gridCol w:w="9196"/>
      </w:tblGrid>
      <w:tr w:rsidTr="007C0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28EE">
            <w:pPr>
              <w:pStyle w:val="BodyText"/>
              <w:rPr>
                <w:lang w:val="en-NZ"/>
              </w:rPr>
            </w:pPr>
            <w:r w:rsidRPr="000E28EE">
              <w:rPr>
                <w:rStyle w:val="Emphasis"/>
              </w:rPr>
              <w:t xml:space="preserve">The Foundation Skills describe those required skills (language, literacy, numeracy and employment skills) that </w:t>
            </w:r>
            <w:r w:rsidRPr="000E28EE">
              <w:t xml:space="preserve">are essential to </w:t>
            </w:r>
            <w:r w:rsidRPr="000E28EE">
              <w:rPr>
                <w:rStyle w:val="Emphasis"/>
              </w:rPr>
              <w:t>performance.</w:t>
            </w:r>
          </w:p>
        </w:tc>
      </w:tr>
      <w:tr w:rsidTr="007C0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28EE" w:rsidP="000E28EE">
            <w:pPr>
              <w:pStyle w:val="BodyText"/>
            </w:pPr>
            <w:r w:rsidRPr="000E28EE">
              <w:t>Foundation skills e</w:t>
            </w:r>
            <w:r w:rsidRPr="000E28EE">
              <w:t>ssential to performance are explicit in the performance criteria of this unit of competency.</w:t>
            </w:r>
          </w:p>
        </w:tc>
      </w:tr>
    </w:tbl>
    <w:p w:rsidR="007C0B3B" w:rsidP="000E28EE">
      <w:pPr>
        <w:pStyle w:val="BodyText"/>
      </w:pPr>
    </w:p>
    <w:p w:rsidR="007C0B3B" w:rsidP="000E28EE">
      <w:pPr>
        <w:pStyle w:val="BodyText"/>
      </w:pPr>
    </w:p>
    <w:p w:rsidR="00000000" w:rsidRPr="000E28EE" w:rsidP="000E28EE">
      <w:pPr>
        <w:pStyle w:val="Heading1"/>
      </w:pPr>
      <w:bookmarkStart w:id="5" w:name="O_820081"/>
      <w:bookmarkEnd w:id="5"/>
      <w:r w:rsidRPr="000E28EE">
        <w:t>Unit Mapping Information</w:t>
      </w:r>
    </w:p>
    <w:p w:rsidR="00000000" w:rsidRPr="000E28EE" w:rsidP="007C0B3B">
      <w:pPr>
        <w:pStyle w:val="BodyText"/>
      </w:pPr>
      <w:r w:rsidRPr="000E28EE">
        <w:t xml:space="preserve">No Equivalent Unit </w:t>
      </w:r>
    </w:p>
    <w:p w:rsidR="00000000" w:rsidRPr="000E28EE" w:rsidP="000E28EE">
      <w:pPr>
        <w:pStyle w:val="Heading1"/>
      </w:pPr>
      <w:bookmarkStart w:id="6" w:name="O_820090"/>
      <w:bookmarkEnd w:id="6"/>
      <w:r w:rsidRPr="000E28EE">
        <w:t>Links</w:t>
      </w:r>
    </w:p>
    <w:p w:rsidR="00000000" w:rsidRPr="000E28EE" w:rsidP="007C0B3B">
      <w:pPr>
        <w:pStyle w:val="BodyText"/>
      </w:pPr>
      <w:r w:rsidRPr="000E28EE">
        <w:t>C</w:t>
      </w:r>
      <w:r w:rsidRPr="000E28EE">
        <w:t xml:space="preserve">ompanion Volume implementation guides are found in VETNet - </w:t>
      </w:r>
      <w:r>
        <w:fldChar w:fldCharType="begin"/>
      </w:r>
      <w:r>
        <w:instrText xml:space="preserve"> HYPERLINK "https://vetnet.gov.au/Pages/TrainingDocs.aspx?q=ced1390f-48d9-4ab0-bd50-b015e5485705" </w:instrText>
      </w:r>
      <w:r>
        <w:fldChar w:fldCharType="separate"/>
      </w:r>
      <w:r w:rsidRPr="00422ACB">
        <w:rPr>
          <w:rStyle w:val="Hyperlink"/>
        </w:rPr>
        <w:t>https://vetnet.gov.au/Pages/TrainingDocs.aspx?q=ced1390f-48d9-4ab0-bd50-b015e5485705</w:t>
      </w:r>
      <w:r>
        <w:fldChar w:fldCharType="end"/>
      </w:r>
    </w:p>
    <w:p w:rsidR="00000000" w:rsidRPr="000E28EE" w:rsidP="007C0B3B">
      <w:pPr>
        <w:pStyle w:val="BodyText"/>
        <w:sectPr w:rsidSect="000E28EE">
          <w:headerReference w:type="default" r:id="rId10"/>
          <w:footerReference w:type="default" r:id="rId11"/>
          <w:pgSz w:w="11908" w:h="16833"/>
          <w:pgMar w:top="1702" w:right="1418" w:bottom="1702" w:left="1418" w:header="992" w:footer="992" w:gutter="0"/>
          <w:cols w:space="720"/>
          <w:noEndnote/>
          <w:docGrid w:linePitch="299"/>
        </w:sectPr>
      </w:pPr>
    </w:p>
    <w:p w:rsidR="00000000" w:rsidRPr="000E28EE" w:rsidP="000E28EE">
      <w:pPr>
        <w:pStyle w:val="SuperHeading"/>
      </w:pPr>
      <w:r w:rsidRPr="000E28EE">
        <w:t>Assessment Requirements for HLTDET013 Construct oral splints</w:t>
      </w:r>
    </w:p>
    <w:p w:rsidR="00000000" w:rsidRPr="000E28EE" w:rsidP="000E28EE">
      <w:pPr>
        <w:pStyle w:val="Heading1"/>
      </w:pPr>
      <w:bookmarkStart w:id="7" w:name="O_820083"/>
      <w:bookmarkEnd w:id="7"/>
      <w:r w:rsidRPr="000E28EE">
        <w:t>Modification History</w:t>
      </w:r>
    </w:p>
    <w:tbl>
      <w:tblPr>
        <w:tblW w:w="0" w:type="auto"/>
        <w:tblCellMar>
          <w:left w:w="62" w:type="dxa"/>
          <w:right w:w="62" w:type="dxa"/>
        </w:tblCellMar>
        <w:tblLook w:val="0000"/>
      </w:tblPr>
      <w:tblGrid>
        <w:gridCol w:w="2147"/>
        <w:gridCol w:w="7049"/>
      </w:tblGrid>
      <w:tr w:rsidTr="007C0B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8EE">
            <w:pPr>
              <w:pStyle w:val="BodyText"/>
              <w:rPr>
                <w:lang w:val="en-NZ"/>
              </w:rPr>
            </w:pPr>
            <w:r w:rsidRPr="000E28EE">
              <w:t xml:space="preserve">Release </w:t>
            </w:r>
            <w:r w:rsidRPr="000E28E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8EE">
            <w:pPr>
              <w:pStyle w:val="BodyText"/>
              <w:rPr>
                <w:lang w:val="en-NZ"/>
              </w:rPr>
            </w:pPr>
            <w:r w:rsidRPr="000E28EE">
              <w:t xml:space="preserve">Comments </w:t>
            </w:r>
          </w:p>
        </w:tc>
      </w:tr>
      <w:tr w:rsidTr="007C0B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28EE">
            <w:pPr>
              <w:pStyle w:val="BodyText"/>
              <w:rPr>
                <w:lang w:val="en-NZ"/>
              </w:rPr>
            </w:pPr>
            <w:r w:rsidRPr="000E28E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28EE" w:rsidP="000E28EE">
            <w:pPr>
              <w:pStyle w:val="BodyText"/>
            </w:pPr>
            <w:r w:rsidRPr="000E28EE">
              <w:t xml:space="preserve">This version was released in </w:t>
            </w:r>
            <w:r w:rsidRPr="000E28EE">
              <w:rPr>
                <w:rStyle w:val="Emphasis"/>
              </w:rPr>
              <w:t>HLT Health Training Package release 3.0</w:t>
            </w:r>
            <w:r w:rsidRPr="000E28EE">
              <w:t xml:space="preserve"> and meets the requirements of the 2012 Standards for Training Packages.</w:t>
            </w:r>
          </w:p>
          <w:p w:rsidR="00000000" w:rsidRPr="000E28EE" w:rsidP="000E28EE">
            <w:pPr>
              <w:pStyle w:val="BodyText"/>
            </w:pPr>
            <w:r w:rsidRPr="000E28EE">
              <w:t>Minimal changes to the elements and performance c</w:t>
            </w:r>
            <w:r w:rsidRPr="000E28EE">
              <w:t>riteria. New evidence requirements for assessment including volume and frequency requirements. Removal of pre-requisites</w:t>
            </w:r>
          </w:p>
          <w:p w:rsidR="00000000" w:rsidRPr="000E28EE" w:rsidP="000E28EE">
            <w:pPr>
              <w:pStyle w:val="BodyText"/>
            </w:pPr>
            <w:r w:rsidRPr="000E28EE">
              <w:t>Supersedes HLTDT517D</w:t>
            </w:r>
          </w:p>
        </w:tc>
      </w:tr>
    </w:tbl>
    <w:p w:rsidR="00000000" w:rsidRPr="000E28EE" w:rsidP="000E28EE">
      <w:pPr>
        <w:pStyle w:val="BodyText"/>
      </w:pPr>
    </w:p>
    <w:p w:rsidR="00000000" w:rsidRPr="000E28EE" w:rsidP="000E28EE">
      <w:pPr>
        <w:pStyle w:val="AllowPageBreak"/>
      </w:pPr>
    </w:p>
    <w:p w:rsidR="00000000" w:rsidRPr="000E28EE" w:rsidP="000E28EE">
      <w:pPr>
        <w:pStyle w:val="Heading1"/>
      </w:pPr>
      <w:bookmarkStart w:id="8" w:name="O_820084"/>
      <w:bookmarkEnd w:id="8"/>
      <w:r w:rsidRPr="000E28EE">
        <w:t>Performance Evidence</w:t>
      </w:r>
    </w:p>
    <w:p w:rsidR="00000000" w:rsidRPr="000E28EE" w:rsidP="007C0B3B">
      <w:pPr>
        <w:pStyle w:val="BodyText"/>
      </w:pPr>
      <w:r w:rsidRPr="000E28EE">
        <w:t>The candidate must show evidence of the ability to complete tasks outlined in elements and performance criteria of this unit, manage tasks and manage contingencies in the context of the job role. There must be evidence that the candidate has:</w:t>
      </w:r>
    </w:p>
    <w:p w:rsidR="00000000" w:rsidRPr="000E28EE" w:rsidP="000E28EE">
      <w:pPr>
        <w:pStyle w:val="List"/>
      </w:pPr>
      <w:r w:rsidRPr="000E28EE">
        <w:t>•</w:t>
      </w:r>
      <w:r w:rsidRPr="000E28EE">
        <w:tab/>
        <w:t xml:space="preserve">followed 1 </w:t>
      </w:r>
      <w:r w:rsidRPr="000E28EE">
        <w:t>set of sequenced written instructions and manufacturers’ instructions for the construction of 1 oral splint</w:t>
      </w:r>
    </w:p>
    <w:p w:rsidR="00000000" w:rsidRPr="000E28EE" w:rsidP="000E28EE">
      <w:pPr>
        <w:pStyle w:val="List"/>
      </w:pPr>
      <w:r w:rsidRPr="000E28EE">
        <w:t>•</w:t>
      </w:r>
      <w:r w:rsidRPr="000E28EE">
        <w:tab/>
        <w:t>used standard precautions and safe work practices to design and manufacture 1 oral splint for a range of jaw relations and malocclusions</w:t>
      </w:r>
    </w:p>
    <w:p w:rsidR="00000000" w:rsidRPr="000E28EE" w:rsidP="000E28EE">
      <w:pPr>
        <w:pStyle w:val="List"/>
      </w:pPr>
      <w:r w:rsidRPr="000E28EE">
        <w:t>•</w:t>
      </w:r>
      <w:r w:rsidRPr="000E28EE">
        <w:tab/>
        <w:t>finishe</w:t>
      </w:r>
      <w:r w:rsidRPr="000E28EE">
        <w:t>d at least 1 oral splint suitable for insertion in the mouth</w:t>
      </w:r>
    </w:p>
    <w:p w:rsidR="00000000" w:rsidRPr="000E28EE" w:rsidP="000E28EE">
      <w:pPr>
        <w:pStyle w:val="List"/>
      </w:pPr>
      <w:r w:rsidRPr="000E28EE">
        <w:t>•</w:t>
      </w:r>
      <w:r w:rsidRPr="000E28EE">
        <w:tab/>
        <w:t>critically evaluated the 1 oral splint produced to meet technical laboratory and patient requirements, including confirming that the splint:</w:t>
      </w:r>
    </w:p>
    <w:p w:rsidR="00000000" w:rsidRPr="000E28EE" w:rsidP="000E28EE">
      <w:pPr>
        <w:pStyle w:val="List2"/>
      </w:pPr>
      <w:r>
        <w:t>•</w:t>
      </w:r>
      <w:r>
        <w:tab/>
      </w:r>
      <w:r w:rsidRPr="000E28EE">
        <w:t>is suitable for insertion in the mouth</w:t>
      </w:r>
    </w:p>
    <w:p w:rsidR="00000000" w:rsidRPr="000E28EE" w:rsidP="000E28EE">
      <w:pPr>
        <w:pStyle w:val="List2"/>
      </w:pPr>
      <w:r>
        <w:t>•</w:t>
      </w:r>
      <w:r>
        <w:tab/>
      </w:r>
      <w:r w:rsidRPr="000E28EE">
        <w:t>is free f</w:t>
      </w:r>
      <w:r w:rsidRPr="000E28EE">
        <w:t>rom defects</w:t>
      </w:r>
    </w:p>
    <w:p w:rsidR="00000000" w:rsidRPr="000E28EE" w:rsidP="000E28EE">
      <w:pPr>
        <w:pStyle w:val="List2"/>
      </w:pPr>
      <w:r>
        <w:t>•</w:t>
      </w:r>
      <w:r>
        <w:tab/>
      </w:r>
      <w:r w:rsidRPr="000E28EE">
        <w:t>is effective for the purpose</w:t>
      </w:r>
    </w:p>
    <w:p w:rsidR="00000000" w:rsidRPr="000E28EE" w:rsidP="000E28EE">
      <w:pPr>
        <w:pStyle w:val="List2"/>
      </w:pPr>
      <w:r>
        <w:t>•</w:t>
      </w:r>
      <w:r>
        <w:tab/>
      </w:r>
      <w:r w:rsidRPr="000E28EE">
        <w:t>meets the requirements of the planned design</w:t>
      </w:r>
    </w:p>
    <w:p w:rsidR="007C0B3B" w:rsidP="000E28EE">
      <w:pPr>
        <w:pStyle w:val="List2"/>
      </w:pPr>
      <w:r>
        <w:t>•</w:t>
      </w:r>
      <w:r>
        <w:tab/>
      </w:r>
      <w:r w:rsidRPr="000E28EE">
        <w:t>complies with the work order.</w:t>
      </w:r>
    </w:p>
    <w:p w:rsidR="007C0B3B" w:rsidP="000E28EE">
      <w:pPr>
        <w:pStyle w:val="List2"/>
      </w:pPr>
    </w:p>
    <w:p w:rsidR="00000000" w:rsidRPr="000E28EE" w:rsidP="000E28EE">
      <w:pPr>
        <w:pStyle w:val="Heading1"/>
      </w:pPr>
      <w:bookmarkStart w:id="9" w:name="O_820085"/>
      <w:bookmarkEnd w:id="9"/>
      <w:r w:rsidRPr="000E28EE">
        <w:t>Knowledge Evidence</w:t>
      </w:r>
    </w:p>
    <w:p w:rsidR="00000000" w:rsidRPr="000E28EE" w:rsidP="007C0B3B">
      <w:pPr>
        <w:pStyle w:val="BodyText"/>
      </w:pPr>
      <w:r w:rsidRPr="000E28EE">
        <w:t>The candidate must demonstrate essential knowledge required to effectively complete tasks outline</w:t>
      </w:r>
      <w:r w:rsidRPr="000E28EE">
        <w:t xml:space="preserve">d in elements and performance criteria of this unit, manage tasks and manage contingencies in the context of the work role. This includes knowledge of: </w:t>
      </w:r>
    </w:p>
    <w:p w:rsidR="00000000" w:rsidRPr="000E28EE" w:rsidP="000E28EE">
      <w:pPr>
        <w:pStyle w:val="List"/>
      </w:pPr>
      <w:r w:rsidRPr="000E28EE">
        <w:t>•</w:t>
      </w:r>
      <w:r w:rsidRPr="000E28EE">
        <w:tab/>
        <w:t>Australian/New Zealand Standards, workplace health and safety (WHS) policies, Dental Board of Austral</w:t>
      </w:r>
      <w:r w:rsidRPr="000E28EE">
        <w:t>ia guidelines on infection control, Commonwealth and State/Territory legislation and organisation policies relating to dental laboratory work</w:t>
      </w:r>
    </w:p>
    <w:p w:rsidR="00000000" w:rsidRPr="000E28EE" w:rsidP="000E28EE">
      <w:pPr>
        <w:pStyle w:val="List"/>
      </w:pPr>
      <w:r w:rsidRPr="000E28EE">
        <w:t>•</w:t>
      </w:r>
      <w:r w:rsidRPr="000E28EE">
        <w:tab/>
        <w:t>fundamental oral anatomy including:</w:t>
      </w:r>
    </w:p>
    <w:p w:rsidR="00000000" w:rsidRPr="000E28EE" w:rsidP="000E28EE">
      <w:pPr>
        <w:pStyle w:val="List2"/>
      </w:pPr>
      <w:r>
        <w:t>•</w:t>
      </w:r>
      <w:r>
        <w:tab/>
      </w:r>
      <w:r w:rsidRPr="000E28EE">
        <w:t>dentition – arrangement of the teeth, naming and coding of teeth</w:t>
      </w:r>
    </w:p>
    <w:p w:rsidR="00000000" w:rsidRPr="000E28EE" w:rsidP="000E28EE">
      <w:pPr>
        <w:pStyle w:val="List2"/>
      </w:pPr>
      <w:r>
        <w:t>•</w:t>
      </w:r>
      <w:r>
        <w:tab/>
      </w:r>
      <w:r w:rsidRPr="000E28EE">
        <w:t>structu</w:t>
      </w:r>
      <w:r w:rsidRPr="000E28EE">
        <w:t>res of the oral cavity – hard and soft palate, lateral and posterior borders of the oral cavity, tongue and floor of the mouth</w:t>
      </w:r>
    </w:p>
    <w:p w:rsidR="00000000" w:rsidRPr="000E28EE" w:rsidP="000E28EE">
      <w:pPr>
        <w:pStyle w:val="List2"/>
      </w:pPr>
      <w:r>
        <w:t>•</w:t>
      </w:r>
      <w:r>
        <w:tab/>
      </w:r>
      <w:r w:rsidRPr="000E28EE">
        <w:t>teeth form and function</w:t>
      </w:r>
    </w:p>
    <w:p w:rsidR="00000000" w:rsidRPr="000E28EE" w:rsidP="000E28EE">
      <w:pPr>
        <w:pStyle w:val="List2"/>
      </w:pPr>
      <w:r>
        <w:t>•</w:t>
      </w:r>
      <w:r>
        <w:tab/>
      </w:r>
      <w:r w:rsidRPr="000E28EE">
        <w:t>articulation and occlusion</w:t>
      </w:r>
    </w:p>
    <w:p w:rsidR="00000000" w:rsidRPr="000E28EE" w:rsidP="000E28EE">
      <w:pPr>
        <w:pStyle w:val="List"/>
      </w:pPr>
      <w:r w:rsidRPr="000E28EE">
        <w:t>•</w:t>
      </w:r>
      <w:r w:rsidRPr="000E28EE">
        <w:tab/>
        <w:t>dental metallurgy</w:t>
      </w:r>
    </w:p>
    <w:p w:rsidR="00000000" w:rsidRPr="000E28EE" w:rsidP="000E28EE">
      <w:pPr>
        <w:pStyle w:val="List"/>
      </w:pPr>
      <w:r w:rsidRPr="000E28EE">
        <w:t>•</w:t>
      </w:r>
      <w:r w:rsidRPr="000E28EE">
        <w:tab/>
        <w:t>processing of wax patterns in acrylic resin</w:t>
      </w:r>
    </w:p>
    <w:p w:rsidR="00000000" w:rsidRPr="000E28EE" w:rsidP="000E28EE">
      <w:pPr>
        <w:pStyle w:val="List"/>
      </w:pPr>
      <w:r w:rsidRPr="000E28EE">
        <w:t>•</w:t>
      </w:r>
      <w:r w:rsidRPr="000E28EE">
        <w:tab/>
        <w:t>releva</w:t>
      </w:r>
      <w:r w:rsidRPr="000E28EE">
        <w:t>nt material science for carrying out procedures</w:t>
      </w:r>
    </w:p>
    <w:p w:rsidR="00000000" w:rsidRPr="000E28EE" w:rsidP="000E28EE">
      <w:pPr>
        <w:pStyle w:val="List"/>
      </w:pPr>
      <w:r w:rsidRPr="000E28EE">
        <w:t>•</w:t>
      </w:r>
      <w:r w:rsidRPr="000E28EE">
        <w:tab/>
        <w:t>signs and symptoms of temporomandibular joint disorder (TMJ), including process for referrals</w:t>
      </w:r>
    </w:p>
    <w:p w:rsidR="00000000" w:rsidRPr="000E28EE" w:rsidP="000E28EE">
      <w:pPr>
        <w:pStyle w:val="List"/>
      </w:pPr>
      <w:r w:rsidRPr="000E28EE">
        <w:t>•</w:t>
      </w:r>
      <w:r w:rsidRPr="000E28EE">
        <w:tab/>
        <w:t>use of surveying equipment</w:t>
      </w:r>
    </w:p>
    <w:p w:rsidR="00000000" w:rsidRPr="000E28EE" w:rsidP="000E28EE">
      <w:pPr>
        <w:pStyle w:val="List"/>
      </w:pPr>
      <w:r w:rsidRPr="000E28EE">
        <w:t>•</w:t>
      </w:r>
      <w:r w:rsidRPr="000E28EE">
        <w:tab/>
        <w:t>use of vacuum forming procedures</w:t>
      </w:r>
    </w:p>
    <w:p w:rsidR="00000000" w:rsidRPr="000E28EE" w:rsidP="000E28EE">
      <w:pPr>
        <w:pStyle w:val="List"/>
      </w:pPr>
      <w:r w:rsidRPr="000E28EE">
        <w:t>•</w:t>
      </w:r>
      <w:r w:rsidRPr="000E28EE">
        <w:tab/>
      </w:r>
      <w:r w:rsidRPr="000E28EE">
        <w:t>properties of materials used in the construction of oral splints, including:</w:t>
      </w:r>
    </w:p>
    <w:p w:rsidR="00000000" w:rsidRPr="000E28EE" w:rsidP="000E28EE">
      <w:pPr>
        <w:pStyle w:val="List2"/>
      </w:pPr>
      <w:r>
        <w:t>•</w:t>
      </w:r>
      <w:r>
        <w:tab/>
      </w:r>
      <w:r w:rsidRPr="000E28EE">
        <w:t>acrylic resins (heat activated, chemically activated, thermoformed)</w:t>
      </w:r>
    </w:p>
    <w:p w:rsidR="00000000" w:rsidRPr="000E28EE" w:rsidP="000E28EE">
      <w:pPr>
        <w:pStyle w:val="List2"/>
      </w:pPr>
      <w:r>
        <w:t>•</w:t>
      </w:r>
      <w:r>
        <w:tab/>
      </w:r>
      <w:r w:rsidRPr="000E28EE">
        <w:t>other relevant materials.</w:t>
      </w:r>
    </w:p>
    <w:p w:rsidR="00000000" w:rsidRPr="000E28EE" w:rsidP="000E28EE">
      <w:pPr>
        <w:pStyle w:val="AllowPageBreak"/>
      </w:pPr>
    </w:p>
    <w:p w:rsidR="00000000" w:rsidRPr="000E28EE" w:rsidP="000E28EE">
      <w:pPr>
        <w:pStyle w:val="Heading1"/>
      </w:pPr>
      <w:bookmarkStart w:id="10" w:name="O_820086"/>
      <w:bookmarkEnd w:id="10"/>
      <w:r w:rsidRPr="000E28EE">
        <w:t>Assessment Conditions</w:t>
      </w:r>
    </w:p>
    <w:p w:rsidR="00000000" w:rsidRPr="000E28EE" w:rsidP="007C0B3B">
      <w:pPr>
        <w:pStyle w:val="BodyText"/>
      </w:pPr>
      <w:r w:rsidRPr="000E28EE">
        <w:t>Skills must have been demonstrated in a de</w:t>
      </w:r>
      <w:r w:rsidRPr="000E28EE">
        <w:t xml:space="preserve">ntal laboratory workplace or in a simulated dental laboratory environment that reflects workplace laboratory conditions. The following conditions must be met for this unit: </w:t>
      </w:r>
    </w:p>
    <w:p w:rsidR="00000000" w:rsidRPr="000E28EE" w:rsidP="000E28EE">
      <w:pPr>
        <w:pStyle w:val="List"/>
      </w:pPr>
      <w:r w:rsidRPr="000E28EE">
        <w:t>•</w:t>
      </w:r>
      <w:r w:rsidRPr="000E28EE">
        <w:tab/>
        <w:t>use of suitable facilities, equipment and resources including:</w:t>
      </w:r>
    </w:p>
    <w:p w:rsidR="00000000" w:rsidRPr="000E28EE" w:rsidP="000E28EE">
      <w:pPr>
        <w:pStyle w:val="List2"/>
      </w:pPr>
      <w:r>
        <w:t>•</w:t>
      </w:r>
      <w:r>
        <w:tab/>
      </w:r>
      <w:r w:rsidRPr="000E28EE">
        <w:t xml:space="preserve">access to work </w:t>
      </w:r>
      <w:r w:rsidRPr="000E28EE">
        <w:t xml:space="preserve">order </w:t>
      </w:r>
    </w:p>
    <w:p w:rsidR="00000000" w:rsidRPr="000E28EE" w:rsidP="000E28EE">
      <w:pPr>
        <w:pStyle w:val="List2"/>
      </w:pPr>
      <w:r>
        <w:t>•</w:t>
      </w:r>
      <w:r>
        <w:tab/>
      </w:r>
      <w:r w:rsidRPr="000E28EE">
        <w:t>Dental Board of Australia guidelines on infection control on which the candidate bases the planning process</w:t>
      </w:r>
    </w:p>
    <w:p w:rsidR="00000000" w:rsidRPr="000E28EE" w:rsidP="000E28EE">
      <w:pPr>
        <w:pStyle w:val="List2"/>
      </w:pPr>
      <w:r>
        <w:t>•</w:t>
      </w:r>
      <w:r>
        <w:tab/>
      </w:r>
      <w:r w:rsidRPr="000E28EE">
        <w:t xml:space="preserve">laboratory safety manuals and standard operating procedures in line with relevant Commonwealth and State/Territory legislation </w:t>
      </w:r>
    </w:p>
    <w:p w:rsidR="00000000" w:rsidRPr="000E28EE" w:rsidP="000E28EE">
      <w:pPr>
        <w:pStyle w:val="List2"/>
      </w:pPr>
      <w:r>
        <w:t>•</w:t>
      </w:r>
      <w:r>
        <w:tab/>
      </w:r>
      <w:r w:rsidRPr="000E28EE">
        <w:t>WHS pol</w:t>
      </w:r>
      <w:r w:rsidRPr="000E28EE">
        <w:t>icies on which the candidate bases the planning process.</w:t>
      </w:r>
    </w:p>
    <w:p w:rsidR="007C0B3B" w:rsidP="007C0B3B">
      <w:pPr>
        <w:pStyle w:val="BodyText"/>
      </w:pPr>
      <w:r w:rsidRPr="000E28EE">
        <w:t>Assessors must satisfy the Standards for Registered Training Organisations (RTOs) 2015/AQTF mandatory competency requirements for assessors.</w:t>
      </w:r>
    </w:p>
    <w:p w:rsidR="00000000" w:rsidRPr="000E28EE" w:rsidP="000E28EE">
      <w:pPr>
        <w:pStyle w:val="Heading1"/>
      </w:pPr>
      <w:bookmarkStart w:id="11" w:name="O_820094"/>
      <w:bookmarkEnd w:id="11"/>
      <w:r w:rsidRPr="000E28EE">
        <w:t>Links</w:t>
      </w:r>
    </w:p>
    <w:p w:rsidR="00000000" w:rsidRPr="000E28EE" w:rsidP="007C0B3B">
      <w:pPr>
        <w:pStyle w:val="BodyText"/>
      </w:pPr>
      <w:r w:rsidRPr="000E28E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2ACB">
        <w:rPr>
          <w:rStyle w:val="Hyperlink"/>
        </w:rPr>
        <w:t>https://vetnet.gov.au/Pages/TrainingDocs.aspx?q=ced1390f-48d9-4ab0-bd50-b015e5485705</w:t>
      </w:r>
      <w:r>
        <w:fldChar w:fldCharType="end"/>
      </w:r>
    </w:p>
    <w:p w:rsidR="00000000" w:rsidRPr="000E28EE" w:rsidP="000E28EE"/>
    <w:sectPr w:rsidSect="000E28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EE" w:rsidRPr="007C0B3B" w:rsidP="007C0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3B" w:rsidP="000E28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0B3B" w:rsidP="000E28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C0B3B" w:rsidP="000E28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EE" w:rsidP="000E28EE">
    <w:pPr>
      <w:pStyle w:val="Footer"/>
      <w:framePr w:wrap="around"/>
    </w:pPr>
    <w:r>
      <w:fldChar w:fldCharType="begin"/>
    </w:r>
    <w:r>
      <w:instrText xml:space="preserve"> DOCPROPERTY  Subject  \* MERGEFORMAT </w:instrText>
    </w:r>
    <w:r>
      <w:fldChar w:fldCharType="separate"/>
    </w:r>
    <w:r w:rsidR="007C0B3B">
      <w:t>Approved</w:t>
    </w:r>
    <w:r w:rsidR="007C0B3B">
      <w:fldChar w:fldCharType="end"/>
    </w:r>
    <w:r>
      <w:tab/>
      <w:t xml:space="preserve">Page </w:t>
    </w:r>
    <w:r>
      <w:fldChar w:fldCharType="begin"/>
    </w:r>
    <w:r>
      <w:instrText xml:space="preserve"> PAGE  \* Arabic  \* MERGEFORMAT </w:instrText>
    </w:r>
    <w:r>
      <w:fldChar w:fldCharType="separate"/>
    </w:r>
    <w:r w:rsidR="007C0B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B3B">
      <w:rPr>
        <w:noProof/>
      </w:rPr>
      <w:t>4</w:t>
    </w:r>
    <w:r>
      <w:rPr>
        <w:noProof/>
      </w:rPr>
      <w:fldChar w:fldCharType="end"/>
    </w:r>
  </w:p>
  <w:p w:rsidR="000E28EE" w:rsidP="000E28EE">
    <w:pPr>
      <w:pStyle w:val="Footer"/>
      <w:framePr w:wrap="around"/>
    </w:pPr>
    <w:r>
      <w:t xml:space="preserve">© Commonwealth of Australia, </w:t>
    </w:r>
    <w:r>
      <w:fldChar w:fldCharType="begin"/>
    </w:r>
    <w:r>
      <w:instrText xml:space="preserve"> DATE  \@ "yyyy"  \* MERGEFORMAT </w:instrText>
    </w:r>
    <w:r>
      <w:fldChar w:fldCharType="separate"/>
    </w:r>
    <w:r w:rsidR="007C0B3B">
      <w:rPr>
        <w:noProof/>
      </w:rPr>
      <w:t>2025</w:t>
    </w:r>
    <w:r>
      <w:fldChar w:fldCharType="end"/>
    </w:r>
    <w:r>
      <w:tab/>
    </w:r>
    <w:r>
      <w:fldChar w:fldCharType="begin"/>
    </w:r>
    <w:r>
      <w:instrText xml:space="preserve"> DOCPROPERTY  Author  \* MERGEFORMAT </w:instrText>
    </w:r>
    <w:r>
      <w:fldChar w:fldCharType="separate"/>
    </w:r>
    <w:r w:rsidR="007C0B3B">
      <w:t>HumanAbility</w:t>
    </w:r>
    <w:r w:rsidR="007C0B3B">
      <w:fldChar w:fldCharType="end"/>
    </w:r>
  </w:p>
  <w:p w:rsidR="000E28EE" w:rsidP="000E28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8EE" w:rsidRPr="007C0B3B" w:rsidP="007C0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B3B" w:rsidRPr="002D2AF8" w:rsidP="000E28EE">
    <w:pPr>
      <w:pStyle w:val="Header"/>
      <w:framePr w:wrap="around"/>
    </w:pPr>
    <w:r>
      <w:fldChar w:fldCharType="begin"/>
    </w:r>
    <w:r>
      <w:instrText xml:space="preserve"> TITLE   \* MERGEFORMAT </w:instrText>
    </w:r>
    <w:r>
      <w:fldChar w:fldCharType="separate"/>
    </w:r>
    <w:r>
      <w:t>HLTDET013 Construct oral splints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B3B" w:rsidP="000E28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EE" w:rsidRPr="002D2AF8" w:rsidP="000E28EE">
    <w:pPr>
      <w:pStyle w:val="Header"/>
      <w:framePr w:wrap="around"/>
    </w:pPr>
    <w:r>
      <w:fldChar w:fldCharType="begin"/>
    </w:r>
    <w:r>
      <w:instrText xml:space="preserve"> TITLE   \* MERGEFORMAT </w:instrText>
    </w:r>
    <w:r>
      <w:fldChar w:fldCharType="separate"/>
    </w:r>
    <w:r w:rsidR="007C0B3B">
      <w:t>HLTDET013 Construct oral splints</w:t>
    </w:r>
    <w:r w:rsidR="007C0B3B">
      <w:fldChar w:fldCharType="end"/>
    </w:r>
    <w:r>
      <w:tab/>
      <w:t xml:space="preserve">Date this document was generated: </w:t>
    </w:r>
    <w:r>
      <w:fldChar w:fldCharType="begin"/>
    </w:r>
    <w:r>
      <w:instrText xml:space="preserve"> CREATEDATE  \@ "d MMMM yyyy"  \* MERGEFORMAT </w:instrText>
    </w:r>
    <w:r>
      <w:fldChar w:fldCharType="separate"/>
    </w:r>
    <w:r w:rsidR="007C0B3B">
      <w:rPr>
        <w:noProof/>
      </w:rPr>
      <w:t>2 March 2025</w:t>
    </w:r>
    <w:r>
      <w:fldChar w:fldCharType="end"/>
    </w:r>
  </w:p>
  <w:p w:rsidR="000E28EE" w:rsidP="000E28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8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8EE"/>
    <w:pPr>
      <w:spacing w:before="360" w:after="60"/>
      <w:outlineLvl w:val="0"/>
    </w:pPr>
    <w:rPr>
      <w:sz w:val="32"/>
    </w:rPr>
  </w:style>
  <w:style w:type="paragraph" w:styleId="Heading2">
    <w:name w:val="heading 2"/>
    <w:basedOn w:val="HeadingBase"/>
    <w:next w:val="BodyText"/>
    <w:link w:val="Heading2Char"/>
    <w:qFormat/>
    <w:rsid w:val="000E28EE"/>
    <w:pPr>
      <w:keepLines/>
      <w:spacing w:before="240" w:after="120"/>
      <w:outlineLvl w:val="1"/>
    </w:pPr>
    <w:rPr>
      <w:sz w:val="28"/>
      <w:szCs w:val="40"/>
    </w:rPr>
  </w:style>
  <w:style w:type="paragraph" w:styleId="Heading3">
    <w:name w:val="heading 3"/>
    <w:basedOn w:val="HeadingBase"/>
    <w:next w:val="BodyText"/>
    <w:link w:val="Heading3Char"/>
    <w:qFormat/>
    <w:rsid w:val="000E28EE"/>
    <w:pPr>
      <w:spacing w:before="180" w:after="120"/>
      <w:outlineLvl w:val="2"/>
    </w:pPr>
    <w:rPr>
      <w:spacing w:val="-10"/>
      <w:kern w:val="32"/>
    </w:rPr>
  </w:style>
  <w:style w:type="paragraph" w:styleId="Heading4">
    <w:name w:val="heading 4"/>
    <w:basedOn w:val="HeadingBase"/>
    <w:next w:val="BodyText"/>
    <w:link w:val="Heading4Char"/>
    <w:qFormat/>
    <w:rsid w:val="000E28EE"/>
    <w:pPr>
      <w:spacing w:before="160" w:after="120"/>
      <w:outlineLvl w:val="3"/>
    </w:pPr>
    <w:rPr>
      <w:sz w:val="22"/>
    </w:rPr>
  </w:style>
  <w:style w:type="paragraph" w:styleId="Heading5">
    <w:name w:val="heading 5"/>
    <w:basedOn w:val="HeadingBase"/>
    <w:next w:val="Normal"/>
    <w:link w:val="Heading5Char"/>
    <w:qFormat/>
    <w:rsid w:val="000E28EE"/>
    <w:pPr>
      <w:spacing w:before="80"/>
      <w:outlineLvl w:val="4"/>
    </w:pPr>
    <w:rPr>
      <w:color w:val="918585"/>
      <w:sz w:val="20"/>
    </w:rPr>
  </w:style>
  <w:style w:type="paragraph" w:styleId="Heading6">
    <w:name w:val="heading 6"/>
    <w:basedOn w:val="HeadingBase"/>
    <w:next w:val="Normal"/>
    <w:link w:val="Heading6Char"/>
    <w:qFormat/>
    <w:rsid w:val="000E28EE"/>
    <w:pPr>
      <w:spacing w:before="60"/>
      <w:outlineLvl w:val="5"/>
    </w:pPr>
    <w:rPr>
      <w:color w:val="918585"/>
      <w:sz w:val="20"/>
    </w:rPr>
  </w:style>
  <w:style w:type="paragraph" w:styleId="Heading7">
    <w:name w:val="heading 7"/>
    <w:basedOn w:val="Normal"/>
    <w:next w:val="Normal"/>
    <w:link w:val="Heading7Char"/>
    <w:qFormat/>
    <w:rsid w:val="000E28EE"/>
    <w:pPr>
      <w:ind w:left="720"/>
      <w:outlineLvl w:val="6"/>
    </w:pPr>
    <w:rPr>
      <w:i/>
    </w:rPr>
  </w:style>
  <w:style w:type="paragraph" w:styleId="Heading8">
    <w:name w:val="heading 8"/>
    <w:basedOn w:val="Normal"/>
    <w:next w:val="Normal"/>
    <w:link w:val="Heading8Char"/>
    <w:qFormat/>
    <w:rsid w:val="000E28EE"/>
    <w:pPr>
      <w:ind w:left="720"/>
      <w:outlineLvl w:val="7"/>
    </w:pPr>
    <w:rPr>
      <w:i/>
    </w:rPr>
  </w:style>
  <w:style w:type="paragraph" w:styleId="Heading9">
    <w:name w:val="heading 9"/>
    <w:basedOn w:val="Normal"/>
    <w:next w:val="Normal"/>
    <w:link w:val="Heading9Char"/>
    <w:qFormat/>
    <w:rsid w:val="000E28EE"/>
    <w:pPr>
      <w:ind w:left="720"/>
      <w:outlineLvl w:val="8"/>
    </w:pPr>
    <w:rPr>
      <w:i/>
    </w:rPr>
  </w:style>
  <w:style w:type="character" w:default="1" w:styleId="DefaultParagraphFont">
    <w:name w:val="Default Paragraph Font"/>
    <w:uiPriority w:val="1"/>
    <w:unhideWhenUsed/>
    <w:rsid w:val="000E28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8EE"/>
  </w:style>
  <w:style w:type="character" w:customStyle="1" w:styleId="Heading1Char">
    <w:name w:val="Heading 1 Char"/>
    <w:basedOn w:val="DefaultParagraphFont"/>
    <w:link w:val="Heading1"/>
    <w:rsid w:val="000E28EE"/>
    <w:rPr>
      <w:rFonts w:ascii="Times New Roman" w:eastAsia="Times New Roman" w:hAnsi="Times New Roman" w:cs="Times New Roman"/>
      <w:b/>
      <w:sz w:val="32"/>
      <w:szCs w:val="20"/>
      <w:lang w:eastAsia="en-US"/>
    </w:rPr>
  </w:style>
  <w:style w:type="paragraph" w:styleId="BodyText">
    <w:name w:val="Body Text"/>
    <w:basedOn w:val="Normal"/>
    <w:link w:val="BodyTextChar"/>
    <w:rsid w:val="000E28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8EE"/>
    <w:rPr>
      <w:rFonts w:ascii="Times New Roman" w:eastAsia="Times New Roman" w:hAnsi="Times New Roman" w:cs="Times New Roman"/>
      <w:sz w:val="24"/>
      <w:lang w:eastAsia="en-US"/>
    </w:rPr>
  </w:style>
  <w:style w:type="paragraph" w:styleId="List">
    <w:name w:val="List"/>
    <w:basedOn w:val="BodyText"/>
    <w:next w:val="BodyText"/>
    <w:rsid w:val="000E28EE"/>
    <w:pPr>
      <w:tabs>
        <w:tab w:val="left" w:pos="340"/>
      </w:tabs>
      <w:spacing w:before="60" w:after="60"/>
      <w:ind w:left="340" w:hanging="340"/>
    </w:pPr>
  </w:style>
  <w:style w:type="character" w:customStyle="1" w:styleId="SpecialBold">
    <w:name w:val="Special Bold"/>
    <w:basedOn w:val="DefaultParagraphFont"/>
    <w:rsid w:val="000E28EE"/>
    <w:rPr>
      <w:b/>
      <w:spacing w:val="0"/>
    </w:rPr>
  </w:style>
  <w:style w:type="character" w:styleId="Emphasis">
    <w:name w:val="Emphasis"/>
    <w:basedOn w:val="DefaultParagraphFont"/>
    <w:qFormat/>
    <w:rsid w:val="000E28EE"/>
    <w:rPr>
      <w:i/>
    </w:rPr>
  </w:style>
  <w:style w:type="paragraph" w:customStyle="1" w:styleId="SuperHeading">
    <w:name w:val="SuperHeading"/>
    <w:basedOn w:val="Normal"/>
    <w:rsid w:val="000E28EE"/>
    <w:pPr>
      <w:spacing w:before="240" w:after="120"/>
      <w:outlineLvl w:val="0"/>
    </w:pPr>
    <w:rPr>
      <w:rFonts w:ascii="Times New Roman" w:hAnsi="Times New Roman"/>
      <w:b/>
      <w:sz w:val="32"/>
    </w:rPr>
  </w:style>
  <w:style w:type="paragraph" w:customStyle="1" w:styleId="AllowPageBreak">
    <w:name w:val="AllowPageBreak"/>
    <w:rsid w:val="000E28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28EE"/>
    <w:pPr>
      <w:tabs>
        <w:tab w:val="left" w:pos="680"/>
      </w:tabs>
      <w:spacing w:before="60" w:after="60"/>
      <w:ind w:left="680" w:hanging="340"/>
    </w:pPr>
  </w:style>
  <w:style w:type="character" w:customStyle="1" w:styleId="Heading2Char">
    <w:name w:val="Heading 2 Char"/>
    <w:basedOn w:val="DefaultParagraphFont"/>
    <w:link w:val="Heading2"/>
    <w:rsid w:val="000E28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8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8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8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8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8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8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8EE"/>
    <w:rPr>
      <w:rFonts w:ascii="Courier New" w:eastAsia="Times New Roman" w:hAnsi="Courier New" w:cs="Times New Roman"/>
      <w:i/>
      <w:szCs w:val="20"/>
      <w:lang w:eastAsia="en-US"/>
    </w:rPr>
  </w:style>
  <w:style w:type="paragraph" w:customStyle="1" w:styleId="HeadingBase">
    <w:name w:val="Heading Base"/>
    <w:rsid w:val="000E28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8EE"/>
    <w:pPr>
      <w:tabs>
        <w:tab w:val="right" w:leader="dot" w:pos="9072"/>
      </w:tabs>
      <w:ind w:left="567"/>
    </w:pPr>
    <w:rPr>
      <w:szCs w:val="22"/>
    </w:rPr>
  </w:style>
  <w:style w:type="paragraph" w:customStyle="1" w:styleId="TOCBase">
    <w:name w:val="TOC Base"/>
    <w:rsid w:val="000E28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8EE"/>
    <w:pPr>
      <w:tabs>
        <w:tab w:val="right" w:leader="dot" w:pos="9072"/>
      </w:tabs>
      <w:spacing w:before="40" w:after="40"/>
      <w:ind w:left="284"/>
    </w:pPr>
    <w:rPr>
      <w:rFonts w:ascii="Times New Roman" w:hAnsi="Times New Roman"/>
    </w:rPr>
  </w:style>
  <w:style w:type="paragraph" w:styleId="TOC1">
    <w:name w:val="toc 1"/>
    <w:basedOn w:val="TOCBase"/>
    <w:next w:val="Normal"/>
    <w:rsid w:val="000E28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8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8EE"/>
    <w:rPr>
      <w:rFonts w:ascii="Times New Roman" w:eastAsia="Times New Roman" w:hAnsi="Times New Roman" w:cs="Times New Roman"/>
      <w:sz w:val="16"/>
      <w:lang w:eastAsia="en-US"/>
    </w:rPr>
  </w:style>
  <w:style w:type="paragraph" w:styleId="Title">
    <w:name w:val="Title"/>
    <w:basedOn w:val="HeadingBase"/>
    <w:link w:val="TitleChar"/>
    <w:qFormat/>
    <w:rsid w:val="000E28EE"/>
    <w:pPr>
      <w:spacing w:before="5040"/>
      <w:jc w:val="center"/>
    </w:pPr>
    <w:rPr>
      <w:sz w:val="48"/>
      <w:szCs w:val="72"/>
      <w:lang w:val="en-US"/>
    </w:rPr>
  </w:style>
  <w:style w:type="character" w:customStyle="1" w:styleId="TitleChar">
    <w:name w:val="Title Char"/>
    <w:basedOn w:val="DefaultParagraphFont"/>
    <w:link w:val="Title"/>
    <w:rsid w:val="000E28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8EE"/>
    <w:pPr>
      <w:tabs>
        <w:tab w:val="left" w:pos="3600"/>
        <w:tab w:val="left" w:pos="3958"/>
      </w:tabs>
    </w:pPr>
  </w:style>
  <w:style w:type="paragraph" w:styleId="ListBullet">
    <w:name w:val="List Bullet"/>
    <w:basedOn w:val="List"/>
    <w:rsid w:val="000E28EE"/>
    <w:pPr>
      <w:numPr>
        <w:numId w:val="10"/>
      </w:numPr>
      <w:tabs>
        <w:tab w:val="clear" w:pos="340"/>
      </w:tabs>
      <w:spacing w:before="40" w:after="40"/>
    </w:pPr>
  </w:style>
  <w:style w:type="paragraph" w:customStyle="1" w:styleId="Note">
    <w:name w:val="Note"/>
    <w:basedOn w:val="BodyText"/>
    <w:rsid w:val="000E28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8EE"/>
    <w:pPr>
      <w:framePr w:wrap="auto" w:hAnchor="text" w:y="6049"/>
    </w:pPr>
    <w:rPr>
      <w:color w:val="000000"/>
      <w:sz w:val="40"/>
    </w:rPr>
  </w:style>
  <w:style w:type="paragraph" w:customStyle="1" w:styleId="TOCTitle">
    <w:name w:val="TOCTitle"/>
    <w:basedOn w:val="Heading1"/>
    <w:rsid w:val="000E28EE"/>
    <w:pPr>
      <w:spacing w:after="240"/>
      <w:jc w:val="center"/>
      <w:outlineLvl w:val="9"/>
    </w:pPr>
    <w:rPr>
      <w:caps/>
    </w:rPr>
  </w:style>
  <w:style w:type="paragraph" w:customStyle="1" w:styleId="Version">
    <w:name w:val="Version"/>
    <w:rsid w:val="000E28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28EE"/>
    <w:pPr>
      <w:numPr>
        <w:numId w:val="11"/>
      </w:numPr>
      <w:tabs>
        <w:tab w:val="clear" w:pos="680"/>
      </w:tabs>
    </w:pPr>
  </w:style>
  <w:style w:type="paragraph" w:styleId="Index1">
    <w:name w:val="index 1"/>
    <w:basedOn w:val="Normal"/>
    <w:next w:val="Normal"/>
    <w:semiHidden/>
    <w:rsid w:val="000E28EE"/>
    <w:pPr>
      <w:keepNext w:val="0"/>
      <w:tabs>
        <w:tab w:val="right" w:pos="4176"/>
      </w:tabs>
      <w:ind w:left="198" w:hanging="198"/>
    </w:pPr>
    <w:rPr>
      <w:rFonts w:ascii="Garamond" w:hAnsi="Garamond"/>
    </w:rPr>
  </w:style>
  <w:style w:type="paragraph" w:styleId="IndexHeading">
    <w:name w:val="index heading"/>
    <w:basedOn w:val="Normal"/>
    <w:next w:val="Index1"/>
    <w:semiHidden/>
    <w:rsid w:val="000E28EE"/>
    <w:pPr>
      <w:spacing w:before="120" w:after="120"/>
    </w:pPr>
    <w:rPr>
      <w:rFonts w:ascii="Arial" w:hAnsi="Arial"/>
      <w:b/>
      <w:color w:val="918585"/>
      <w:sz w:val="24"/>
    </w:rPr>
  </w:style>
  <w:style w:type="paragraph" w:styleId="Header">
    <w:name w:val="header"/>
    <w:basedOn w:val="Normal"/>
    <w:link w:val="HeaderChar"/>
    <w:rsid w:val="000E28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8EE"/>
    <w:rPr>
      <w:rFonts w:ascii="Times New Roman" w:eastAsia="Times New Roman" w:hAnsi="Times New Roman" w:cs="Times New Roman"/>
      <w:sz w:val="16"/>
      <w:szCs w:val="20"/>
      <w:lang w:val="en-GB" w:eastAsia="en-US"/>
    </w:rPr>
  </w:style>
  <w:style w:type="paragraph" w:customStyle="1" w:styleId="Chapter">
    <w:name w:val="Chapter"/>
    <w:basedOn w:val="Normal"/>
    <w:rsid w:val="000E28EE"/>
    <w:pPr>
      <w:spacing w:before="240"/>
    </w:pPr>
    <w:rPr>
      <w:rFonts w:ascii="Times New Roman" w:hAnsi="Times New Roman"/>
      <w:smallCaps/>
      <w:spacing w:val="80"/>
      <w:sz w:val="28"/>
    </w:rPr>
  </w:style>
  <w:style w:type="paragraph" w:customStyle="1" w:styleId="InChapter">
    <w:name w:val="InChapter"/>
    <w:basedOn w:val="Heading3"/>
    <w:rsid w:val="000E28EE"/>
    <w:pPr>
      <w:spacing w:after="240"/>
      <w:outlineLvl w:val="9"/>
    </w:pPr>
    <w:rPr>
      <w:noProof/>
    </w:rPr>
  </w:style>
  <w:style w:type="paragraph" w:styleId="Index2">
    <w:name w:val="index 2"/>
    <w:basedOn w:val="Normal"/>
    <w:next w:val="Normal"/>
    <w:semiHidden/>
    <w:rsid w:val="000E28EE"/>
    <w:pPr>
      <w:tabs>
        <w:tab w:val="right" w:pos="4176"/>
      </w:tabs>
      <w:ind w:left="568" w:hanging="284"/>
    </w:pPr>
    <w:rPr>
      <w:rFonts w:ascii="Garamond" w:hAnsi="Garamond"/>
    </w:rPr>
  </w:style>
  <w:style w:type="paragraph" w:customStyle="1" w:styleId="Byline">
    <w:name w:val="Byline"/>
    <w:rsid w:val="000E28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8EE"/>
    <w:pPr>
      <w:tabs>
        <w:tab w:val="clear" w:pos="3600"/>
        <w:tab w:val="clear" w:pos="3958"/>
      </w:tabs>
      <w:jc w:val="right"/>
    </w:pPr>
  </w:style>
  <w:style w:type="paragraph" w:styleId="Caption">
    <w:name w:val="caption"/>
    <w:basedOn w:val="BodyText"/>
    <w:next w:val="Normal"/>
    <w:qFormat/>
    <w:rsid w:val="000E28EE"/>
    <w:pPr>
      <w:framePr w:w="2268" w:hSpace="181" w:vSpace="181" w:wrap="around" w:vAnchor="text" w:hAnchor="page" w:x="1135" w:y="285" w:anchorLock="1"/>
    </w:pPr>
    <w:rPr>
      <w:i/>
    </w:rPr>
  </w:style>
  <w:style w:type="paragraph" w:customStyle="1" w:styleId="MiniTOCTitle">
    <w:name w:val="MiniTOCTitle"/>
    <w:basedOn w:val="Heading4"/>
    <w:rsid w:val="000E28EE"/>
    <w:pPr>
      <w:spacing w:before="240"/>
      <w:outlineLvl w:val="9"/>
    </w:pPr>
    <w:rPr>
      <w:noProof/>
      <w:sz w:val="24"/>
    </w:rPr>
  </w:style>
  <w:style w:type="paragraph" w:customStyle="1" w:styleId="MiniTOCItem">
    <w:name w:val="MiniTOCItem"/>
    <w:basedOn w:val="ListBullet"/>
    <w:rsid w:val="000E28EE"/>
    <w:pPr>
      <w:numPr>
        <w:numId w:val="0"/>
      </w:numPr>
      <w:tabs>
        <w:tab w:val="right" w:leader="dot" w:pos="6521"/>
      </w:tabs>
      <w:spacing w:before="0" w:after="0"/>
    </w:pPr>
  </w:style>
  <w:style w:type="paragraph" w:customStyle="1" w:styleId="TOFTitle">
    <w:name w:val="TOFTitle"/>
    <w:basedOn w:val="TOCTitle"/>
    <w:rsid w:val="000E28EE"/>
  </w:style>
  <w:style w:type="paragraph" w:styleId="TableofFigures">
    <w:name w:val="table of figures"/>
    <w:basedOn w:val="Normal"/>
    <w:next w:val="Normal"/>
    <w:semiHidden/>
    <w:rsid w:val="000E28EE"/>
    <w:pPr>
      <w:tabs>
        <w:tab w:val="right" w:leader="dot" w:pos="9072"/>
      </w:tabs>
      <w:ind w:left="970" w:hanging="403"/>
    </w:pPr>
    <w:rPr>
      <w:rFonts w:ascii="Times New Roman" w:hAnsi="Times New Roman"/>
      <w:b/>
    </w:rPr>
  </w:style>
  <w:style w:type="paragraph" w:styleId="ListNumber">
    <w:name w:val="List Number"/>
    <w:basedOn w:val="List"/>
    <w:rsid w:val="000E28EE"/>
    <w:pPr>
      <w:numPr>
        <w:numId w:val="13"/>
      </w:numPr>
      <w:tabs>
        <w:tab w:val="clear" w:pos="340"/>
      </w:tabs>
    </w:pPr>
  </w:style>
  <w:style w:type="character" w:customStyle="1" w:styleId="WingdingSymbols">
    <w:name w:val="Wingding Symbols"/>
    <w:rsid w:val="000E28EE"/>
    <w:rPr>
      <w:rFonts w:ascii="Wingdings" w:hAnsi="Wingdings"/>
    </w:rPr>
  </w:style>
  <w:style w:type="paragraph" w:customStyle="1" w:styleId="TableHeading">
    <w:name w:val="Table Heading"/>
    <w:basedOn w:val="HeadingBase"/>
    <w:rsid w:val="000E28EE"/>
    <w:pPr>
      <w:keepLines/>
      <w:pBdr>
        <w:bottom w:val="single" w:sz="6" w:space="1" w:color="918585"/>
      </w:pBdr>
      <w:spacing w:before="240"/>
    </w:pPr>
  </w:style>
  <w:style w:type="character" w:customStyle="1" w:styleId="HotSpot">
    <w:name w:val="HotSpot"/>
    <w:rsid w:val="000E28EE"/>
    <w:rPr>
      <w:color w:val="0033CC"/>
      <w:u w:val="none"/>
    </w:rPr>
  </w:style>
  <w:style w:type="paragraph" w:customStyle="1" w:styleId="BodyTextRight">
    <w:name w:val="Body Text Right"/>
    <w:basedOn w:val="BodyText"/>
    <w:rsid w:val="000E28EE"/>
    <w:pPr>
      <w:spacing w:before="0" w:after="0"/>
      <w:jc w:val="right"/>
    </w:pPr>
  </w:style>
  <w:style w:type="paragraph" w:styleId="Index3">
    <w:name w:val="index 3"/>
    <w:basedOn w:val="ListNumber2"/>
    <w:next w:val="Normal"/>
    <w:semiHidden/>
    <w:rsid w:val="000E28EE"/>
    <w:pPr>
      <w:numPr>
        <w:numId w:val="0"/>
      </w:numPr>
      <w:tabs>
        <w:tab w:val="right" w:leader="dot" w:pos="4176"/>
      </w:tabs>
    </w:pPr>
  </w:style>
  <w:style w:type="paragraph" w:styleId="ListNumber2">
    <w:name w:val="List Number 2"/>
    <w:basedOn w:val="List2"/>
    <w:rsid w:val="000E28EE"/>
    <w:pPr>
      <w:numPr>
        <w:numId w:val="8"/>
      </w:numPr>
      <w:tabs>
        <w:tab w:val="clear" w:pos="1060"/>
      </w:tabs>
    </w:pPr>
  </w:style>
  <w:style w:type="paragraph" w:customStyle="1" w:styleId="MarginNote">
    <w:name w:val="Margin Note"/>
    <w:basedOn w:val="BodyText"/>
    <w:rsid w:val="000E28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8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8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8EE"/>
    <w:rPr>
      <w:sz w:val="32"/>
    </w:rPr>
  </w:style>
  <w:style w:type="paragraph" w:customStyle="1" w:styleId="HeadingProcedure">
    <w:name w:val="Heading Procedure"/>
    <w:basedOn w:val="HeadingBase"/>
    <w:next w:val="Normal"/>
    <w:rsid w:val="000E28EE"/>
    <w:pPr>
      <w:tabs>
        <w:tab w:val="left" w:pos="0"/>
      </w:tabs>
      <w:spacing w:before="120" w:after="60"/>
    </w:pPr>
    <w:rPr>
      <w:i/>
      <w:color w:val="918585"/>
      <w:sz w:val="22"/>
    </w:rPr>
  </w:style>
  <w:style w:type="paragraph" w:customStyle="1" w:styleId="TableBodyText">
    <w:name w:val="Table Body Text"/>
    <w:basedOn w:val="BodyText"/>
    <w:rsid w:val="000E28EE"/>
    <w:pPr>
      <w:spacing w:before="60" w:after="60"/>
    </w:pPr>
  </w:style>
  <w:style w:type="paragraph" w:styleId="ListContinue">
    <w:name w:val="List Continue"/>
    <w:basedOn w:val="List"/>
    <w:rsid w:val="000E28EE"/>
    <w:pPr>
      <w:ind w:firstLine="0"/>
    </w:pPr>
  </w:style>
  <w:style w:type="paragraph" w:customStyle="1" w:styleId="ListNote">
    <w:name w:val="List Note"/>
    <w:basedOn w:val="List"/>
    <w:rsid w:val="000E28EE"/>
    <w:pPr>
      <w:pBdr>
        <w:top w:val="single" w:sz="6" w:space="2" w:color="918585"/>
        <w:bottom w:val="single" w:sz="6" w:space="2" w:color="918585"/>
      </w:pBdr>
      <w:tabs>
        <w:tab w:val="left" w:pos="1021"/>
      </w:tabs>
      <w:ind w:firstLine="0"/>
    </w:pPr>
  </w:style>
  <w:style w:type="paragraph" w:customStyle="1" w:styleId="Warning">
    <w:name w:val="Warning"/>
    <w:basedOn w:val="BodyText"/>
    <w:rsid w:val="000E28EE"/>
    <w:pPr>
      <w:shd w:val="clear" w:color="auto" w:fill="D9D9D9"/>
      <w:tabs>
        <w:tab w:val="left" w:pos="992"/>
      </w:tabs>
      <w:ind w:left="119" w:right="119"/>
    </w:pPr>
    <w:rPr>
      <w:sz w:val="20"/>
    </w:rPr>
  </w:style>
  <w:style w:type="paragraph" w:customStyle="1" w:styleId="MarginIcons">
    <w:name w:val="Margin Icons"/>
    <w:basedOn w:val="BodyText"/>
    <w:rsid w:val="000E28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8EE"/>
    <w:rPr>
      <w:rFonts w:ascii="Courier New" w:hAnsi="Courier New"/>
    </w:rPr>
  </w:style>
  <w:style w:type="paragraph" w:customStyle="1" w:styleId="NoteBullet">
    <w:name w:val="Note Bullet"/>
    <w:basedOn w:val="Note"/>
    <w:rsid w:val="000E28EE"/>
    <w:pPr>
      <w:tabs>
        <w:tab w:val="clear" w:pos="680"/>
      </w:tabs>
      <w:spacing w:before="60" w:after="60"/>
    </w:pPr>
  </w:style>
  <w:style w:type="paragraph" w:customStyle="1" w:styleId="SubHeading2">
    <w:name w:val="SubHeading2"/>
    <w:basedOn w:val="HeadingBase"/>
    <w:rsid w:val="000E28EE"/>
    <w:pPr>
      <w:spacing w:before="240" w:after="60"/>
    </w:pPr>
    <w:rPr>
      <w:sz w:val="20"/>
    </w:rPr>
  </w:style>
  <w:style w:type="paragraph" w:customStyle="1" w:styleId="SubHeading1">
    <w:name w:val="SubHeading1"/>
    <w:basedOn w:val="HeadingBase"/>
    <w:rsid w:val="000E28EE"/>
    <w:pPr>
      <w:spacing w:before="240" w:after="60"/>
    </w:pPr>
    <w:rPr>
      <w:color w:val="918585"/>
      <w:sz w:val="22"/>
    </w:rPr>
  </w:style>
  <w:style w:type="paragraph" w:customStyle="1" w:styleId="SideHeading">
    <w:name w:val="Side Heading"/>
    <w:basedOn w:val="HeadingBase"/>
    <w:rsid w:val="000E28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8EE"/>
    <w:pPr>
      <w:numPr>
        <w:numId w:val="9"/>
      </w:numPr>
    </w:pPr>
  </w:style>
  <w:style w:type="paragraph" w:styleId="PlainText">
    <w:name w:val="Plain Text"/>
    <w:basedOn w:val="Normal"/>
    <w:link w:val="PlainTextChar"/>
    <w:rsid w:val="000E28EE"/>
    <w:rPr>
      <w:sz w:val="20"/>
    </w:rPr>
  </w:style>
  <w:style w:type="character" w:customStyle="1" w:styleId="PlainTextChar">
    <w:name w:val="Plain Text Char"/>
    <w:basedOn w:val="DefaultParagraphFont"/>
    <w:link w:val="PlainText"/>
    <w:rsid w:val="000E28EE"/>
    <w:rPr>
      <w:rFonts w:ascii="Courier New" w:eastAsia="Times New Roman" w:hAnsi="Courier New" w:cs="Times New Roman"/>
      <w:sz w:val="20"/>
      <w:szCs w:val="20"/>
      <w:lang w:eastAsia="en-US"/>
    </w:rPr>
  </w:style>
  <w:style w:type="character" w:customStyle="1" w:styleId="MenuOption">
    <w:name w:val="Menu Option"/>
    <w:basedOn w:val="DefaultParagraphFont"/>
    <w:rsid w:val="000E28EE"/>
    <w:rPr>
      <w:b/>
      <w:smallCaps/>
    </w:rPr>
  </w:style>
  <w:style w:type="paragraph" w:customStyle="1" w:styleId="TableListNumber">
    <w:name w:val="Table List Number"/>
    <w:basedOn w:val="ListNumber"/>
    <w:rsid w:val="000E28EE"/>
    <w:pPr>
      <w:numPr>
        <w:numId w:val="0"/>
      </w:numPr>
    </w:pPr>
  </w:style>
  <w:style w:type="paragraph" w:styleId="TOC4">
    <w:name w:val="toc 4"/>
    <w:basedOn w:val="TOCBase"/>
    <w:next w:val="Normal"/>
    <w:semiHidden/>
    <w:rsid w:val="000E28EE"/>
    <w:pPr>
      <w:tabs>
        <w:tab w:val="right" w:leader="dot" w:pos="9071"/>
      </w:tabs>
      <w:ind w:left="1701"/>
    </w:pPr>
  </w:style>
  <w:style w:type="paragraph" w:customStyle="1" w:styleId="ListAlpha">
    <w:name w:val="List Alpha"/>
    <w:basedOn w:val="List"/>
    <w:rsid w:val="000E28EE"/>
    <w:pPr>
      <w:numPr>
        <w:numId w:val="7"/>
      </w:numPr>
    </w:pPr>
  </w:style>
  <w:style w:type="paragraph" w:customStyle="1" w:styleId="ListAlpha2">
    <w:name w:val="List Alpha 2"/>
    <w:basedOn w:val="List2"/>
    <w:rsid w:val="000E28EE"/>
    <w:pPr>
      <w:numPr>
        <w:numId w:val="6"/>
      </w:numPr>
    </w:pPr>
  </w:style>
  <w:style w:type="paragraph" w:styleId="List3">
    <w:name w:val="List 3"/>
    <w:basedOn w:val="BodyText"/>
    <w:rsid w:val="000E28EE"/>
    <w:pPr>
      <w:tabs>
        <w:tab w:val="left" w:pos="1021"/>
      </w:tabs>
      <w:spacing w:before="60" w:after="60"/>
      <w:ind w:left="1020" w:hanging="340"/>
    </w:pPr>
  </w:style>
  <w:style w:type="paragraph" w:styleId="List4">
    <w:name w:val="List 4"/>
    <w:basedOn w:val="BodyText"/>
    <w:rsid w:val="000E28EE"/>
    <w:pPr>
      <w:tabs>
        <w:tab w:val="left" w:pos="1361"/>
      </w:tabs>
      <w:spacing w:before="60" w:after="60"/>
      <w:ind w:left="1361" w:hanging="340"/>
    </w:pPr>
  </w:style>
  <w:style w:type="paragraph" w:styleId="List5">
    <w:name w:val="List 5"/>
    <w:basedOn w:val="BodyText"/>
    <w:rsid w:val="000E28EE"/>
    <w:pPr>
      <w:tabs>
        <w:tab w:val="left" w:pos="1701"/>
      </w:tabs>
      <w:spacing w:before="60" w:after="60"/>
      <w:ind w:left="1701" w:hanging="340"/>
    </w:pPr>
  </w:style>
  <w:style w:type="paragraph" w:styleId="ListBullet3">
    <w:name w:val="List Bullet 3"/>
    <w:basedOn w:val="List3"/>
    <w:rsid w:val="000E28EE"/>
    <w:pPr>
      <w:numPr>
        <w:numId w:val="12"/>
      </w:numPr>
      <w:tabs>
        <w:tab w:val="clear" w:pos="1021"/>
      </w:tabs>
      <w:ind w:left="1037" w:hanging="357"/>
    </w:pPr>
  </w:style>
  <w:style w:type="paragraph" w:styleId="ListBullet4">
    <w:name w:val="List Bullet 4"/>
    <w:basedOn w:val="List4"/>
    <w:rsid w:val="000E28EE"/>
    <w:pPr>
      <w:numPr>
        <w:numId w:val="1"/>
      </w:numPr>
      <w:tabs>
        <w:tab w:val="clear" w:pos="1361"/>
      </w:tabs>
    </w:pPr>
  </w:style>
  <w:style w:type="paragraph" w:styleId="ListBullet5">
    <w:name w:val="List Bullet 5"/>
    <w:basedOn w:val="List5"/>
    <w:rsid w:val="000E28EE"/>
    <w:pPr>
      <w:numPr>
        <w:numId w:val="2"/>
      </w:numPr>
    </w:pPr>
  </w:style>
  <w:style w:type="paragraph" w:styleId="ListContinue2">
    <w:name w:val="List Continue 2"/>
    <w:basedOn w:val="List2"/>
    <w:rsid w:val="000E28EE"/>
    <w:pPr>
      <w:ind w:firstLine="0"/>
    </w:pPr>
  </w:style>
  <w:style w:type="paragraph" w:styleId="ListContinue3">
    <w:name w:val="List Continue 3"/>
    <w:basedOn w:val="List3"/>
    <w:rsid w:val="000E28EE"/>
    <w:pPr>
      <w:ind w:left="1021" w:firstLine="0"/>
    </w:pPr>
  </w:style>
  <w:style w:type="paragraph" w:styleId="ListContinue4">
    <w:name w:val="List Continue 4"/>
    <w:basedOn w:val="List4"/>
    <w:rsid w:val="000E28EE"/>
    <w:pPr>
      <w:ind w:firstLine="0"/>
    </w:pPr>
  </w:style>
  <w:style w:type="paragraph" w:styleId="ListContinue5">
    <w:name w:val="List Continue 5"/>
    <w:basedOn w:val="List5"/>
    <w:rsid w:val="000E28EE"/>
    <w:pPr>
      <w:ind w:firstLine="0"/>
    </w:pPr>
  </w:style>
  <w:style w:type="paragraph" w:styleId="ListNumber3">
    <w:name w:val="List Number 3"/>
    <w:basedOn w:val="List3"/>
    <w:rsid w:val="000E28EE"/>
    <w:pPr>
      <w:numPr>
        <w:numId w:val="3"/>
      </w:numPr>
    </w:pPr>
  </w:style>
  <w:style w:type="paragraph" w:styleId="ListNumber4">
    <w:name w:val="List Number 4"/>
    <w:basedOn w:val="List4"/>
    <w:rsid w:val="000E28EE"/>
    <w:pPr>
      <w:numPr>
        <w:numId w:val="4"/>
      </w:numPr>
    </w:pPr>
  </w:style>
  <w:style w:type="paragraph" w:styleId="ListNumber5">
    <w:name w:val="List Number 5"/>
    <w:basedOn w:val="List5"/>
    <w:rsid w:val="000E28EE"/>
    <w:pPr>
      <w:numPr>
        <w:numId w:val="5"/>
      </w:numPr>
    </w:pPr>
  </w:style>
  <w:style w:type="paragraph" w:styleId="BlockText">
    <w:name w:val="Block Text"/>
    <w:basedOn w:val="Normal"/>
    <w:rsid w:val="000E28EE"/>
    <w:pPr>
      <w:spacing w:after="120"/>
      <w:ind w:left="1440" w:right="1440"/>
    </w:pPr>
  </w:style>
  <w:style w:type="character" w:customStyle="1" w:styleId="Subscript">
    <w:name w:val="Subscript"/>
    <w:basedOn w:val="DefaultParagraphFont"/>
    <w:rsid w:val="000E28EE"/>
    <w:rPr>
      <w:sz w:val="16"/>
      <w:vertAlign w:val="subscript"/>
    </w:rPr>
  </w:style>
  <w:style w:type="character" w:customStyle="1" w:styleId="Superscript">
    <w:name w:val="Superscript"/>
    <w:basedOn w:val="DefaultParagraphFont"/>
    <w:rsid w:val="000E28EE"/>
    <w:rPr>
      <w:sz w:val="16"/>
      <w:vertAlign w:val="superscript"/>
    </w:rPr>
  </w:style>
  <w:style w:type="character" w:customStyle="1" w:styleId="Symbols">
    <w:name w:val="Symbols"/>
    <w:basedOn w:val="DefaultParagraphFont"/>
    <w:rsid w:val="000E28EE"/>
    <w:rPr>
      <w:rFonts w:ascii="Symbol" w:hAnsi="Symbol"/>
    </w:rPr>
  </w:style>
  <w:style w:type="character" w:customStyle="1" w:styleId="MenuOptions">
    <w:name w:val="Menu Options"/>
    <w:basedOn w:val="DefaultParagraphFont"/>
    <w:rsid w:val="000E28EE"/>
    <w:rPr>
      <w:rFonts w:ascii="Arial Narrow" w:hAnsi="Arial Narrow"/>
      <w:smallCaps/>
    </w:rPr>
  </w:style>
  <w:style w:type="character" w:customStyle="1" w:styleId="Buttons">
    <w:name w:val="Buttons"/>
    <w:basedOn w:val="DefaultParagraphFont"/>
    <w:rsid w:val="000E28EE"/>
    <w:rPr>
      <w:b/>
    </w:rPr>
  </w:style>
  <w:style w:type="character" w:customStyle="1" w:styleId="Underlined">
    <w:name w:val="Underlined"/>
    <w:basedOn w:val="DefaultParagraphFont"/>
    <w:rsid w:val="000E28EE"/>
    <w:rPr>
      <w:u w:val="single"/>
    </w:rPr>
  </w:style>
  <w:style w:type="paragraph" w:customStyle="1" w:styleId="TableBodyTextRight">
    <w:name w:val="Table Body Text Right"/>
    <w:basedOn w:val="TableBodyText"/>
    <w:rsid w:val="000E28EE"/>
    <w:pPr>
      <w:widowControl w:val="0"/>
      <w:autoSpaceDE w:val="0"/>
      <w:autoSpaceDN w:val="0"/>
      <w:adjustRightInd w:val="0"/>
      <w:jc w:val="right"/>
    </w:pPr>
    <w:rPr>
      <w:rFonts w:cs="Arial"/>
      <w:szCs w:val="18"/>
    </w:rPr>
  </w:style>
  <w:style w:type="paragraph" w:customStyle="1" w:styleId="CopyrightText">
    <w:name w:val="Copyright Text"/>
    <w:basedOn w:val="BodyText"/>
    <w:rsid w:val="000E28EE"/>
    <w:rPr>
      <w:sz w:val="18"/>
    </w:rPr>
  </w:style>
  <w:style w:type="paragraph" w:customStyle="1" w:styleId="BodySmallRight">
    <w:name w:val="Body Small Right"/>
    <w:basedOn w:val="BodyTextRight"/>
    <w:rsid w:val="000E28EE"/>
    <w:rPr>
      <w:sz w:val="18"/>
      <w:szCs w:val="18"/>
    </w:rPr>
  </w:style>
  <w:style w:type="paragraph" w:customStyle="1" w:styleId="MarginEdition">
    <w:name w:val="Margin Edition"/>
    <w:basedOn w:val="MarginNote"/>
    <w:rsid w:val="000E28EE"/>
    <w:pPr>
      <w:spacing w:before="0" w:after="0"/>
    </w:pPr>
    <w:rPr>
      <w:rFonts w:ascii="Times New Roman" w:hAnsi="Times New Roman"/>
      <w:color w:val="999999"/>
    </w:rPr>
  </w:style>
  <w:style w:type="paragraph" w:customStyle="1" w:styleId="Spacer">
    <w:name w:val="Spacer"/>
    <w:basedOn w:val="Normal"/>
    <w:rsid w:val="000E28EE"/>
    <w:rPr>
      <w:sz w:val="2"/>
      <w:szCs w:val="2"/>
    </w:rPr>
  </w:style>
  <w:style w:type="character" w:customStyle="1" w:styleId="Small">
    <w:name w:val="Small"/>
    <w:basedOn w:val="DefaultParagraphFont"/>
    <w:rsid w:val="000E28EE"/>
    <w:rPr>
      <w:sz w:val="16"/>
    </w:rPr>
  </w:style>
  <w:style w:type="paragraph" w:customStyle="1" w:styleId="WideTable">
    <w:name w:val="Wide Table"/>
    <w:basedOn w:val="Normal"/>
    <w:rsid w:val="000E28EE"/>
    <w:pPr>
      <w:ind w:left="-1418"/>
    </w:pPr>
    <w:rPr>
      <w:sz w:val="2"/>
      <w:szCs w:val="2"/>
    </w:rPr>
  </w:style>
  <w:style w:type="character" w:styleId="PageNumber">
    <w:name w:val="page number"/>
    <w:basedOn w:val="DefaultParagraphFont"/>
    <w:rsid w:val="000E28EE"/>
  </w:style>
  <w:style w:type="paragraph" w:styleId="Quote">
    <w:name w:val="Quote"/>
    <w:basedOn w:val="Heading1"/>
    <w:link w:val="QuoteChar"/>
    <w:qFormat/>
    <w:rsid w:val="000E28EE"/>
    <w:rPr>
      <w:b w:val="0"/>
      <w:sz w:val="72"/>
      <w:szCs w:val="72"/>
      <w:lang w:val="en-NZ"/>
    </w:rPr>
  </w:style>
  <w:style w:type="character" w:customStyle="1" w:styleId="QuoteChar">
    <w:name w:val="Quote Char"/>
    <w:basedOn w:val="DefaultParagraphFont"/>
    <w:link w:val="Quote"/>
    <w:rsid w:val="000E28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8EE"/>
    <w:pPr>
      <w:pageBreakBefore/>
    </w:pPr>
  </w:style>
  <w:style w:type="paragraph" w:customStyle="1" w:styleId="Border">
    <w:name w:val="Border"/>
    <w:basedOn w:val="Normal"/>
    <w:qFormat/>
    <w:rsid w:val="000E28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8EE"/>
    <w:rPr>
      <w:b/>
      <w:bCs/>
      <w:i/>
      <w:iCs/>
      <w:color w:val="auto"/>
    </w:rPr>
  </w:style>
  <w:style w:type="paragraph" w:styleId="IntenseQuote">
    <w:name w:val="Intense Quote"/>
    <w:basedOn w:val="Normal"/>
    <w:next w:val="Normal"/>
    <w:link w:val="IntenseQuoteChar"/>
    <w:uiPriority w:val="30"/>
    <w:qFormat/>
    <w:rsid w:val="000E28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8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8EE"/>
    <w:rPr>
      <w:smallCaps/>
      <w:color w:val="auto"/>
      <w:u w:val="single"/>
    </w:rPr>
  </w:style>
  <w:style w:type="character" w:styleId="IntenseReference">
    <w:name w:val="Intense Reference"/>
    <w:basedOn w:val="DefaultParagraphFont"/>
    <w:uiPriority w:val="32"/>
    <w:qFormat/>
    <w:rsid w:val="000E28EE"/>
    <w:rPr>
      <w:b/>
      <w:bCs/>
      <w:smallCaps/>
      <w:color w:val="auto"/>
      <w:spacing w:val="5"/>
      <w:u w:val="single"/>
    </w:rPr>
  </w:style>
  <w:style w:type="paragraph" w:customStyle="1" w:styleId="2ColumnHeading">
    <w:name w:val="2Column Heading"/>
    <w:basedOn w:val="BodyText"/>
    <w:qFormat/>
    <w:rsid w:val="000E28EE"/>
    <w:pPr>
      <w:spacing w:after="60"/>
      <w:ind w:left="-2268"/>
    </w:pPr>
    <w:rPr>
      <w:b/>
    </w:rPr>
  </w:style>
  <w:style w:type="paragraph" w:customStyle="1" w:styleId="Heading1TOC">
    <w:name w:val="Heading1 TOC"/>
    <w:basedOn w:val="Normal"/>
    <w:qFormat/>
    <w:rsid w:val="000E28EE"/>
    <w:pPr>
      <w:spacing w:before="240" w:after="120"/>
    </w:pPr>
    <w:rPr>
      <w:rFonts w:ascii="Times New Roman" w:hAnsi="Times New Roman"/>
      <w:b/>
      <w:sz w:val="32"/>
    </w:rPr>
  </w:style>
  <w:style w:type="paragraph" w:customStyle="1" w:styleId="Heading2TOC">
    <w:name w:val="Heading2 TOC"/>
    <w:basedOn w:val="Normal"/>
    <w:qFormat/>
    <w:rsid w:val="000E28EE"/>
    <w:pPr>
      <w:spacing w:before="240" w:after="60"/>
    </w:pPr>
    <w:rPr>
      <w:rFonts w:ascii="Times New Roman" w:hAnsi="Times New Roman"/>
      <w:b/>
      <w:sz w:val="28"/>
    </w:rPr>
  </w:style>
  <w:style w:type="character" w:customStyle="1" w:styleId="Underline">
    <w:name w:val="Underline"/>
    <w:basedOn w:val="DefaultParagraphFont"/>
    <w:qFormat/>
    <w:rsid w:val="000E28EE"/>
    <w:rPr>
      <w:u w:val="single"/>
    </w:rPr>
  </w:style>
  <w:style w:type="character" w:customStyle="1" w:styleId="BoldandItalics">
    <w:name w:val="Bold and Italics"/>
    <w:qFormat/>
    <w:rsid w:val="000E28EE"/>
    <w:rPr>
      <w:b/>
      <w:i/>
      <w:u w:val="none"/>
    </w:rPr>
  </w:style>
  <w:style w:type="paragraph" w:styleId="BalloonText">
    <w:name w:val="Balloon Text"/>
    <w:basedOn w:val="Normal"/>
    <w:link w:val="BalloonTextChar"/>
    <w:rsid w:val="000E28EE"/>
    <w:rPr>
      <w:rFonts w:ascii="Tahoma" w:hAnsi="Tahoma" w:cs="Tahoma"/>
      <w:sz w:val="16"/>
      <w:szCs w:val="16"/>
    </w:rPr>
  </w:style>
  <w:style w:type="character" w:customStyle="1" w:styleId="BalloonTextChar">
    <w:name w:val="Balloon Text Char"/>
    <w:basedOn w:val="DefaultParagraphFont"/>
    <w:link w:val="BalloonText"/>
    <w:rsid w:val="000E28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8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8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8EE"/>
    <w:rPr>
      <w:b/>
      <w:color w:val="660033"/>
      <w:spacing w:val="0"/>
    </w:rPr>
  </w:style>
  <w:style w:type="paragraph" w:customStyle="1" w:styleId="Nameditemlist">
    <w:name w:val="Named item list"/>
    <w:basedOn w:val="BodyText"/>
    <w:qFormat/>
    <w:rsid w:val="000E28EE"/>
    <w:pPr>
      <w:tabs>
        <w:tab w:val="left" w:pos="2835"/>
      </w:tabs>
      <w:ind w:left="2835" w:hanging="2835"/>
    </w:pPr>
  </w:style>
  <w:style w:type="paragraph" w:customStyle="1" w:styleId="BodyTextnopadding">
    <w:name w:val="Body Text no padding"/>
    <w:basedOn w:val="BodyText"/>
    <w:qFormat/>
    <w:rsid w:val="000E28EE"/>
    <w:pPr>
      <w:spacing w:before="0" w:after="0"/>
    </w:pPr>
  </w:style>
  <w:style w:type="paragraph" w:customStyle="1" w:styleId="BodyTextBold">
    <w:name w:val="Body Text Bold"/>
    <w:basedOn w:val="BodyText"/>
    <w:qFormat/>
    <w:rsid w:val="000E28EE"/>
    <w:rPr>
      <w:b/>
    </w:rPr>
  </w:style>
  <w:style w:type="character" w:styleId="Hyperlink">
    <w:name w:val="Hyperlink"/>
    <w:basedOn w:val="DefaultParagraphFont"/>
    <w:uiPriority w:val="99"/>
    <w:unhideWhenUsed/>
    <w:rsid w:val="007C0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5086</Characters>
  <Application>Microsoft Office Word</Application>
  <DocSecurity>0</DocSecurity>
  <Lines>145</Lines>
  <Paragraphs>101</Paragraphs>
  <ScaleCrop>false</ScaleCrop>
  <Company>Author-it Software Corporation Ltd.</Company>
  <LinksUpToDate>false</LinksUpToDate>
  <CharactersWithSpaces>5799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HLTDET013 Construct oral splints</dc:title>
  <dc:subject>Approved</dc:subject>
  <dc:creator>HumanAbility</dc:creator>
  <cp:keywords>Release: 1</cp:keywords>
  <dc:description>Review Date: 12 April 2008</dc:description>
  <cp:lastModifiedBy>HSD_TPCMSd.prod</cp:lastModifiedBy>
  <cp:revision>3</cp:revision>
  <dcterms:created xsi:type="dcterms:W3CDTF">2025-03-01T23:02:00Z</dcterms:created>
  <dcterms:modified xsi:type="dcterms:W3CDTF">2025-03-01T23:02:00Z</dcterms:modified>
</cp:coreProperties>
</file>