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0B7D" w:rsidP="00100B7D">
      <w:pPr>
        <w:pStyle w:val="Title"/>
      </w:pPr>
      <w:r>
        <w:fldChar w:fldCharType="begin"/>
      </w:r>
      <w:r>
        <w:instrText xml:space="preserve"> TITLE   \* MERGEFORMAT </w:instrText>
      </w:r>
      <w:r>
        <w:fldChar w:fldCharType="separate"/>
      </w:r>
      <w:r>
        <w:t>HLTDET010 Join alloy structures</w:t>
      </w:r>
      <w:r>
        <w:fldChar w:fldCharType="end"/>
      </w:r>
    </w:p>
    <w:p w:rsidR="00100B7D" w:rsidP="00100B7D">
      <w:pPr>
        <w:pStyle w:val="Version"/>
        <w:sectPr w:rsidSect="00EC57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7DB" w:rsidP="00EC57DB">
      <w:pPr>
        <w:pStyle w:val="SuperHeading"/>
      </w:pPr>
      <w:r w:rsidRPr="00EC57DB">
        <w:t>HLTDET010 Join alloy structures</w:t>
      </w:r>
    </w:p>
    <w:p w:rsidR="00000000" w:rsidRPr="00EC57DB" w:rsidP="00EC57DB">
      <w:pPr>
        <w:pStyle w:val="Heading1"/>
      </w:pPr>
      <w:bookmarkStart w:id="1" w:name="O_820016"/>
      <w:bookmarkEnd w:id="1"/>
      <w:r w:rsidRPr="00EC57DB">
        <w:t>Modification History</w:t>
      </w:r>
    </w:p>
    <w:tbl>
      <w:tblPr>
        <w:tblW w:w="0" w:type="auto"/>
        <w:tblCellMar>
          <w:left w:w="62" w:type="dxa"/>
          <w:right w:w="62" w:type="dxa"/>
        </w:tblCellMar>
        <w:tblLook w:val="0000"/>
      </w:tblPr>
      <w:tblGrid>
        <w:gridCol w:w="2147"/>
        <w:gridCol w:w="7049"/>
      </w:tblGrid>
      <w:tr w:rsidTr="00100B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7DB">
            <w:pPr>
              <w:pStyle w:val="BodyText"/>
              <w:rPr>
                <w:lang w:val="en-NZ"/>
              </w:rPr>
            </w:pPr>
            <w:r w:rsidRPr="00EC57DB">
              <w:t xml:space="preserve">Release </w:t>
            </w:r>
            <w:r w:rsidRPr="00EC57D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7DB">
            <w:pPr>
              <w:pStyle w:val="BodyText"/>
              <w:rPr>
                <w:lang w:val="en-NZ"/>
              </w:rPr>
            </w:pPr>
            <w:r w:rsidRPr="00EC57DB">
              <w:t xml:space="preserve">Comments </w:t>
            </w:r>
          </w:p>
        </w:tc>
      </w:tr>
      <w:tr w:rsidTr="00100B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7DB">
            <w:pPr>
              <w:pStyle w:val="BodyText"/>
              <w:rPr>
                <w:lang w:val="en-NZ"/>
              </w:rPr>
            </w:pPr>
            <w:r w:rsidRPr="00EC57D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7DB" w:rsidP="00EC57DB">
            <w:pPr>
              <w:pStyle w:val="BodyText"/>
            </w:pPr>
            <w:r w:rsidRPr="00EC57DB">
              <w:t xml:space="preserve">This version was released in </w:t>
            </w:r>
            <w:r w:rsidRPr="00EC57DB">
              <w:rPr>
                <w:rStyle w:val="Emphasis"/>
              </w:rPr>
              <w:t>HLT Health Training Package release 3.0</w:t>
            </w:r>
            <w:r w:rsidRPr="00EC57DB">
              <w:t xml:space="preserve"> and meets the requirements of the 2012 Standards for Training Packages.</w:t>
            </w:r>
          </w:p>
          <w:p w:rsidR="00000000" w:rsidRPr="00EC57DB" w:rsidP="00EC57DB">
            <w:pPr>
              <w:pStyle w:val="BodyText"/>
            </w:pPr>
            <w:r w:rsidRPr="00EC57DB">
              <w:t>Minimal changes to the elements and performance criteria. New e</w:t>
            </w:r>
            <w:r w:rsidRPr="00EC57DB">
              <w:t>vidence requirements for assessment including volume and frequency requirements. Removal of pre-requisites</w:t>
            </w:r>
          </w:p>
          <w:p w:rsidR="00000000" w:rsidRPr="00EC57DB" w:rsidP="00EC57DB">
            <w:pPr>
              <w:pStyle w:val="BodyText"/>
            </w:pPr>
            <w:r w:rsidRPr="00EC57DB">
              <w:t>Supersedes HLTDT511C</w:t>
            </w:r>
          </w:p>
        </w:tc>
      </w:tr>
    </w:tbl>
    <w:p w:rsidR="00100B7D" w:rsidP="00EC57DB">
      <w:pPr>
        <w:pStyle w:val="BodyText"/>
      </w:pPr>
    </w:p>
    <w:p w:rsidR="00100B7D" w:rsidP="00EC57DB">
      <w:pPr>
        <w:pStyle w:val="BodyText"/>
      </w:pPr>
    </w:p>
    <w:p w:rsidR="00000000" w:rsidRPr="00EC57DB" w:rsidP="00EC57DB">
      <w:pPr>
        <w:pStyle w:val="Heading1"/>
      </w:pPr>
      <w:bookmarkStart w:id="2" w:name="O_820017"/>
      <w:bookmarkEnd w:id="2"/>
      <w:r w:rsidRPr="00EC57DB">
        <w:t>Application</w:t>
      </w:r>
    </w:p>
    <w:p w:rsidR="00000000" w:rsidRPr="00EC57DB" w:rsidP="00100B7D">
      <w:pPr>
        <w:pStyle w:val="BodyText"/>
      </w:pPr>
      <w:r w:rsidRPr="00EC57DB">
        <w:t xml:space="preserve">This unit of competency describes the skills and knowledge required to join dental alloys using </w:t>
      </w:r>
      <w:r w:rsidRPr="00EC57DB">
        <w:t>thermal processes.</w:t>
      </w:r>
    </w:p>
    <w:p w:rsidR="00000000" w:rsidRPr="00EC57DB" w:rsidP="00100B7D">
      <w:pPr>
        <w:pStyle w:val="BodyText"/>
      </w:pPr>
      <w:r w:rsidRPr="00EC57DB">
        <w:t>This unit applies to work in dental technology.</w:t>
      </w:r>
    </w:p>
    <w:p w:rsidR="00100B7D" w:rsidRPr="00100B7D" w:rsidP="00100B7D">
      <w:pPr>
        <w:pStyle w:val="BodyText"/>
        <w:rPr>
          <w:i/>
        </w:rPr>
      </w:pPr>
      <w:r w:rsidRPr="00100B7D">
        <w:rPr>
          <w:rStyle w:val="Emphasis"/>
        </w:rPr>
        <w:t>The skills in this unit must be applied in accordance with Commonwealth and State/Territory legislation, Australian/New Zealand Standards and industry codes of practice</w:t>
      </w:r>
      <w:r w:rsidRPr="00100B7D">
        <w:rPr>
          <w:i/>
        </w:rPr>
        <w:t>.</w:t>
      </w:r>
    </w:p>
    <w:p w:rsidR="00000000" w:rsidRPr="00EC57DB" w:rsidP="00EC57DB">
      <w:pPr>
        <w:pStyle w:val="Heading1"/>
      </w:pPr>
      <w:bookmarkStart w:id="3" w:name="O_820021"/>
      <w:bookmarkEnd w:id="3"/>
      <w:r w:rsidRPr="00EC57DB">
        <w:t>Elements and Performance Criteria</w:t>
      </w:r>
    </w:p>
    <w:tbl>
      <w:tblPr>
        <w:tblW w:w="0" w:type="auto"/>
        <w:tblLayout w:type="fixed"/>
        <w:tblCellMar>
          <w:left w:w="62" w:type="dxa"/>
          <w:right w:w="62" w:type="dxa"/>
        </w:tblCellMar>
        <w:tblLook w:val="0000"/>
      </w:tblPr>
      <w:tblGrid>
        <w:gridCol w:w="3261"/>
        <w:gridCol w:w="5702"/>
      </w:tblGrid>
      <w:tr w:rsidTr="00EC57D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EC57DB" w:rsidP="00EC57DB">
            <w:pPr>
              <w:pStyle w:val="BodyText"/>
            </w:pPr>
            <w:r w:rsidRPr="00EC57D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C57DB">
            <w:pPr>
              <w:pStyle w:val="BodyText"/>
              <w:rPr>
                <w:lang w:val="en-NZ"/>
              </w:rPr>
            </w:pPr>
            <w:r w:rsidRPr="00EC57DB">
              <w:rPr>
                <w:rStyle w:val="SpecialBold"/>
              </w:rPr>
              <w:t>PERFORMANCE CRITERIA</w:t>
            </w:r>
          </w:p>
        </w:tc>
      </w:tr>
      <w:tr w:rsidTr="00EC57D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EC57DB">
            <w:pPr>
              <w:pStyle w:val="BodyText"/>
              <w:rPr>
                <w:lang w:val="en-NZ"/>
              </w:rPr>
            </w:pPr>
            <w:r w:rsidRPr="00EC57DB">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EC57DB">
            <w:pPr>
              <w:pStyle w:val="BodyText"/>
              <w:rPr>
                <w:lang w:val="en-NZ"/>
              </w:rPr>
            </w:pPr>
            <w:r w:rsidRPr="00EC57DB">
              <w:t>Performance criteria describe the performance needed to demonstrate achievement of the element.</w:t>
            </w:r>
          </w:p>
        </w:tc>
      </w:tr>
      <w:tr w:rsidTr="00EC57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C57DB">
            <w:pPr>
              <w:pStyle w:val="BodyText"/>
              <w:rPr>
                <w:lang w:val="en-NZ"/>
              </w:rPr>
            </w:pPr>
            <w:r w:rsidRPr="00EC57DB">
              <w:t>1. Solder components</w:t>
            </w:r>
          </w:p>
        </w:tc>
        <w:tc>
          <w:tcPr>
            <w:tcW w:w="5702" w:type="dxa"/>
            <w:tcBorders>
              <w:top w:val="nil"/>
              <w:left w:val="nil"/>
              <w:bottom w:val="nil"/>
              <w:right w:val="nil"/>
            </w:tcBorders>
            <w:tcMar>
              <w:top w:w="0" w:type="dxa"/>
              <w:left w:w="62" w:type="dxa"/>
              <w:bottom w:w="0" w:type="dxa"/>
              <w:right w:w="62" w:type="dxa"/>
            </w:tcMar>
          </w:tcPr>
          <w:p w:rsidR="00000000" w:rsidRPr="00EC57DB" w:rsidP="00EC57DB">
            <w:pPr>
              <w:pStyle w:val="BodyText"/>
            </w:pPr>
            <w:r w:rsidRPr="00EC57DB">
              <w:t>1.1 Identify and position c</w:t>
            </w:r>
            <w:r w:rsidRPr="00EC57DB">
              <w:t>omponent materials accurately to comply with the design and in a manner that enables the optimum join to be made</w:t>
            </w:r>
          </w:p>
          <w:p w:rsidR="00000000" w:rsidRPr="00EC57DB" w:rsidP="00EC57DB">
            <w:pPr>
              <w:pStyle w:val="BodyText"/>
            </w:pPr>
            <w:r w:rsidRPr="00EC57DB">
              <w:t>1.2 Select appropriate solder and flux according to the component materials</w:t>
            </w:r>
          </w:p>
          <w:p w:rsidR="00000000" w:rsidRPr="00EC57DB" w:rsidP="00EC57DB">
            <w:pPr>
              <w:pStyle w:val="BodyText"/>
            </w:pPr>
            <w:r w:rsidRPr="00EC57DB">
              <w:t>1.3 Select appropriate heating methods</w:t>
            </w:r>
          </w:p>
          <w:p w:rsidR="00000000" w:rsidRPr="00EC57DB" w:rsidP="00EC57DB">
            <w:pPr>
              <w:pStyle w:val="BodyText"/>
            </w:pPr>
            <w:r w:rsidRPr="00EC57DB">
              <w:t>1.4 Apply and control solder</w:t>
            </w:r>
            <w:r w:rsidRPr="00EC57DB">
              <w:t xml:space="preserve"> </w:t>
            </w:r>
          </w:p>
          <w:p w:rsidR="00000000" w:rsidRPr="00EC57DB" w:rsidP="00EC57DB">
            <w:pPr>
              <w:pStyle w:val="BodyText"/>
            </w:pPr>
            <w:r w:rsidRPr="00EC57DB">
              <w:t>1.5 Evaluate each finished join</w:t>
            </w:r>
          </w:p>
          <w:p w:rsidR="00000000" w:rsidRPr="00EC57DB" w:rsidP="00EC57DB">
            <w:pPr>
              <w:pStyle w:val="BodyText"/>
            </w:pPr>
            <w:r w:rsidRPr="00EC57DB">
              <w:t>1.6 Clean, trim, shape and finish components to produce a smooth surface free of sharp edges and irregularities</w:t>
            </w:r>
          </w:p>
          <w:p w:rsidR="00000000" w:rsidP="00EC57DB">
            <w:pPr>
              <w:pStyle w:val="BodyText"/>
              <w:rPr>
                <w:lang w:val="en-NZ"/>
              </w:rPr>
            </w:pPr>
          </w:p>
        </w:tc>
      </w:tr>
      <w:tr w:rsidTr="00EC57D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EC57DB">
            <w:pPr>
              <w:pStyle w:val="BodyText"/>
              <w:rPr>
                <w:lang w:val="en-NZ"/>
              </w:rPr>
            </w:pPr>
            <w:r w:rsidRPr="00EC57DB">
              <w:t>2. Weld components</w:t>
            </w:r>
          </w:p>
        </w:tc>
        <w:tc>
          <w:tcPr>
            <w:tcW w:w="5702" w:type="dxa"/>
            <w:tcBorders>
              <w:top w:val="nil"/>
              <w:left w:val="nil"/>
              <w:bottom w:val="nil"/>
              <w:right w:val="nil"/>
            </w:tcBorders>
            <w:tcMar>
              <w:top w:w="0" w:type="dxa"/>
              <w:left w:w="62" w:type="dxa"/>
              <w:bottom w:w="0" w:type="dxa"/>
              <w:right w:w="62" w:type="dxa"/>
            </w:tcMar>
          </w:tcPr>
          <w:p w:rsidR="00000000" w:rsidRPr="00EC57DB" w:rsidP="00EC57DB">
            <w:pPr>
              <w:pStyle w:val="BodyText"/>
            </w:pPr>
            <w:r w:rsidRPr="00EC57DB">
              <w:t>2.1 Identify and position component materials accurately to comply with the design, and in a manner that enables the optimum join to be made</w:t>
            </w:r>
          </w:p>
          <w:p w:rsidR="00000000" w:rsidRPr="00EC57DB" w:rsidP="00EC57DB">
            <w:pPr>
              <w:pStyle w:val="BodyText"/>
            </w:pPr>
            <w:r w:rsidRPr="00EC57DB">
              <w:t>2.2 Select appropriate welding techniques and equipment</w:t>
            </w:r>
          </w:p>
          <w:p w:rsidR="00000000" w:rsidRPr="00EC57DB" w:rsidP="00EC57DB">
            <w:pPr>
              <w:pStyle w:val="BodyText"/>
            </w:pPr>
            <w:r w:rsidRPr="00EC57DB">
              <w:t>2.3 Weld components</w:t>
            </w:r>
          </w:p>
          <w:p w:rsidR="00000000" w:rsidRPr="00EC57DB" w:rsidP="00EC57DB">
            <w:pPr>
              <w:pStyle w:val="BodyText"/>
            </w:pPr>
            <w:r w:rsidRPr="00EC57DB">
              <w:t>2.4 Evaluate each finished weld</w:t>
            </w:r>
          </w:p>
          <w:p w:rsidR="00000000" w:rsidRPr="00EC57DB" w:rsidP="00EC57DB">
            <w:pPr>
              <w:pStyle w:val="BodyText"/>
            </w:pPr>
            <w:r w:rsidRPr="00EC57DB">
              <w:t>2.5 Cle</w:t>
            </w:r>
            <w:r w:rsidRPr="00EC57DB">
              <w:t>an, trim, shape and finish components to produce a smooth surface free of sharp edges and irregularities</w:t>
            </w:r>
          </w:p>
        </w:tc>
      </w:tr>
    </w:tbl>
    <w:p w:rsidR="00000000" w:rsidRPr="00EC57DB" w:rsidP="00EC57DB">
      <w:pPr>
        <w:pStyle w:val="BodyText"/>
      </w:pPr>
    </w:p>
    <w:p w:rsidR="00000000" w:rsidRPr="00EC57DB" w:rsidP="00EC57DB">
      <w:pPr>
        <w:pStyle w:val="AllowPageBreak"/>
      </w:pPr>
    </w:p>
    <w:p w:rsidR="00000000" w:rsidRPr="00EC57DB" w:rsidP="00EC57DB">
      <w:pPr>
        <w:pStyle w:val="Heading1"/>
      </w:pPr>
      <w:bookmarkStart w:id="4" w:name="O_820022"/>
      <w:bookmarkEnd w:id="4"/>
      <w:r w:rsidRPr="00EC57DB">
        <w:t>Foundation Skills</w:t>
      </w:r>
    </w:p>
    <w:tbl>
      <w:tblPr>
        <w:tblW w:w="0" w:type="auto"/>
        <w:tblLayout w:type="fixed"/>
        <w:tblCellMar>
          <w:left w:w="62" w:type="dxa"/>
          <w:right w:w="62" w:type="dxa"/>
        </w:tblCellMar>
        <w:tblLook w:val="0000"/>
      </w:tblPr>
      <w:tblGrid>
        <w:gridCol w:w="8931"/>
      </w:tblGrid>
      <w:tr w:rsidTr="00EC57DB">
        <w:tblPrEx>
          <w:tblW w:w="0" w:type="auto"/>
          <w:tblLayout w:type="fixed"/>
          <w:tblCellMar>
            <w:left w:w="62" w:type="dxa"/>
            <w:right w:w="62" w:type="dxa"/>
          </w:tblCellMar>
          <w:tblLook w:val="0000"/>
        </w:tblPrEx>
        <w:tc>
          <w:tcPr>
            <w:tcW w:w="8931" w:type="dxa"/>
            <w:tcBorders>
              <w:top w:val="nil"/>
              <w:left w:val="nil"/>
              <w:bottom w:val="nil"/>
              <w:right w:val="nil"/>
            </w:tcBorders>
            <w:tcMar>
              <w:top w:w="0" w:type="dxa"/>
              <w:left w:w="62" w:type="dxa"/>
              <w:bottom w:w="0" w:type="dxa"/>
              <w:right w:w="62" w:type="dxa"/>
            </w:tcMar>
          </w:tcPr>
          <w:p w:rsidR="00000000" w:rsidP="00EC57DB">
            <w:pPr>
              <w:pStyle w:val="BodyText"/>
              <w:rPr>
                <w:lang w:val="en-NZ"/>
              </w:rPr>
            </w:pPr>
            <w:r w:rsidRPr="00EC57DB">
              <w:rPr>
                <w:rStyle w:val="Emphasis"/>
              </w:rPr>
              <w:t xml:space="preserve">The Foundation Skills describe those required skills (employability skills, language, literacy and numeracy) that </w:t>
            </w:r>
            <w:r w:rsidRPr="00EC57DB">
              <w:rPr>
                <w:rStyle w:val="Emphasis"/>
              </w:rPr>
              <w:t>are essential to performance.</w:t>
            </w:r>
          </w:p>
        </w:tc>
      </w:tr>
      <w:tr w:rsidTr="00EC57DB">
        <w:tblPrEx>
          <w:tblW w:w="0" w:type="auto"/>
          <w:tblLayout w:type="fixed"/>
          <w:tblCellMar>
            <w:left w:w="62" w:type="dxa"/>
            <w:right w:w="62" w:type="dxa"/>
          </w:tblCellMar>
          <w:tblLook w:val="0000"/>
        </w:tblPrEx>
        <w:trPr>
          <w:trHeight w:val="468"/>
        </w:trPr>
        <w:tc>
          <w:tcPr>
            <w:tcW w:w="8931" w:type="dxa"/>
            <w:tcBorders>
              <w:top w:val="nil"/>
              <w:left w:val="nil"/>
              <w:bottom w:val="nil"/>
              <w:right w:val="nil"/>
            </w:tcBorders>
            <w:tcMar>
              <w:top w:w="0" w:type="dxa"/>
              <w:left w:w="62" w:type="dxa"/>
              <w:bottom w:w="0" w:type="dxa"/>
              <w:right w:w="62" w:type="dxa"/>
            </w:tcMar>
          </w:tcPr>
          <w:p w:rsidR="00000000" w:rsidRPr="00EC57DB" w:rsidP="00EC57DB">
            <w:pPr>
              <w:pStyle w:val="BodyText"/>
            </w:pPr>
            <w:r w:rsidRPr="00EC57DB">
              <w:t>Foundation skills essential to performance are explicit in the performance criteria of this unit of competency.</w:t>
            </w:r>
          </w:p>
        </w:tc>
      </w:tr>
    </w:tbl>
    <w:p w:rsidR="00100B7D" w:rsidP="00EC57DB">
      <w:pPr>
        <w:pStyle w:val="BodyText"/>
      </w:pPr>
    </w:p>
    <w:p w:rsidR="00100B7D" w:rsidP="00EC57DB">
      <w:pPr>
        <w:pStyle w:val="BodyText"/>
      </w:pPr>
    </w:p>
    <w:p w:rsidR="00000000" w:rsidRPr="00EC57DB" w:rsidP="00EC57DB">
      <w:pPr>
        <w:pStyle w:val="Heading1"/>
      </w:pPr>
      <w:bookmarkStart w:id="5" w:name="O_820024"/>
      <w:bookmarkEnd w:id="5"/>
      <w:r w:rsidRPr="00EC57DB">
        <w:t>Unit Mapping Information</w:t>
      </w:r>
    </w:p>
    <w:p w:rsidR="00000000" w:rsidRPr="00EC57DB" w:rsidP="00100B7D">
      <w:pPr>
        <w:pStyle w:val="BodyText"/>
      </w:pPr>
      <w:r w:rsidRPr="00EC57DB">
        <w:t xml:space="preserve">No Equivalent Unit </w:t>
      </w:r>
    </w:p>
    <w:p w:rsidR="00000000" w:rsidRPr="00EC57DB" w:rsidP="00EC57DB">
      <w:pPr>
        <w:pStyle w:val="Heading1"/>
      </w:pPr>
      <w:bookmarkStart w:id="6" w:name="O_820031"/>
      <w:bookmarkEnd w:id="6"/>
      <w:r w:rsidRPr="00EC57DB">
        <w:t>Links</w:t>
      </w:r>
    </w:p>
    <w:p w:rsidR="00000000" w:rsidRPr="00EC57DB" w:rsidP="00100B7D">
      <w:pPr>
        <w:pStyle w:val="BodyText"/>
      </w:pPr>
      <w:r w:rsidRPr="00EC57D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336BA">
        <w:rPr>
          <w:rStyle w:val="Hyperlink"/>
        </w:rPr>
        <w:t>https://vetnet.gov.au/Pages/TrainingDocs.aspx?q=ced1390f-48d9-4ab0-bd50-b015e5485705</w:t>
      </w:r>
      <w:r>
        <w:fldChar w:fldCharType="end"/>
      </w:r>
    </w:p>
    <w:p w:rsidR="00000000" w:rsidRPr="00EC57DB" w:rsidP="00100B7D">
      <w:pPr>
        <w:pStyle w:val="BodyText"/>
        <w:sectPr w:rsidSect="00EC57DB">
          <w:headerReference w:type="default" r:id="rId10"/>
          <w:footerReference w:type="default" r:id="rId11"/>
          <w:pgSz w:w="11908" w:h="16833"/>
          <w:pgMar w:top="1702" w:right="1418" w:bottom="1702" w:left="1418" w:header="992" w:footer="992" w:gutter="0"/>
          <w:cols w:space="720"/>
          <w:noEndnote/>
          <w:docGrid w:linePitch="299"/>
        </w:sectPr>
      </w:pPr>
    </w:p>
    <w:p w:rsidR="00000000" w:rsidRPr="00EC57DB" w:rsidP="00EC57DB">
      <w:pPr>
        <w:pStyle w:val="SuperHeading"/>
      </w:pPr>
      <w:r w:rsidRPr="00EC57DB">
        <w:t>Assessment Requirements for HLTDET010 Join alloy structures</w:t>
      </w:r>
    </w:p>
    <w:p w:rsidR="00000000" w:rsidRPr="00EC57DB" w:rsidP="00EC57DB">
      <w:pPr>
        <w:pStyle w:val="Heading1"/>
      </w:pPr>
      <w:bookmarkStart w:id="7" w:name="O_820026"/>
      <w:bookmarkEnd w:id="7"/>
      <w:r w:rsidRPr="00EC57DB">
        <w:t>Modification History</w:t>
      </w:r>
    </w:p>
    <w:tbl>
      <w:tblPr>
        <w:tblW w:w="0" w:type="auto"/>
        <w:tblCellMar>
          <w:left w:w="62" w:type="dxa"/>
          <w:right w:w="62" w:type="dxa"/>
        </w:tblCellMar>
        <w:tblLook w:val="0000"/>
      </w:tblPr>
      <w:tblGrid>
        <w:gridCol w:w="2147"/>
        <w:gridCol w:w="7049"/>
      </w:tblGrid>
      <w:tr w:rsidTr="00100B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7DB">
            <w:pPr>
              <w:pStyle w:val="BodyText"/>
              <w:rPr>
                <w:lang w:val="en-NZ"/>
              </w:rPr>
            </w:pPr>
            <w:r w:rsidRPr="00EC57DB">
              <w:t xml:space="preserve">Release </w:t>
            </w:r>
            <w:r w:rsidRPr="00EC57D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7DB">
            <w:pPr>
              <w:pStyle w:val="BodyText"/>
              <w:rPr>
                <w:lang w:val="en-NZ"/>
              </w:rPr>
            </w:pPr>
            <w:r w:rsidRPr="00EC57DB">
              <w:t xml:space="preserve">Comments </w:t>
            </w:r>
          </w:p>
        </w:tc>
      </w:tr>
      <w:tr w:rsidTr="00100B7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57DB">
            <w:pPr>
              <w:pStyle w:val="BodyText"/>
              <w:rPr>
                <w:lang w:val="en-NZ"/>
              </w:rPr>
            </w:pPr>
            <w:r w:rsidRPr="00EC57D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57DB" w:rsidP="00EC57DB">
            <w:pPr>
              <w:pStyle w:val="BodyText"/>
            </w:pPr>
            <w:r w:rsidRPr="00EC57DB">
              <w:t xml:space="preserve">This version was released in </w:t>
            </w:r>
            <w:r w:rsidRPr="00EC57DB">
              <w:rPr>
                <w:rStyle w:val="Emphasis"/>
              </w:rPr>
              <w:t>HLT Health Training Package release 3.0</w:t>
            </w:r>
            <w:r w:rsidRPr="00EC57DB">
              <w:t xml:space="preserve"> and meets the requirements of the 2012 Standards for Training Packages.</w:t>
            </w:r>
          </w:p>
          <w:p w:rsidR="00000000" w:rsidRPr="00EC57DB" w:rsidP="00EC57DB">
            <w:pPr>
              <w:pStyle w:val="BodyText"/>
            </w:pPr>
            <w:r w:rsidRPr="00EC57DB">
              <w:t>Minimal changes to the elements and performance criteria. New evidence requirements for assessment including volume and frequency requirements. Removal of pre-requisites</w:t>
            </w:r>
          </w:p>
          <w:p w:rsidR="00000000" w:rsidRPr="00EC57DB" w:rsidP="00EC57DB">
            <w:pPr>
              <w:pStyle w:val="BodyText"/>
            </w:pPr>
            <w:r w:rsidRPr="00EC57DB">
              <w:t>Supersedes HLTDT511C</w:t>
            </w:r>
          </w:p>
        </w:tc>
      </w:tr>
    </w:tbl>
    <w:p w:rsidR="00100B7D" w:rsidP="00EC57DB">
      <w:pPr>
        <w:pStyle w:val="BodyText"/>
      </w:pPr>
    </w:p>
    <w:p w:rsidR="00100B7D" w:rsidP="00EC57DB">
      <w:pPr>
        <w:pStyle w:val="BodyText"/>
      </w:pPr>
    </w:p>
    <w:p w:rsidR="00000000" w:rsidRPr="00EC57DB" w:rsidP="00EC57DB">
      <w:pPr>
        <w:pStyle w:val="Heading1"/>
      </w:pPr>
      <w:bookmarkStart w:id="8" w:name="O_820027"/>
      <w:bookmarkEnd w:id="8"/>
      <w:r w:rsidRPr="00EC57DB">
        <w:t>Performance Evidence</w:t>
      </w:r>
    </w:p>
    <w:p w:rsidR="00000000" w:rsidRPr="00EC57DB" w:rsidP="00100B7D">
      <w:pPr>
        <w:pStyle w:val="BodyText"/>
      </w:pPr>
      <w:r w:rsidRPr="00EC57DB">
        <w:t xml:space="preserve">The candidate must show </w:t>
      </w:r>
      <w:r w:rsidRPr="00EC57DB">
        <w:t>evidence of the ability to complete tasks outlined in elements and performance criteria of this unit, manage tasks and manage contingencies in the context of the job role. There must be evidence that the candidate has:</w:t>
      </w:r>
    </w:p>
    <w:p w:rsidR="00000000" w:rsidRPr="00EC57DB" w:rsidP="00EC57DB">
      <w:pPr>
        <w:pStyle w:val="List"/>
      </w:pPr>
      <w:r w:rsidRPr="00EC57DB">
        <w:t>•</w:t>
      </w:r>
      <w:r w:rsidRPr="00EC57DB">
        <w:tab/>
        <w:t>followed 2 sets of sequenced writte</w:t>
      </w:r>
      <w:r w:rsidRPr="00EC57DB">
        <w:t>n instructions and manufacturers’ instructions for preparation of materials for joining alloy structures</w:t>
      </w:r>
    </w:p>
    <w:p w:rsidR="00000000" w:rsidRPr="00EC57DB" w:rsidP="00EC57DB">
      <w:pPr>
        <w:pStyle w:val="List"/>
      </w:pPr>
      <w:r w:rsidRPr="00EC57DB">
        <w:t>•</w:t>
      </w:r>
      <w:r w:rsidRPr="00EC57DB">
        <w:tab/>
        <w:t>used standard precautions and safe work practices to produce 2 soldered or welded joints that exhibit bio-compatibility and optimum mechanical proper</w:t>
      </w:r>
      <w:r w:rsidRPr="00EC57DB">
        <w:t>ties</w:t>
      </w:r>
    </w:p>
    <w:p w:rsidR="00000000" w:rsidRPr="00EC57DB" w:rsidP="00EC57DB">
      <w:pPr>
        <w:pStyle w:val="List"/>
      </w:pPr>
      <w:r w:rsidRPr="00EC57DB">
        <w:t>•</w:t>
      </w:r>
      <w:r w:rsidRPr="00EC57DB">
        <w:tab/>
        <w:t>critically evaluated the 2 joined alloy structures produced to meet technical laboratory and patient requirements, including joint:</w:t>
      </w:r>
    </w:p>
    <w:p w:rsidR="00000000" w:rsidRPr="00EC57DB" w:rsidP="00EC57DB">
      <w:pPr>
        <w:pStyle w:val="List2"/>
      </w:pPr>
      <w:r>
        <w:t>•</w:t>
      </w:r>
      <w:r>
        <w:tab/>
      </w:r>
      <w:r w:rsidRPr="00EC57DB">
        <w:t>position</w:t>
      </w:r>
    </w:p>
    <w:p w:rsidR="00000000" w:rsidRPr="00EC57DB" w:rsidP="00EC57DB">
      <w:pPr>
        <w:pStyle w:val="List2"/>
      </w:pPr>
      <w:r>
        <w:t>•</w:t>
      </w:r>
      <w:r>
        <w:tab/>
      </w:r>
      <w:r w:rsidRPr="00EC57DB">
        <w:t>strength</w:t>
      </w:r>
    </w:p>
    <w:p w:rsidR="00000000" w:rsidRPr="00EC57DB" w:rsidP="00EC57DB">
      <w:pPr>
        <w:pStyle w:val="List2"/>
      </w:pPr>
      <w:r>
        <w:t>•</w:t>
      </w:r>
      <w:r>
        <w:tab/>
      </w:r>
      <w:r w:rsidRPr="00EC57DB">
        <w:t>integrity</w:t>
      </w:r>
    </w:p>
    <w:p w:rsidR="00000000" w:rsidRPr="00EC57DB" w:rsidP="00EC57DB">
      <w:pPr>
        <w:pStyle w:val="List2"/>
      </w:pPr>
      <w:r>
        <w:t>•</w:t>
      </w:r>
      <w:r>
        <w:tab/>
      </w:r>
      <w:r w:rsidRPr="00EC57DB">
        <w:t>function.</w:t>
      </w:r>
    </w:p>
    <w:p w:rsidR="00000000" w:rsidRPr="00EC57DB" w:rsidP="00EC57DB">
      <w:pPr>
        <w:pStyle w:val="AllowPageBreak"/>
      </w:pPr>
    </w:p>
    <w:p w:rsidR="00000000" w:rsidRPr="00EC57DB" w:rsidP="00EC57DB">
      <w:pPr>
        <w:pStyle w:val="Heading1"/>
      </w:pPr>
      <w:bookmarkStart w:id="9" w:name="O_820028"/>
      <w:bookmarkEnd w:id="9"/>
      <w:r w:rsidRPr="00EC57DB">
        <w:t>Knowledge Evidence</w:t>
      </w:r>
    </w:p>
    <w:p w:rsidR="00000000" w:rsidRPr="00EC57DB" w:rsidP="00100B7D">
      <w:pPr>
        <w:pStyle w:val="BodyText"/>
      </w:pPr>
      <w:r w:rsidRPr="00EC57D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EC57DB">
        <w:t xml:space="preserve">of: </w:t>
      </w:r>
    </w:p>
    <w:p w:rsidR="00000000" w:rsidRPr="00EC57DB" w:rsidP="00EC57DB">
      <w:pPr>
        <w:pStyle w:val="List"/>
      </w:pPr>
      <w:r w:rsidRPr="00EC57DB">
        <w:t>•</w:t>
      </w:r>
      <w:r w:rsidRPr="00EC57DB">
        <w:tab/>
        <w:t xml:space="preserve">Australian/New Zealand Standards, workplace health and safety (WHS) policies, Dental Board of Australia guidelines on infection control, Commonwealth and State/Territory legislation and organisation policies relating to dental laboratory work </w:t>
      </w:r>
    </w:p>
    <w:p w:rsidR="00000000" w:rsidRPr="00EC57DB" w:rsidP="00EC57DB">
      <w:pPr>
        <w:pStyle w:val="List"/>
      </w:pPr>
      <w:r w:rsidRPr="00EC57DB">
        <w:t>•</w:t>
      </w:r>
      <w:r w:rsidRPr="00EC57DB">
        <w:tab/>
        <w:t>fun</w:t>
      </w:r>
      <w:r w:rsidRPr="00EC57DB">
        <w:t>damental oral anatomy including:</w:t>
      </w:r>
    </w:p>
    <w:p w:rsidR="00000000" w:rsidRPr="00EC57DB" w:rsidP="00EC57DB">
      <w:pPr>
        <w:pStyle w:val="List2"/>
      </w:pPr>
      <w:r>
        <w:t>•</w:t>
      </w:r>
      <w:r>
        <w:tab/>
      </w:r>
      <w:r w:rsidRPr="00EC57DB">
        <w:t>dentition – arrangement of the teeth, naming and coding of teeth</w:t>
      </w:r>
    </w:p>
    <w:p w:rsidR="00000000" w:rsidRPr="00EC57DB" w:rsidP="00EC57DB">
      <w:pPr>
        <w:pStyle w:val="List2"/>
      </w:pPr>
      <w:r>
        <w:t>•</w:t>
      </w:r>
      <w:r>
        <w:tab/>
      </w:r>
      <w:r w:rsidRPr="00EC57DB">
        <w:t>structures of the oral cavity – hard and soft palate, lateral and posterior borders of the oral cavity, tongue and floor of the mouth</w:t>
      </w:r>
    </w:p>
    <w:p w:rsidR="00000000" w:rsidRPr="00EC57DB" w:rsidP="00EC57DB">
      <w:pPr>
        <w:pStyle w:val="List2"/>
      </w:pPr>
      <w:r>
        <w:t>•</w:t>
      </w:r>
      <w:r>
        <w:tab/>
      </w:r>
      <w:r w:rsidRPr="00EC57DB">
        <w:t>articulation and o</w:t>
      </w:r>
      <w:r w:rsidRPr="00EC57DB">
        <w:t>cclusion</w:t>
      </w:r>
    </w:p>
    <w:p w:rsidR="00000000" w:rsidRPr="00EC57DB" w:rsidP="00EC57DB">
      <w:pPr>
        <w:pStyle w:val="List"/>
      </w:pPr>
      <w:r w:rsidRPr="00EC57DB">
        <w:t>•</w:t>
      </w:r>
      <w:r w:rsidRPr="00EC57DB">
        <w:tab/>
        <w:t>dental metallurgy and dental alloys, including noble and non-noble alloys</w:t>
      </w:r>
    </w:p>
    <w:p w:rsidR="00000000" w:rsidRPr="00EC57DB" w:rsidP="00EC57DB">
      <w:pPr>
        <w:pStyle w:val="List"/>
      </w:pPr>
      <w:r w:rsidRPr="00EC57DB">
        <w:t>•</w:t>
      </w:r>
      <w:r w:rsidRPr="00EC57DB">
        <w:tab/>
        <w:t>finishing methods</w:t>
      </w:r>
    </w:p>
    <w:p w:rsidR="00000000" w:rsidRPr="00EC57DB" w:rsidP="00EC57DB">
      <w:pPr>
        <w:pStyle w:val="List"/>
      </w:pPr>
      <w:r w:rsidRPr="00EC57DB">
        <w:t>•</w:t>
      </w:r>
      <w:r w:rsidRPr="00EC57DB">
        <w:tab/>
        <w:t>fluxes</w:t>
      </w:r>
    </w:p>
    <w:p w:rsidR="00000000" w:rsidRPr="00EC57DB" w:rsidP="00EC57DB">
      <w:pPr>
        <w:pStyle w:val="List"/>
      </w:pPr>
      <w:r w:rsidRPr="00EC57DB">
        <w:t>•</w:t>
      </w:r>
      <w:r w:rsidRPr="00EC57DB">
        <w:tab/>
        <w:t>infection control guidelines for the decontamination of completed laboratory work</w:t>
      </w:r>
    </w:p>
    <w:p w:rsidR="00000000" w:rsidRPr="00EC57DB" w:rsidP="00EC57DB">
      <w:pPr>
        <w:pStyle w:val="List"/>
      </w:pPr>
      <w:r w:rsidRPr="00EC57DB">
        <w:t>•</w:t>
      </w:r>
      <w:r w:rsidRPr="00EC57DB">
        <w:tab/>
        <w:t>orthodontic wires</w:t>
      </w:r>
    </w:p>
    <w:p w:rsidR="00100B7D" w:rsidP="00EC57DB">
      <w:pPr>
        <w:pStyle w:val="List"/>
      </w:pPr>
      <w:r w:rsidRPr="00EC57DB">
        <w:t>•</w:t>
      </w:r>
      <w:r w:rsidRPr="00EC57DB">
        <w:tab/>
        <w:t>soldering and welding techniques inc</w:t>
      </w:r>
      <w:r w:rsidRPr="00EC57DB">
        <w:t>luding laser welding technology.</w:t>
      </w:r>
    </w:p>
    <w:p w:rsidR="00100B7D" w:rsidP="00EC57DB">
      <w:pPr>
        <w:pStyle w:val="List"/>
      </w:pPr>
    </w:p>
    <w:p w:rsidR="00000000" w:rsidRPr="00EC57DB" w:rsidP="00EC57DB">
      <w:pPr>
        <w:pStyle w:val="Heading1"/>
      </w:pPr>
      <w:bookmarkStart w:id="10" w:name="O_820029"/>
      <w:bookmarkEnd w:id="10"/>
      <w:r w:rsidRPr="00EC57DB">
        <w:t>Assessment Conditions</w:t>
      </w:r>
    </w:p>
    <w:p w:rsidR="00000000" w:rsidRPr="00EC57DB" w:rsidP="00100B7D">
      <w:pPr>
        <w:pStyle w:val="BodyText"/>
      </w:pPr>
      <w:r w:rsidRPr="00EC57DB">
        <w:t>Skills must have been demonstrated in a dental laboratory workplace or in a simulated dental laboratory environment that reflects workplace laboratory conditions. The following condit</w:t>
      </w:r>
      <w:r w:rsidRPr="00EC57DB">
        <w:t xml:space="preserve">ions must be met for this unit: </w:t>
      </w:r>
    </w:p>
    <w:p w:rsidR="00000000" w:rsidRPr="00EC57DB" w:rsidP="00EC57DB">
      <w:pPr>
        <w:pStyle w:val="List"/>
      </w:pPr>
      <w:r w:rsidRPr="00EC57DB">
        <w:t>•</w:t>
      </w:r>
      <w:r w:rsidRPr="00EC57DB">
        <w:tab/>
        <w:t>use of suitable facilities, equipment and resources including:</w:t>
      </w:r>
    </w:p>
    <w:p w:rsidR="00000000" w:rsidRPr="00EC57DB" w:rsidP="00EC57DB">
      <w:pPr>
        <w:pStyle w:val="List2"/>
      </w:pPr>
      <w:r>
        <w:t>•</w:t>
      </w:r>
      <w:r>
        <w:tab/>
      </w:r>
      <w:r w:rsidRPr="00EC57DB">
        <w:t xml:space="preserve">access to work order </w:t>
      </w:r>
    </w:p>
    <w:p w:rsidR="00000000" w:rsidRPr="00EC57DB" w:rsidP="00EC57DB">
      <w:pPr>
        <w:pStyle w:val="List2"/>
      </w:pPr>
      <w:r>
        <w:t>•</w:t>
      </w:r>
      <w:r>
        <w:tab/>
      </w:r>
      <w:r w:rsidRPr="00EC57DB">
        <w:t>Dental Board of Australia guidelines on infection control on which the candidate bases the planning process</w:t>
      </w:r>
    </w:p>
    <w:p w:rsidR="00000000" w:rsidRPr="00EC57DB" w:rsidP="00EC57DB">
      <w:pPr>
        <w:pStyle w:val="List2"/>
      </w:pPr>
      <w:r>
        <w:t>•</w:t>
      </w:r>
      <w:r>
        <w:tab/>
      </w:r>
      <w:r w:rsidRPr="00EC57DB">
        <w:t>laboratory safety manu</w:t>
      </w:r>
      <w:r w:rsidRPr="00EC57DB">
        <w:t xml:space="preserve">als and procedures in line with relevant Commonwealth and State/Territory legislation </w:t>
      </w:r>
    </w:p>
    <w:p w:rsidR="00000000" w:rsidRPr="00EC57DB" w:rsidP="00EC57DB">
      <w:pPr>
        <w:pStyle w:val="List2"/>
      </w:pPr>
      <w:r>
        <w:t>•</w:t>
      </w:r>
      <w:r>
        <w:tab/>
      </w:r>
      <w:r w:rsidRPr="00EC57DB">
        <w:t>WHS policies on which the candidate bases the planning process.</w:t>
      </w:r>
    </w:p>
    <w:p w:rsidR="00000000" w:rsidRPr="00EC57DB" w:rsidP="00EC57DB">
      <w:pPr>
        <w:pStyle w:val="BodyText"/>
      </w:pPr>
    </w:p>
    <w:p w:rsidR="00100B7D" w:rsidP="00100B7D">
      <w:pPr>
        <w:pStyle w:val="BodyText"/>
      </w:pPr>
      <w:r w:rsidRPr="00EC57DB">
        <w:t xml:space="preserve">Assessors must satisfy the Standards for Registered Training Organisations (RTOs) 2015/AQTF mandatory </w:t>
      </w:r>
      <w:r w:rsidRPr="00EC57DB">
        <w:t>competency requirements for assessors.</w:t>
      </w:r>
    </w:p>
    <w:p w:rsidR="00000000" w:rsidRPr="00EC57DB" w:rsidP="00EC57DB">
      <w:pPr>
        <w:pStyle w:val="Heading1"/>
      </w:pPr>
      <w:bookmarkStart w:id="11" w:name="O_820032"/>
      <w:bookmarkEnd w:id="11"/>
      <w:r w:rsidRPr="00EC57DB">
        <w:t>Links</w:t>
      </w:r>
    </w:p>
    <w:p w:rsidR="00000000" w:rsidRPr="00EC57DB" w:rsidP="00100B7D">
      <w:pPr>
        <w:pStyle w:val="BodyText"/>
      </w:pPr>
      <w:r w:rsidRPr="00EC57D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336BA">
        <w:rPr>
          <w:rStyle w:val="Hyperlink"/>
        </w:rPr>
        <w:t>https://vetnet.gov.au/Pages/TrainingDocs.aspx?q=ced1390f-48d9-4ab0-bd50-b015e5485705</w:t>
      </w:r>
      <w:r>
        <w:fldChar w:fldCharType="end"/>
      </w:r>
    </w:p>
    <w:p w:rsidR="00000000" w:rsidRPr="00EC57DB" w:rsidP="00EC57DB"/>
    <w:sectPr w:rsidSect="00EC57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B" w:rsidRPr="00100B7D" w:rsidP="00100B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7D" w:rsidP="00EC57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0B7D" w:rsidP="00EC57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00B7D" w:rsidP="00EC57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B" w:rsidP="00EC57DB">
    <w:pPr>
      <w:pStyle w:val="Footer"/>
      <w:framePr w:wrap="around"/>
    </w:pPr>
    <w:r>
      <w:fldChar w:fldCharType="begin"/>
    </w:r>
    <w:r>
      <w:instrText xml:space="preserve"> DOCPROPERTY  Subject  \* MERGEFORMAT </w:instrText>
    </w:r>
    <w:r>
      <w:fldChar w:fldCharType="separate"/>
    </w:r>
    <w:r w:rsidR="00100B7D">
      <w:t>Approved</w:t>
    </w:r>
    <w:r w:rsidR="00100B7D">
      <w:fldChar w:fldCharType="end"/>
    </w:r>
    <w:r>
      <w:tab/>
      <w:t xml:space="preserve">Page </w:t>
    </w:r>
    <w:r>
      <w:fldChar w:fldCharType="begin"/>
    </w:r>
    <w:r>
      <w:instrText xml:space="preserve"> PAGE  \* Arabic  \* MERGEFORMAT </w:instrText>
    </w:r>
    <w:r>
      <w:fldChar w:fldCharType="separate"/>
    </w:r>
    <w:r w:rsidR="00100B7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0B7D">
      <w:rPr>
        <w:noProof/>
      </w:rPr>
      <w:t>4</w:t>
    </w:r>
    <w:r>
      <w:rPr>
        <w:noProof/>
      </w:rPr>
      <w:fldChar w:fldCharType="end"/>
    </w:r>
  </w:p>
  <w:p w:rsidR="00EC57DB" w:rsidP="00EC57DB">
    <w:pPr>
      <w:pStyle w:val="Footer"/>
      <w:framePr w:wrap="around"/>
    </w:pPr>
    <w:r>
      <w:t xml:space="preserve">© Commonwealth of Australia, </w:t>
    </w:r>
    <w:r>
      <w:fldChar w:fldCharType="begin"/>
    </w:r>
    <w:r>
      <w:instrText xml:space="preserve"> DATE  \@ "yyyy"  \* MERGEFORMAT </w:instrText>
    </w:r>
    <w:r>
      <w:fldChar w:fldCharType="separate"/>
    </w:r>
    <w:r w:rsidR="00100B7D">
      <w:rPr>
        <w:noProof/>
      </w:rPr>
      <w:t>2025</w:t>
    </w:r>
    <w:r>
      <w:fldChar w:fldCharType="end"/>
    </w:r>
    <w:r>
      <w:tab/>
    </w:r>
    <w:r>
      <w:fldChar w:fldCharType="begin"/>
    </w:r>
    <w:r>
      <w:instrText xml:space="preserve"> DOCPROPERTY  Author  \* MERGEFORMAT </w:instrText>
    </w:r>
    <w:r>
      <w:fldChar w:fldCharType="separate"/>
    </w:r>
    <w:r w:rsidR="00100B7D">
      <w:t>HumanAbility</w:t>
    </w:r>
    <w:r w:rsidR="00100B7D">
      <w:fldChar w:fldCharType="end"/>
    </w:r>
  </w:p>
  <w:p w:rsidR="00EC57DB" w:rsidP="00EC57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7DB" w:rsidRPr="00100B7D" w:rsidP="00100B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B7D" w:rsidRPr="002D2AF8" w:rsidP="00EC57DB">
    <w:pPr>
      <w:pStyle w:val="Header"/>
      <w:framePr w:wrap="around"/>
    </w:pPr>
    <w:r>
      <w:fldChar w:fldCharType="begin"/>
    </w:r>
    <w:r>
      <w:instrText xml:space="preserve"> TITLE   \* MERGEFORMAT </w:instrText>
    </w:r>
    <w:r>
      <w:fldChar w:fldCharType="separate"/>
    </w:r>
    <w:r>
      <w:t>HLTDET010 Join alloy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00B7D" w:rsidP="00EC57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7DB" w:rsidRPr="002D2AF8" w:rsidP="00EC57DB">
    <w:pPr>
      <w:pStyle w:val="Header"/>
      <w:framePr w:wrap="around"/>
    </w:pPr>
    <w:r>
      <w:fldChar w:fldCharType="begin"/>
    </w:r>
    <w:r>
      <w:instrText xml:space="preserve"> TITLE   \* MERGEFORMAT </w:instrText>
    </w:r>
    <w:r>
      <w:fldChar w:fldCharType="separate"/>
    </w:r>
    <w:r w:rsidR="00100B7D">
      <w:t>HLTDET010 Join alloy structures</w:t>
    </w:r>
    <w:r w:rsidR="00100B7D">
      <w:fldChar w:fldCharType="end"/>
    </w:r>
    <w:r>
      <w:tab/>
      <w:t xml:space="preserve">Date this document was generated: </w:t>
    </w:r>
    <w:r>
      <w:fldChar w:fldCharType="begin"/>
    </w:r>
    <w:r>
      <w:instrText xml:space="preserve"> CREATEDATE  \@ "d MMMM yyyy"  \* MERGEFORMAT </w:instrText>
    </w:r>
    <w:r>
      <w:fldChar w:fldCharType="separate"/>
    </w:r>
    <w:r w:rsidR="00100B7D">
      <w:rPr>
        <w:noProof/>
      </w:rPr>
      <w:t>1 March 2025</w:t>
    </w:r>
    <w:r>
      <w:fldChar w:fldCharType="end"/>
    </w:r>
  </w:p>
  <w:p w:rsidR="00EC57DB" w:rsidP="00EC57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7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7DB"/>
    <w:pPr>
      <w:spacing w:before="360" w:after="60"/>
      <w:outlineLvl w:val="0"/>
    </w:pPr>
    <w:rPr>
      <w:sz w:val="32"/>
    </w:rPr>
  </w:style>
  <w:style w:type="paragraph" w:styleId="Heading2">
    <w:name w:val="heading 2"/>
    <w:basedOn w:val="HeadingBase"/>
    <w:next w:val="BodyText"/>
    <w:link w:val="Heading2Char"/>
    <w:qFormat/>
    <w:rsid w:val="00EC57DB"/>
    <w:pPr>
      <w:keepLines/>
      <w:spacing w:before="240" w:after="120"/>
      <w:outlineLvl w:val="1"/>
    </w:pPr>
    <w:rPr>
      <w:sz w:val="28"/>
      <w:szCs w:val="40"/>
    </w:rPr>
  </w:style>
  <w:style w:type="paragraph" w:styleId="Heading3">
    <w:name w:val="heading 3"/>
    <w:basedOn w:val="HeadingBase"/>
    <w:next w:val="BodyText"/>
    <w:link w:val="Heading3Char"/>
    <w:qFormat/>
    <w:rsid w:val="00EC57DB"/>
    <w:pPr>
      <w:spacing w:before="180" w:after="120"/>
      <w:outlineLvl w:val="2"/>
    </w:pPr>
    <w:rPr>
      <w:spacing w:val="-10"/>
      <w:kern w:val="32"/>
    </w:rPr>
  </w:style>
  <w:style w:type="paragraph" w:styleId="Heading4">
    <w:name w:val="heading 4"/>
    <w:basedOn w:val="HeadingBase"/>
    <w:next w:val="BodyText"/>
    <w:link w:val="Heading4Char"/>
    <w:qFormat/>
    <w:rsid w:val="00EC57DB"/>
    <w:pPr>
      <w:spacing w:before="160" w:after="120"/>
      <w:outlineLvl w:val="3"/>
    </w:pPr>
    <w:rPr>
      <w:sz w:val="22"/>
    </w:rPr>
  </w:style>
  <w:style w:type="paragraph" w:styleId="Heading5">
    <w:name w:val="heading 5"/>
    <w:basedOn w:val="HeadingBase"/>
    <w:next w:val="Normal"/>
    <w:link w:val="Heading5Char"/>
    <w:qFormat/>
    <w:rsid w:val="00EC57DB"/>
    <w:pPr>
      <w:spacing w:before="80"/>
      <w:outlineLvl w:val="4"/>
    </w:pPr>
    <w:rPr>
      <w:color w:val="918585"/>
      <w:sz w:val="20"/>
    </w:rPr>
  </w:style>
  <w:style w:type="paragraph" w:styleId="Heading6">
    <w:name w:val="heading 6"/>
    <w:basedOn w:val="HeadingBase"/>
    <w:next w:val="Normal"/>
    <w:link w:val="Heading6Char"/>
    <w:qFormat/>
    <w:rsid w:val="00EC57DB"/>
    <w:pPr>
      <w:spacing w:before="60"/>
      <w:outlineLvl w:val="5"/>
    </w:pPr>
    <w:rPr>
      <w:color w:val="918585"/>
      <w:sz w:val="20"/>
    </w:rPr>
  </w:style>
  <w:style w:type="paragraph" w:styleId="Heading7">
    <w:name w:val="heading 7"/>
    <w:basedOn w:val="Normal"/>
    <w:next w:val="Normal"/>
    <w:link w:val="Heading7Char"/>
    <w:qFormat/>
    <w:rsid w:val="00EC57DB"/>
    <w:pPr>
      <w:ind w:left="720"/>
      <w:outlineLvl w:val="6"/>
    </w:pPr>
    <w:rPr>
      <w:i/>
    </w:rPr>
  </w:style>
  <w:style w:type="paragraph" w:styleId="Heading8">
    <w:name w:val="heading 8"/>
    <w:basedOn w:val="Normal"/>
    <w:next w:val="Normal"/>
    <w:link w:val="Heading8Char"/>
    <w:qFormat/>
    <w:rsid w:val="00EC57DB"/>
    <w:pPr>
      <w:ind w:left="720"/>
      <w:outlineLvl w:val="7"/>
    </w:pPr>
    <w:rPr>
      <w:i/>
    </w:rPr>
  </w:style>
  <w:style w:type="paragraph" w:styleId="Heading9">
    <w:name w:val="heading 9"/>
    <w:basedOn w:val="Normal"/>
    <w:next w:val="Normal"/>
    <w:link w:val="Heading9Char"/>
    <w:qFormat/>
    <w:rsid w:val="00EC57DB"/>
    <w:pPr>
      <w:ind w:left="720"/>
      <w:outlineLvl w:val="8"/>
    </w:pPr>
    <w:rPr>
      <w:i/>
    </w:rPr>
  </w:style>
  <w:style w:type="character" w:default="1" w:styleId="DefaultParagraphFont">
    <w:name w:val="Default Paragraph Font"/>
    <w:uiPriority w:val="1"/>
    <w:unhideWhenUsed/>
    <w:rsid w:val="00EC57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7DB"/>
  </w:style>
  <w:style w:type="character" w:customStyle="1" w:styleId="Heading1Char">
    <w:name w:val="Heading 1 Char"/>
    <w:basedOn w:val="DefaultParagraphFont"/>
    <w:link w:val="Heading1"/>
    <w:rsid w:val="00EC57DB"/>
    <w:rPr>
      <w:rFonts w:ascii="Times New Roman" w:eastAsia="Times New Roman" w:hAnsi="Times New Roman" w:cs="Times New Roman"/>
      <w:b/>
      <w:sz w:val="32"/>
      <w:szCs w:val="20"/>
      <w:lang w:eastAsia="en-US"/>
    </w:rPr>
  </w:style>
  <w:style w:type="paragraph" w:styleId="BodyText">
    <w:name w:val="Body Text"/>
    <w:basedOn w:val="Normal"/>
    <w:link w:val="BodyTextChar"/>
    <w:rsid w:val="00EC57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7DB"/>
    <w:rPr>
      <w:rFonts w:ascii="Times New Roman" w:eastAsia="Times New Roman" w:hAnsi="Times New Roman" w:cs="Times New Roman"/>
      <w:sz w:val="24"/>
      <w:lang w:eastAsia="en-US"/>
    </w:rPr>
  </w:style>
  <w:style w:type="paragraph" w:styleId="List">
    <w:name w:val="List"/>
    <w:basedOn w:val="BodyText"/>
    <w:next w:val="BodyText"/>
    <w:rsid w:val="00EC57DB"/>
    <w:pPr>
      <w:tabs>
        <w:tab w:val="left" w:pos="340"/>
      </w:tabs>
      <w:spacing w:before="60" w:after="60"/>
      <w:ind w:left="340" w:hanging="340"/>
    </w:pPr>
  </w:style>
  <w:style w:type="character" w:customStyle="1" w:styleId="SpecialBold">
    <w:name w:val="Special Bold"/>
    <w:basedOn w:val="DefaultParagraphFont"/>
    <w:rsid w:val="00EC57DB"/>
    <w:rPr>
      <w:b/>
      <w:spacing w:val="0"/>
    </w:rPr>
  </w:style>
  <w:style w:type="character" w:styleId="Emphasis">
    <w:name w:val="Emphasis"/>
    <w:basedOn w:val="DefaultParagraphFont"/>
    <w:qFormat/>
    <w:rsid w:val="00EC57DB"/>
    <w:rPr>
      <w:i/>
    </w:rPr>
  </w:style>
  <w:style w:type="paragraph" w:customStyle="1" w:styleId="SuperHeading">
    <w:name w:val="SuperHeading"/>
    <w:basedOn w:val="Normal"/>
    <w:rsid w:val="00EC57DB"/>
    <w:pPr>
      <w:spacing w:before="240" w:after="120"/>
      <w:outlineLvl w:val="0"/>
    </w:pPr>
    <w:rPr>
      <w:rFonts w:ascii="Times New Roman" w:hAnsi="Times New Roman"/>
      <w:b/>
      <w:sz w:val="32"/>
    </w:rPr>
  </w:style>
  <w:style w:type="paragraph" w:customStyle="1" w:styleId="AllowPageBreak">
    <w:name w:val="AllowPageBreak"/>
    <w:rsid w:val="00EC57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C57DB"/>
    <w:pPr>
      <w:tabs>
        <w:tab w:val="left" w:pos="680"/>
      </w:tabs>
      <w:spacing w:before="60" w:after="60"/>
      <w:ind w:left="680" w:hanging="340"/>
    </w:pPr>
  </w:style>
  <w:style w:type="character" w:customStyle="1" w:styleId="Heading2Char">
    <w:name w:val="Heading 2 Char"/>
    <w:basedOn w:val="DefaultParagraphFont"/>
    <w:link w:val="Heading2"/>
    <w:rsid w:val="00EC57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7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7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7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7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7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7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7DB"/>
    <w:rPr>
      <w:rFonts w:ascii="Courier New" w:eastAsia="Times New Roman" w:hAnsi="Courier New" w:cs="Times New Roman"/>
      <w:i/>
      <w:szCs w:val="20"/>
      <w:lang w:eastAsia="en-US"/>
    </w:rPr>
  </w:style>
  <w:style w:type="paragraph" w:customStyle="1" w:styleId="HeadingBase">
    <w:name w:val="Heading Base"/>
    <w:rsid w:val="00EC57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7DB"/>
    <w:pPr>
      <w:tabs>
        <w:tab w:val="right" w:leader="dot" w:pos="9072"/>
      </w:tabs>
      <w:ind w:left="567"/>
    </w:pPr>
    <w:rPr>
      <w:szCs w:val="22"/>
    </w:rPr>
  </w:style>
  <w:style w:type="paragraph" w:customStyle="1" w:styleId="TOCBase">
    <w:name w:val="TOC Base"/>
    <w:rsid w:val="00EC57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7DB"/>
    <w:pPr>
      <w:tabs>
        <w:tab w:val="right" w:leader="dot" w:pos="9072"/>
      </w:tabs>
      <w:spacing w:before="40" w:after="40"/>
      <w:ind w:left="284"/>
    </w:pPr>
    <w:rPr>
      <w:rFonts w:ascii="Times New Roman" w:hAnsi="Times New Roman"/>
    </w:rPr>
  </w:style>
  <w:style w:type="paragraph" w:styleId="TOC1">
    <w:name w:val="toc 1"/>
    <w:basedOn w:val="TOCBase"/>
    <w:next w:val="Normal"/>
    <w:rsid w:val="00EC57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7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7DB"/>
    <w:rPr>
      <w:rFonts w:ascii="Times New Roman" w:eastAsia="Times New Roman" w:hAnsi="Times New Roman" w:cs="Times New Roman"/>
      <w:sz w:val="16"/>
      <w:lang w:eastAsia="en-US"/>
    </w:rPr>
  </w:style>
  <w:style w:type="paragraph" w:styleId="Title">
    <w:name w:val="Title"/>
    <w:basedOn w:val="HeadingBase"/>
    <w:link w:val="TitleChar"/>
    <w:qFormat/>
    <w:rsid w:val="00EC57DB"/>
    <w:pPr>
      <w:spacing w:before="5040"/>
      <w:jc w:val="center"/>
    </w:pPr>
    <w:rPr>
      <w:sz w:val="48"/>
      <w:szCs w:val="72"/>
      <w:lang w:val="en-US"/>
    </w:rPr>
  </w:style>
  <w:style w:type="character" w:customStyle="1" w:styleId="TitleChar">
    <w:name w:val="Title Char"/>
    <w:basedOn w:val="DefaultParagraphFont"/>
    <w:link w:val="Title"/>
    <w:rsid w:val="00EC57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7DB"/>
    <w:pPr>
      <w:tabs>
        <w:tab w:val="left" w:pos="3600"/>
        <w:tab w:val="left" w:pos="3958"/>
      </w:tabs>
    </w:pPr>
  </w:style>
  <w:style w:type="paragraph" w:styleId="ListBullet">
    <w:name w:val="List Bullet"/>
    <w:basedOn w:val="List"/>
    <w:rsid w:val="00EC57DB"/>
    <w:pPr>
      <w:numPr>
        <w:numId w:val="10"/>
      </w:numPr>
      <w:tabs>
        <w:tab w:val="clear" w:pos="340"/>
      </w:tabs>
      <w:spacing w:before="40" w:after="40"/>
    </w:pPr>
  </w:style>
  <w:style w:type="paragraph" w:customStyle="1" w:styleId="Note">
    <w:name w:val="Note"/>
    <w:basedOn w:val="BodyText"/>
    <w:rsid w:val="00EC57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7DB"/>
    <w:pPr>
      <w:framePr w:wrap="auto" w:hAnchor="text" w:y="6049"/>
    </w:pPr>
    <w:rPr>
      <w:color w:val="000000"/>
      <w:sz w:val="40"/>
    </w:rPr>
  </w:style>
  <w:style w:type="paragraph" w:customStyle="1" w:styleId="TOCTitle">
    <w:name w:val="TOCTitle"/>
    <w:basedOn w:val="Heading1"/>
    <w:rsid w:val="00EC57DB"/>
    <w:pPr>
      <w:spacing w:after="240"/>
      <w:jc w:val="center"/>
      <w:outlineLvl w:val="9"/>
    </w:pPr>
    <w:rPr>
      <w:caps/>
    </w:rPr>
  </w:style>
  <w:style w:type="paragraph" w:customStyle="1" w:styleId="Version">
    <w:name w:val="Version"/>
    <w:rsid w:val="00EC57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C57DB"/>
    <w:pPr>
      <w:numPr>
        <w:numId w:val="11"/>
      </w:numPr>
      <w:tabs>
        <w:tab w:val="clear" w:pos="680"/>
      </w:tabs>
    </w:pPr>
  </w:style>
  <w:style w:type="paragraph" w:styleId="Index1">
    <w:name w:val="index 1"/>
    <w:basedOn w:val="Normal"/>
    <w:next w:val="Normal"/>
    <w:semiHidden/>
    <w:rsid w:val="00EC57DB"/>
    <w:pPr>
      <w:keepNext w:val="0"/>
      <w:tabs>
        <w:tab w:val="right" w:pos="4176"/>
      </w:tabs>
      <w:ind w:left="198" w:hanging="198"/>
    </w:pPr>
    <w:rPr>
      <w:rFonts w:ascii="Garamond" w:hAnsi="Garamond"/>
    </w:rPr>
  </w:style>
  <w:style w:type="paragraph" w:styleId="IndexHeading">
    <w:name w:val="index heading"/>
    <w:basedOn w:val="Normal"/>
    <w:next w:val="Index1"/>
    <w:semiHidden/>
    <w:rsid w:val="00EC57DB"/>
    <w:pPr>
      <w:spacing w:before="120" w:after="120"/>
    </w:pPr>
    <w:rPr>
      <w:rFonts w:ascii="Arial" w:hAnsi="Arial"/>
      <w:b/>
      <w:color w:val="918585"/>
      <w:sz w:val="24"/>
    </w:rPr>
  </w:style>
  <w:style w:type="paragraph" w:styleId="Header">
    <w:name w:val="header"/>
    <w:basedOn w:val="Normal"/>
    <w:link w:val="HeaderChar"/>
    <w:rsid w:val="00EC57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7DB"/>
    <w:rPr>
      <w:rFonts w:ascii="Times New Roman" w:eastAsia="Times New Roman" w:hAnsi="Times New Roman" w:cs="Times New Roman"/>
      <w:sz w:val="16"/>
      <w:szCs w:val="20"/>
      <w:lang w:val="en-GB" w:eastAsia="en-US"/>
    </w:rPr>
  </w:style>
  <w:style w:type="paragraph" w:customStyle="1" w:styleId="Chapter">
    <w:name w:val="Chapter"/>
    <w:basedOn w:val="Normal"/>
    <w:rsid w:val="00EC57DB"/>
    <w:pPr>
      <w:spacing w:before="240"/>
    </w:pPr>
    <w:rPr>
      <w:rFonts w:ascii="Times New Roman" w:hAnsi="Times New Roman"/>
      <w:smallCaps/>
      <w:spacing w:val="80"/>
      <w:sz w:val="28"/>
    </w:rPr>
  </w:style>
  <w:style w:type="paragraph" w:customStyle="1" w:styleId="InChapter">
    <w:name w:val="InChapter"/>
    <w:basedOn w:val="Heading3"/>
    <w:rsid w:val="00EC57DB"/>
    <w:pPr>
      <w:spacing w:after="240"/>
      <w:outlineLvl w:val="9"/>
    </w:pPr>
    <w:rPr>
      <w:noProof/>
    </w:rPr>
  </w:style>
  <w:style w:type="paragraph" w:styleId="Index2">
    <w:name w:val="index 2"/>
    <w:basedOn w:val="Normal"/>
    <w:next w:val="Normal"/>
    <w:semiHidden/>
    <w:rsid w:val="00EC57DB"/>
    <w:pPr>
      <w:tabs>
        <w:tab w:val="right" w:pos="4176"/>
      </w:tabs>
      <w:ind w:left="568" w:hanging="284"/>
    </w:pPr>
    <w:rPr>
      <w:rFonts w:ascii="Garamond" w:hAnsi="Garamond"/>
    </w:rPr>
  </w:style>
  <w:style w:type="paragraph" w:customStyle="1" w:styleId="Byline">
    <w:name w:val="Byline"/>
    <w:rsid w:val="00EC57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7DB"/>
    <w:pPr>
      <w:tabs>
        <w:tab w:val="clear" w:pos="3600"/>
        <w:tab w:val="clear" w:pos="3958"/>
      </w:tabs>
      <w:jc w:val="right"/>
    </w:pPr>
  </w:style>
  <w:style w:type="paragraph" w:styleId="Caption">
    <w:name w:val="caption"/>
    <w:basedOn w:val="BodyText"/>
    <w:next w:val="Normal"/>
    <w:qFormat/>
    <w:rsid w:val="00EC57DB"/>
    <w:pPr>
      <w:framePr w:w="2268" w:hSpace="181" w:vSpace="181" w:wrap="around" w:vAnchor="text" w:hAnchor="page" w:x="1135" w:y="285" w:anchorLock="1"/>
    </w:pPr>
    <w:rPr>
      <w:i/>
    </w:rPr>
  </w:style>
  <w:style w:type="paragraph" w:customStyle="1" w:styleId="MiniTOCTitle">
    <w:name w:val="MiniTOCTitle"/>
    <w:basedOn w:val="Heading4"/>
    <w:rsid w:val="00EC57DB"/>
    <w:pPr>
      <w:spacing w:before="240"/>
      <w:outlineLvl w:val="9"/>
    </w:pPr>
    <w:rPr>
      <w:noProof/>
      <w:sz w:val="24"/>
    </w:rPr>
  </w:style>
  <w:style w:type="paragraph" w:customStyle="1" w:styleId="MiniTOCItem">
    <w:name w:val="MiniTOCItem"/>
    <w:basedOn w:val="ListBullet"/>
    <w:rsid w:val="00EC57DB"/>
    <w:pPr>
      <w:numPr>
        <w:numId w:val="0"/>
      </w:numPr>
      <w:tabs>
        <w:tab w:val="right" w:leader="dot" w:pos="6521"/>
      </w:tabs>
      <w:spacing w:before="0" w:after="0"/>
    </w:pPr>
  </w:style>
  <w:style w:type="paragraph" w:customStyle="1" w:styleId="TOFTitle">
    <w:name w:val="TOFTitle"/>
    <w:basedOn w:val="TOCTitle"/>
    <w:rsid w:val="00EC57DB"/>
  </w:style>
  <w:style w:type="paragraph" w:styleId="TableofFigures">
    <w:name w:val="table of figures"/>
    <w:basedOn w:val="Normal"/>
    <w:next w:val="Normal"/>
    <w:semiHidden/>
    <w:rsid w:val="00EC57DB"/>
    <w:pPr>
      <w:tabs>
        <w:tab w:val="right" w:leader="dot" w:pos="9072"/>
      </w:tabs>
      <w:ind w:left="970" w:hanging="403"/>
    </w:pPr>
    <w:rPr>
      <w:rFonts w:ascii="Times New Roman" w:hAnsi="Times New Roman"/>
      <w:b/>
    </w:rPr>
  </w:style>
  <w:style w:type="paragraph" w:styleId="ListNumber">
    <w:name w:val="List Number"/>
    <w:basedOn w:val="List"/>
    <w:rsid w:val="00EC57DB"/>
    <w:pPr>
      <w:numPr>
        <w:numId w:val="13"/>
      </w:numPr>
      <w:tabs>
        <w:tab w:val="clear" w:pos="340"/>
      </w:tabs>
    </w:pPr>
  </w:style>
  <w:style w:type="character" w:customStyle="1" w:styleId="WingdingSymbols">
    <w:name w:val="Wingding Symbols"/>
    <w:rsid w:val="00EC57DB"/>
    <w:rPr>
      <w:rFonts w:ascii="Wingdings" w:hAnsi="Wingdings"/>
    </w:rPr>
  </w:style>
  <w:style w:type="paragraph" w:customStyle="1" w:styleId="TableHeading">
    <w:name w:val="Table Heading"/>
    <w:basedOn w:val="HeadingBase"/>
    <w:rsid w:val="00EC57DB"/>
    <w:pPr>
      <w:keepLines/>
      <w:pBdr>
        <w:bottom w:val="single" w:sz="6" w:space="1" w:color="918585"/>
      </w:pBdr>
      <w:spacing w:before="240"/>
    </w:pPr>
  </w:style>
  <w:style w:type="character" w:customStyle="1" w:styleId="HotSpot">
    <w:name w:val="HotSpot"/>
    <w:rsid w:val="00EC57DB"/>
    <w:rPr>
      <w:color w:val="0033CC"/>
      <w:u w:val="none"/>
    </w:rPr>
  </w:style>
  <w:style w:type="paragraph" w:customStyle="1" w:styleId="BodyTextRight">
    <w:name w:val="Body Text Right"/>
    <w:basedOn w:val="BodyText"/>
    <w:rsid w:val="00EC57DB"/>
    <w:pPr>
      <w:spacing w:before="0" w:after="0"/>
      <w:jc w:val="right"/>
    </w:pPr>
  </w:style>
  <w:style w:type="paragraph" w:styleId="Index3">
    <w:name w:val="index 3"/>
    <w:basedOn w:val="ListNumber2"/>
    <w:next w:val="Normal"/>
    <w:semiHidden/>
    <w:rsid w:val="00EC57DB"/>
    <w:pPr>
      <w:numPr>
        <w:numId w:val="0"/>
      </w:numPr>
      <w:tabs>
        <w:tab w:val="right" w:leader="dot" w:pos="4176"/>
      </w:tabs>
    </w:pPr>
  </w:style>
  <w:style w:type="paragraph" w:styleId="ListNumber2">
    <w:name w:val="List Number 2"/>
    <w:basedOn w:val="List2"/>
    <w:rsid w:val="00EC57DB"/>
    <w:pPr>
      <w:numPr>
        <w:numId w:val="8"/>
      </w:numPr>
      <w:tabs>
        <w:tab w:val="clear" w:pos="1060"/>
      </w:tabs>
    </w:pPr>
  </w:style>
  <w:style w:type="paragraph" w:customStyle="1" w:styleId="MarginNote">
    <w:name w:val="Margin Note"/>
    <w:basedOn w:val="BodyText"/>
    <w:rsid w:val="00EC57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7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7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7DB"/>
    <w:rPr>
      <w:sz w:val="32"/>
    </w:rPr>
  </w:style>
  <w:style w:type="paragraph" w:customStyle="1" w:styleId="HeadingProcedure">
    <w:name w:val="Heading Procedure"/>
    <w:basedOn w:val="HeadingBase"/>
    <w:next w:val="Normal"/>
    <w:rsid w:val="00EC57DB"/>
    <w:pPr>
      <w:tabs>
        <w:tab w:val="left" w:pos="0"/>
      </w:tabs>
      <w:spacing w:before="120" w:after="60"/>
    </w:pPr>
    <w:rPr>
      <w:i/>
      <w:color w:val="918585"/>
      <w:sz w:val="22"/>
    </w:rPr>
  </w:style>
  <w:style w:type="paragraph" w:customStyle="1" w:styleId="TableBodyText">
    <w:name w:val="Table Body Text"/>
    <w:basedOn w:val="BodyText"/>
    <w:rsid w:val="00EC57DB"/>
    <w:pPr>
      <w:spacing w:before="60" w:after="60"/>
    </w:pPr>
  </w:style>
  <w:style w:type="paragraph" w:styleId="ListContinue">
    <w:name w:val="List Continue"/>
    <w:basedOn w:val="List"/>
    <w:rsid w:val="00EC57DB"/>
    <w:pPr>
      <w:ind w:firstLine="0"/>
    </w:pPr>
  </w:style>
  <w:style w:type="paragraph" w:customStyle="1" w:styleId="ListNote">
    <w:name w:val="List Note"/>
    <w:basedOn w:val="List"/>
    <w:rsid w:val="00EC57DB"/>
    <w:pPr>
      <w:pBdr>
        <w:top w:val="single" w:sz="6" w:space="2" w:color="918585"/>
        <w:bottom w:val="single" w:sz="6" w:space="2" w:color="918585"/>
      </w:pBdr>
      <w:tabs>
        <w:tab w:val="left" w:pos="1021"/>
      </w:tabs>
      <w:ind w:firstLine="0"/>
    </w:pPr>
  </w:style>
  <w:style w:type="paragraph" w:customStyle="1" w:styleId="Warning">
    <w:name w:val="Warning"/>
    <w:basedOn w:val="BodyText"/>
    <w:rsid w:val="00EC57DB"/>
    <w:pPr>
      <w:shd w:val="clear" w:color="auto" w:fill="D9D9D9"/>
      <w:tabs>
        <w:tab w:val="left" w:pos="992"/>
      </w:tabs>
      <w:ind w:left="119" w:right="119"/>
    </w:pPr>
    <w:rPr>
      <w:sz w:val="20"/>
    </w:rPr>
  </w:style>
  <w:style w:type="paragraph" w:customStyle="1" w:styleId="MarginIcons">
    <w:name w:val="Margin Icons"/>
    <w:basedOn w:val="BodyText"/>
    <w:rsid w:val="00EC57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7DB"/>
    <w:rPr>
      <w:rFonts w:ascii="Courier New" w:hAnsi="Courier New"/>
    </w:rPr>
  </w:style>
  <w:style w:type="paragraph" w:customStyle="1" w:styleId="NoteBullet">
    <w:name w:val="Note Bullet"/>
    <w:basedOn w:val="Note"/>
    <w:rsid w:val="00EC57DB"/>
    <w:pPr>
      <w:tabs>
        <w:tab w:val="clear" w:pos="680"/>
      </w:tabs>
      <w:spacing w:before="60" w:after="60"/>
    </w:pPr>
  </w:style>
  <w:style w:type="paragraph" w:customStyle="1" w:styleId="SubHeading2">
    <w:name w:val="SubHeading2"/>
    <w:basedOn w:val="HeadingBase"/>
    <w:rsid w:val="00EC57DB"/>
    <w:pPr>
      <w:spacing w:before="240" w:after="60"/>
    </w:pPr>
    <w:rPr>
      <w:sz w:val="20"/>
    </w:rPr>
  </w:style>
  <w:style w:type="paragraph" w:customStyle="1" w:styleId="SubHeading1">
    <w:name w:val="SubHeading1"/>
    <w:basedOn w:val="HeadingBase"/>
    <w:rsid w:val="00EC57DB"/>
    <w:pPr>
      <w:spacing w:before="240" w:after="60"/>
    </w:pPr>
    <w:rPr>
      <w:color w:val="918585"/>
      <w:sz w:val="22"/>
    </w:rPr>
  </w:style>
  <w:style w:type="paragraph" w:customStyle="1" w:styleId="SideHeading">
    <w:name w:val="Side Heading"/>
    <w:basedOn w:val="HeadingBase"/>
    <w:rsid w:val="00EC57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7DB"/>
    <w:pPr>
      <w:numPr>
        <w:numId w:val="9"/>
      </w:numPr>
    </w:pPr>
  </w:style>
  <w:style w:type="paragraph" w:styleId="PlainText">
    <w:name w:val="Plain Text"/>
    <w:basedOn w:val="Normal"/>
    <w:link w:val="PlainTextChar"/>
    <w:rsid w:val="00EC57DB"/>
    <w:rPr>
      <w:sz w:val="20"/>
    </w:rPr>
  </w:style>
  <w:style w:type="character" w:customStyle="1" w:styleId="PlainTextChar">
    <w:name w:val="Plain Text Char"/>
    <w:basedOn w:val="DefaultParagraphFont"/>
    <w:link w:val="PlainText"/>
    <w:rsid w:val="00EC57DB"/>
    <w:rPr>
      <w:rFonts w:ascii="Courier New" w:eastAsia="Times New Roman" w:hAnsi="Courier New" w:cs="Times New Roman"/>
      <w:sz w:val="20"/>
      <w:szCs w:val="20"/>
      <w:lang w:eastAsia="en-US"/>
    </w:rPr>
  </w:style>
  <w:style w:type="character" w:customStyle="1" w:styleId="MenuOption">
    <w:name w:val="Menu Option"/>
    <w:basedOn w:val="DefaultParagraphFont"/>
    <w:rsid w:val="00EC57DB"/>
    <w:rPr>
      <w:b/>
      <w:smallCaps/>
    </w:rPr>
  </w:style>
  <w:style w:type="paragraph" w:customStyle="1" w:styleId="TableListNumber">
    <w:name w:val="Table List Number"/>
    <w:basedOn w:val="ListNumber"/>
    <w:rsid w:val="00EC57DB"/>
    <w:pPr>
      <w:numPr>
        <w:numId w:val="0"/>
      </w:numPr>
    </w:pPr>
  </w:style>
  <w:style w:type="paragraph" w:styleId="TOC4">
    <w:name w:val="toc 4"/>
    <w:basedOn w:val="TOCBase"/>
    <w:next w:val="Normal"/>
    <w:semiHidden/>
    <w:rsid w:val="00EC57DB"/>
    <w:pPr>
      <w:tabs>
        <w:tab w:val="right" w:leader="dot" w:pos="9071"/>
      </w:tabs>
      <w:ind w:left="1701"/>
    </w:pPr>
  </w:style>
  <w:style w:type="paragraph" w:customStyle="1" w:styleId="ListAlpha">
    <w:name w:val="List Alpha"/>
    <w:basedOn w:val="List"/>
    <w:rsid w:val="00EC57DB"/>
    <w:pPr>
      <w:numPr>
        <w:numId w:val="7"/>
      </w:numPr>
    </w:pPr>
  </w:style>
  <w:style w:type="paragraph" w:customStyle="1" w:styleId="ListAlpha2">
    <w:name w:val="List Alpha 2"/>
    <w:basedOn w:val="List2"/>
    <w:rsid w:val="00EC57DB"/>
    <w:pPr>
      <w:numPr>
        <w:numId w:val="6"/>
      </w:numPr>
    </w:pPr>
  </w:style>
  <w:style w:type="paragraph" w:styleId="List3">
    <w:name w:val="List 3"/>
    <w:basedOn w:val="BodyText"/>
    <w:rsid w:val="00EC57DB"/>
    <w:pPr>
      <w:tabs>
        <w:tab w:val="left" w:pos="1021"/>
      </w:tabs>
      <w:spacing w:before="60" w:after="60"/>
      <w:ind w:left="1020" w:hanging="340"/>
    </w:pPr>
  </w:style>
  <w:style w:type="paragraph" w:styleId="List4">
    <w:name w:val="List 4"/>
    <w:basedOn w:val="BodyText"/>
    <w:rsid w:val="00EC57DB"/>
    <w:pPr>
      <w:tabs>
        <w:tab w:val="left" w:pos="1361"/>
      </w:tabs>
      <w:spacing w:before="60" w:after="60"/>
      <w:ind w:left="1361" w:hanging="340"/>
    </w:pPr>
  </w:style>
  <w:style w:type="paragraph" w:styleId="List5">
    <w:name w:val="List 5"/>
    <w:basedOn w:val="BodyText"/>
    <w:rsid w:val="00EC57DB"/>
    <w:pPr>
      <w:tabs>
        <w:tab w:val="left" w:pos="1701"/>
      </w:tabs>
      <w:spacing w:before="60" w:after="60"/>
      <w:ind w:left="1701" w:hanging="340"/>
    </w:pPr>
  </w:style>
  <w:style w:type="paragraph" w:styleId="ListBullet3">
    <w:name w:val="List Bullet 3"/>
    <w:basedOn w:val="List3"/>
    <w:rsid w:val="00EC57DB"/>
    <w:pPr>
      <w:numPr>
        <w:numId w:val="12"/>
      </w:numPr>
      <w:tabs>
        <w:tab w:val="clear" w:pos="1021"/>
      </w:tabs>
      <w:ind w:left="1037" w:hanging="357"/>
    </w:pPr>
  </w:style>
  <w:style w:type="paragraph" w:styleId="ListBullet4">
    <w:name w:val="List Bullet 4"/>
    <w:basedOn w:val="List4"/>
    <w:rsid w:val="00EC57DB"/>
    <w:pPr>
      <w:numPr>
        <w:numId w:val="1"/>
      </w:numPr>
      <w:tabs>
        <w:tab w:val="clear" w:pos="1361"/>
      </w:tabs>
    </w:pPr>
  </w:style>
  <w:style w:type="paragraph" w:styleId="ListBullet5">
    <w:name w:val="List Bullet 5"/>
    <w:basedOn w:val="List5"/>
    <w:rsid w:val="00EC57DB"/>
    <w:pPr>
      <w:numPr>
        <w:numId w:val="2"/>
      </w:numPr>
    </w:pPr>
  </w:style>
  <w:style w:type="paragraph" w:styleId="ListContinue2">
    <w:name w:val="List Continue 2"/>
    <w:basedOn w:val="List2"/>
    <w:rsid w:val="00EC57DB"/>
    <w:pPr>
      <w:ind w:firstLine="0"/>
    </w:pPr>
  </w:style>
  <w:style w:type="paragraph" w:styleId="ListContinue3">
    <w:name w:val="List Continue 3"/>
    <w:basedOn w:val="List3"/>
    <w:rsid w:val="00EC57DB"/>
    <w:pPr>
      <w:ind w:left="1021" w:firstLine="0"/>
    </w:pPr>
  </w:style>
  <w:style w:type="paragraph" w:styleId="ListContinue4">
    <w:name w:val="List Continue 4"/>
    <w:basedOn w:val="List4"/>
    <w:rsid w:val="00EC57DB"/>
    <w:pPr>
      <w:ind w:firstLine="0"/>
    </w:pPr>
  </w:style>
  <w:style w:type="paragraph" w:styleId="ListContinue5">
    <w:name w:val="List Continue 5"/>
    <w:basedOn w:val="List5"/>
    <w:rsid w:val="00EC57DB"/>
    <w:pPr>
      <w:ind w:firstLine="0"/>
    </w:pPr>
  </w:style>
  <w:style w:type="paragraph" w:styleId="ListNumber3">
    <w:name w:val="List Number 3"/>
    <w:basedOn w:val="List3"/>
    <w:rsid w:val="00EC57DB"/>
    <w:pPr>
      <w:numPr>
        <w:numId w:val="3"/>
      </w:numPr>
    </w:pPr>
  </w:style>
  <w:style w:type="paragraph" w:styleId="ListNumber4">
    <w:name w:val="List Number 4"/>
    <w:basedOn w:val="List4"/>
    <w:rsid w:val="00EC57DB"/>
    <w:pPr>
      <w:numPr>
        <w:numId w:val="4"/>
      </w:numPr>
    </w:pPr>
  </w:style>
  <w:style w:type="paragraph" w:styleId="ListNumber5">
    <w:name w:val="List Number 5"/>
    <w:basedOn w:val="List5"/>
    <w:rsid w:val="00EC57DB"/>
    <w:pPr>
      <w:numPr>
        <w:numId w:val="5"/>
      </w:numPr>
    </w:pPr>
  </w:style>
  <w:style w:type="paragraph" w:styleId="BlockText">
    <w:name w:val="Block Text"/>
    <w:basedOn w:val="Normal"/>
    <w:rsid w:val="00EC57DB"/>
    <w:pPr>
      <w:spacing w:after="120"/>
      <w:ind w:left="1440" w:right="1440"/>
    </w:pPr>
  </w:style>
  <w:style w:type="character" w:customStyle="1" w:styleId="Subscript">
    <w:name w:val="Subscript"/>
    <w:basedOn w:val="DefaultParagraphFont"/>
    <w:rsid w:val="00EC57DB"/>
    <w:rPr>
      <w:sz w:val="16"/>
      <w:vertAlign w:val="subscript"/>
    </w:rPr>
  </w:style>
  <w:style w:type="character" w:customStyle="1" w:styleId="Superscript">
    <w:name w:val="Superscript"/>
    <w:basedOn w:val="DefaultParagraphFont"/>
    <w:rsid w:val="00EC57DB"/>
    <w:rPr>
      <w:sz w:val="16"/>
      <w:vertAlign w:val="superscript"/>
    </w:rPr>
  </w:style>
  <w:style w:type="character" w:customStyle="1" w:styleId="Symbols">
    <w:name w:val="Symbols"/>
    <w:basedOn w:val="DefaultParagraphFont"/>
    <w:rsid w:val="00EC57DB"/>
    <w:rPr>
      <w:rFonts w:ascii="Symbol" w:hAnsi="Symbol"/>
    </w:rPr>
  </w:style>
  <w:style w:type="character" w:customStyle="1" w:styleId="MenuOptions">
    <w:name w:val="Menu Options"/>
    <w:basedOn w:val="DefaultParagraphFont"/>
    <w:rsid w:val="00EC57DB"/>
    <w:rPr>
      <w:rFonts w:ascii="Arial Narrow" w:hAnsi="Arial Narrow"/>
      <w:smallCaps/>
    </w:rPr>
  </w:style>
  <w:style w:type="character" w:customStyle="1" w:styleId="Buttons">
    <w:name w:val="Buttons"/>
    <w:basedOn w:val="DefaultParagraphFont"/>
    <w:rsid w:val="00EC57DB"/>
    <w:rPr>
      <w:b/>
    </w:rPr>
  </w:style>
  <w:style w:type="character" w:customStyle="1" w:styleId="Underlined">
    <w:name w:val="Underlined"/>
    <w:basedOn w:val="DefaultParagraphFont"/>
    <w:rsid w:val="00EC57DB"/>
    <w:rPr>
      <w:u w:val="single"/>
    </w:rPr>
  </w:style>
  <w:style w:type="paragraph" w:customStyle="1" w:styleId="TableBodyTextRight">
    <w:name w:val="Table Body Text Right"/>
    <w:basedOn w:val="TableBodyText"/>
    <w:rsid w:val="00EC57DB"/>
    <w:pPr>
      <w:widowControl w:val="0"/>
      <w:autoSpaceDE w:val="0"/>
      <w:autoSpaceDN w:val="0"/>
      <w:adjustRightInd w:val="0"/>
      <w:jc w:val="right"/>
    </w:pPr>
    <w:rPr>
      <w:rFonts w:cs="Arial"/>
      <w:szCs w:val="18"/>
    </w:rPr>
  </w:style>
  <w:style w:type="paragraph" w:customStyle="1" w:styleId="CopyrightText">
    <w:name w:val="Copyright Text"/>
    <w:basedOn w:val="BodyText"/>
    <w:rsid w:val="00EC57DB"/>
    <w:rPr>
      <w:sz w:val="18"/>
    </w:rPr>
  </w:style>
  <w:style w:type="paragraph" w:customStyle="1" w:styleId="BodySmallRight">
    <w:name w:val="Body Small Right"/>
    <w:basedOn w:val="BodyTextRight"/>
    <w:rsid w:val="00EC57DB"/>
    <w:rPr>
      <w:sz w:val="18"/>
      <w:szCs w:val="18"/>
    </w:rPr>
  </w:style>
  <w:style w:type="paragraph" w:customStyle="1" w:styleId="MarginEdition">
    <w:name w:val="Margin Edition"/>
    <w:basedOn w:val="MarginNote"/>
    <w:rsid w:val="00EC57DB"/>
    <w:pPr>
      <w:spacing w:before="0" w:after="0"/>
    </w:pPr>
    <w:rPr>
      <w:rFonts w:ascii="Times New Roman" w:hAnsi="Times New Roman"/>
      <w:color w:val="999999"/>
    </w:rPr>
  </w:style>
  <w:style w:type="paragraph" w:customStyle="1" w:styleId="Spacer">
    <w:name w:val="Spacer"/>
    <w:basedOn w:val="Normal"/>
    <w:rsid w:val="00EC57DB"/>
    <w:rPr>
      <w:sz w:val="2"/>
      <w:szCs w:val="2"/>
    </w:rPr>
  </w:style>
  <w:style w:type="character" w:customStyle="1" w:styleId="Small">
    <w:name w:val="Small"/>
    <w:basedOn w:val="DefaultParagraphFont"/>
    <w:rsid w:val="00EC57DB"/>
    <w:rPr>
      <w:sz w:val="16"/>
    </w:rPr>
  </w:style>
  <w:style w:type="paragraph" w:customStyle="1" w:styleId="WideTable">
    <w:name w:val="Wide Table"/>
    <w:basedOn w:val="Normal"/>
    <w:rsid w:val="00EC57DB"/>
    <w:pPr>
      <w:ind w:left="-1418"/>
    </w:pPr>
    <w:rPr>
      <w:sz w:val="2"/>
      <w:szCs w:val="2"/>
    </w:rPr>
  </w:style>
  <w:style w:type="character" w:styleId="PageNumber">
    <w:name w:val="page number"/>
    <w:basedOn w:val="DefaultParagraphFont"/>
    <w:rsid w:val="00EC57DB"/>
  </w:style>
  <w:style w:type="paragraph" w:styleId="Quote">
    <w:name w:val="Quote"/>
    <w:basedOn w:val="Heading1"/>
    <w:link w:val="QuoteChar"/>
    <w:qFormat/>
    <w:rsid w:val="00EC57DB"/>
    <w:rPr>
      <w:b w:val="0"/>
      <w:sz w:val="72"/>
      <w:szCs w:val="72"/>
      <w:lang w:val="en-NZ"/>
    </w:rPr>
  </w:style>
  <w:style w:type="character" w:customStyle="1" w:styleId="QuoteChar">
    <w:name w:val="Quote Char"/>
    <w:basedOn w:val="DefaultParagraphFont"/>
    <w:link w:val="Quote"/>
    <w:rsid w:val="00EC57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7DB"/>
    <w:pPr>
      <w:pageBreakBefore/>
    </w:pPr>
  </w:style>
  <w:style w:type="paragraph" w:customStyle="1" w:styleId="Border">
    <w:name w:val="Border"/>
    <w:basedOn w:val="Normal"/>
    <w:qFormat/>
    <w:rsid w:val="00EC57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7DB"/>
    <w:rPr>
      <w:b/>
      <w:bCs/>
      <w:i/>
      <w:iCs/>
      <w:color w:val="auto"/>
    </w:rPr>
  </w:style>
  <w:style w:type="paragraph" w:styleId="IntenseQuote">
    <w:name w:val="Intense Quote"/>
    <w:basedOn w:val="Normal"/>
    <w:next w:val="Normal"/>
    <w:link w:val="IntenseQuoteChar"/>
    <w:uiPriority w:val="30"/>
    <w:qFormat/>
    <w:rsid w:val="00EC57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7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7DB"/>
    <w:rPr>
      <w:smallCaps/>
      <w:color w:val="auto"/>
      <w:u w:val="single"/>
    </w:rPr>
  </w:style>
  <w:style w:type="character" w:styleId="IntenseReference">
    <w:name w:val="Intense Reference"/>
    <w:basedOn w:val="DefaultParagraphFont"/>
    <w:uiPriority w:val="32"/>
    <w:qFormat/>
    <w:rsid w:val="00EC57DB"/>
    <w:rPr>
      <w:b/>
      <w:bCs/>
      <w:smallCaps/>
      <w:color w:val="auto"/>
      <w:spacing w:val="5"/>
      <w:u w:val="single"/>
    </w:rPr>
  </w:style>
  <w:style w:type="paragraph" w:customStyle="1" w:styleId="2ColumnHeading">
    <w:name w:val="2Column Heading"/>
    <w:basedOn w:val="BodyText"/>
    <w:qFormat/>
    <w:rsid w:val="00EC57DB"/>
    <w:pPr>
      <w:spacing w:after="60"/>
      <w:ind w:left="-2268"/>
    </w:pPr>
    <w:rPr>
      <w:b/>
    </w:rPr>
  </w:style>
  <w:style w:type="paragraph" w:customStyle="1" w:styleId="Heading1TOC">
    <w:name w:val="Heading1 TOC"/>
    <w:basedOn w:val="Normal"/>
    <w:qFormat/>
    <w:rsid w:val="00EC57DB"/>
    <w:pPr>
      <w:spacing w:before="240" w:after="120"/>
    </w:pPr>
    <w:rPr>
      <w:rFonts w:ascii="Times New Roman" w:hAnsi="Times New Roman"/>
      <w:b/>
      <w:sz w:val="32"/>
    </w:rPr>
  </w:style>
  <w:style w:type="paragraph" w:customStyle="1" w:styleId="Heading2TOC">
    <w:name w:val="Heading2 TOC"/>
    <w:basedOn w:val="Normal"/>
    <w:qFormat/>
    <w:rsid w:val="00EC57DB"/>
    <w:pPr>
      <w:spacing w:before="240" w:after="60"/>
    </w:pPr>
    <w:rPr>
      <w:rFonts w:ascii="Times New Roman" w:hAnsi="Times New Roman"/>
      <w:b/>
      <w:sz w:val="28"/>
    </w:rPr>
  </w:style>
  <w:style w:type="character" w:customStyle="1" w:styleId="Underline">
    <w:name w:val="Underline"/>
    <w:basedOn w:val="DefaultParagraphFont"/>
    <w:qFormat/>
    <w:rsid w:val="00EC57DB"/>
    <w:rPr>
      <w:u w:val="single"/>
    </w:rPr>
  </w:style>
  <w:style w:type="character" w:customStyle="1" w:styleId="BoldandItalics">
    <w:name w:val="Bold and Italics"/>
    <w:qFormat/>
    <w:rsid w:val="00EC57DB"/>
    <w:rPr>
      <w:b/>
      <w:i/>
      <w:u w:val="none"/>
    </w:rPr>
  </w:style>
  <w:style w:type="paragraph" w:styleId="BalloonText">
    <w:name w:val="Balloon Text"/>
    <w:basedOn w:val="Normal"/>
    <w:link w:val="BalloonTextChar"/>
    <w:rsid w:val="00EC57DB"/>
    <w:rPr>
      <w:rFonts w:ascii="Tahoma" w:hAnsi="Tahoma" w:cs="Tahoma"/>
      <w:sz w:val="16"/>
      <w:szCs w:val="16"/>
    </w:rPr>
  </w:style>
  <w:style w:type="character" w:customStyle="1" w:styleId="BalloonTextChar">
    <w:name w:val="Balloon Text Char"/>
    <w:basedOn w:val="DefaultParagraphFont"/>
    <w:link w:val="BalloonText"/>
    <w:rsid w:val="00EC57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7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7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7DB"/>
    <w:rPr>
      <w:b/>
      <w:color w:val="660033"/>
      <w:spacing w:val="0"/>
    </w:rPr>
  </w:style>
  <w:style w:type="paragraph" w:customStyle="1" w:styleId="Nameditemlist">
    <w:name w:val="Named item list"/>
    <w:basedOn w:val="BodyText"/>
    <w:qFormat/>
    <w:rsid w:val="00EC57DB"/>
    <w:pPr>
      <w:tabs>
        <w:tab w:val="left" w:pos="2835"/>
      </w:tabs>
      <w:ind w:left="2835" w:hanging="2835"/>
    </w:pPr>
  </w:style>
  <w:style w:type="paragraph" w:customStyle="1" w:styleId="BodyTextnopadding">
    <w:name w:val="Body Text no padding"/>
    <w:basedOn w:val="BodyText"/>
    <w:qFormat/>
    <w:rsid w:val="00EC57DB"/>
    <w:pPr>
      <w:spacing w:before="0" w:after="0"/>
    </w:pPr>
  </w:style>
  <w:style w:type="paragraph" w:customStyle="1" w:styleId="BodyTextBold">
    <w:name w:val="Body Text Bold"/>
    <w:basedOn w:val="BodyText"/>
    <w:qFormat/>
    <w:rsid w:val="00EC57DB"/>
    <w:rPr>
      <w:b/>
    </w:rPr>
  </w:style>
  <w:style w:type="character" w:styleId="Hyperlink">
    <w:name w:val="Hyperlink"/>
    <w:basedOn w:val="DefaultParagraphFont"/>
    <w:uiPriority w:val="99"/>
    <w:unhideWhenUsed/>
    <w:rsid w:val="00100B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787</Words>
  <Characters>4978</Characters>
  <Application>Microsoft Office Word</Application>
  <DocSecurity>0</DocSecurity>
  <Lines>142</Lines>
  <Paragraphs>96</Paragraphs>
  <ScaleCrop>false</ScaleCrop>
  <Company>Author-it Software Corporation Ltd.</Company>
  <LinksUpToDate>false</LinksUpToDate>
  <CharactersWithSpaces>5669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HLTDET010 Join alloy structures</dc:title>
  <dc:subject>Approved</dc:subject>
  <dc:creator>HumanAbility</dc:creator>
  <cp:keywords>Release: 1</cp:keywords>
  <dc:description>Review Date: 12 April 2008</dc:description>
  <cp:lastModifiedBy>HSD_TPCMSd.prod</cp:lastModifiedBy>
  <cp:revision>3</cp:revision>
  <dcterms:created xsi:type="dcterms:W3CDTF">2025-03-01T10:29:00Z</dcterms:created>
  <dcterms:modified xsi:type="dcterms:W3CDTF">2025-03-01T10:29:00Z</dcterms:modified>
</cp:coreProperties>
</file>