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BB6" w:rsidP="00DF1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HLTDET009 Construct crown and bridge structures</w:t>
      </w:r>
      <w:r>
        <w:fldChar w:fldCharType="end"/>
      </w:r>
    </w:p>
    <w:p w:rsidR="00DF1BB6" w:rsidP="00DF1BB6">
      <w:pPr>
        <w:pStyle w:val="Version"/>
        <w:sectPr w:rsidSect="00AC4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65D" w:rsidP="00AC465D">
      <w:pPr>
        <w:pStyle w:val="SuperHeading"/>
      </w:pPr>
      <w:r w:rsidRPr="00AC465D">
        <w:t>HLTDET009 Construct crown and bridge structures</w:t>
      </w:r>
    </w:p>
    <w:p w:rsidR="00000000" w:rsidRPr="00AC465D" w:rsidP="00AC465D">
      <w:pPr>
        <w:pStyle w:val="Heading1"/>
      </w:pPr>
      <w:bookmarkStart w:id="1" w:name="O_819997"/>
      <w:bookmarkEnd w:id="1"/>
      <w:r w:rsidRPr="00AC465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F1B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 xml:space="preserve">Release </w:t>
            </w:r>
            <w:r w:rsidRPr="00AC465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 xml:space="preserve">Comments </w:t>
            </w:r>
          </w:p>
        </w:tc>
      </w:tr>
      <w:tr w:rsidTr="00DF1B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t xml:space="preserve">This version was released in </w:t>
            </w:r>
            <w:r w:rsidRPr="00AC465D">
              <w:rPr>
                <w:rStyle w:val="Emphasis"/>
              </w:rPr>
              <w:t>HLT Health Training Package release 3.0</w:t>
            </w:r>
            <w:r w:rsidRPr="00AC465D">
              <w:t xml:space="preserve"> and meets the requirements of the 2012 Standards for Training Packages.</w:t>
            </w:r>
          </w:p>
          <w:p w:rsidR="00000000" w:rsidRPr="00AC465D" w:rsidP="00AC465D">
            <w:pPr>
              <w:pStyle w:val="BodyText"/>
            </w:pPr>
            <w:r w:rsidRPr="00AC465D">
              <w:t>Merged HLTDT510C/HLTDT516C</w:t>
            </w:r>
          </w:p>
          <w:p w:rsidR="00000000" w:rsidRPr="00AC465D" w:rsidP="00AC465D">
            <w:pPr>
              <w:pStyle w:val="BodyText"/>
            </w:pPr>
            <w:r w:rsidRPr="00AC465D">
              <w:t>Significant changes to the e</w:t>
            </w:r>
            <w:r w:rsidRPr="00AC465D">
              <w:t>lements and performance criteria. New evidence requirements for assessment including volume and frequency requirements. Removal of pre-requisites</w:t>
            </w:r>
          </w:p>
        </w:tc>
      </w:tr>
    </w:tbl>
    <w:p w:rsidR="00DF1BB6" w:rsidP="00AC465D">
      <w:pPr>
        <w:pStyle w:val="BodyText"/>
      </w:pPr>
    </w:p>
    <w:p w:rsidR="00DF1BB6" w:rsidP="00AC465D">
      <w:pPr>
        <w:pStyle w:val="BodyText"/>
      </w:pPr>
    </w:p>
    <w:p w:rsidR="00000000" w:rsidRPr="00AC465D" w:rsidP="00AC465D">
      <w:pPr>
        <w:pStyle w:val="Heading1"/>
      </w:pPr>
      <w:bookmarkStart w:id="2" w:name="O_819998"/>
      <w:bookmarkEnd w:id="2"/>
      <w:r w:rsidRPr="00AC465D">
        <w:t>Application</w:t>
      </w:r>
    </w:p>
    <w:p w:rsidR="00000000" w:rsidRPr="00AC465D" w:rsidP="00DF1BB6">
      <w:pPr>
        <w:pStyle w:val="BodyText"/>
      </w:pPr>
      <w:r w:rsidRPr="00AC465D">
        <w:t>This unit of competency describes the skills and knowledge required to constru</w:t>
      </w:r>
      <w:r w:rsidRPr="00AC465D">
        <w:t>ct crown and bridge structures including inlays, veneers and substructures.</w:t>
      </w:r>
    </w:p>
    <w:p w:rsidR="00000000" w:rsidRPr="00AC465D" w:rsidP="00DF1BB6">
      <w:pPr>
        <w:pStyle w:val="BodyText"/>
      </w:pPr>
      <w:r w:rsidRPr="00AC465D">
        <w:t>This unit applies to work in dental technology.</w:t>
      </w:r>
    </w:p>
    <w:p w:rsidR="00DF1BB6" w:rsidRPr="00DF1BB6" w:rsidP="00DF1BB6">
      <w:pPr>
        <w:pStyle w:val="BodyText"/>
        <w:rPr>
          <w:i/>
        </w:rPr>
      </w:pPr>
      <w:r w:rsidRPr="00DF1BB6">
        <w:rPr>
          <w:rStyle w:val="Emphasis"/>
        </w:rPr>
        <w:t>The skills in this unit must be applied in accordance with Commonwealth and State/Territory legislation, Australian/New Zealand St</w:t>
      </w:r>
      <w:r w:rsidRPr="00DF1BB6">
        <w:rPr>
          <w:rStyle w:val="Emphasis"/>
        </w:rPr>
        <w:t>andards and industry codes of practice</w:t>
      </w:r>
      <w:r w:rsidRPr="00DF1BB6">
        <w:rPr>
          <w:i/>
        </w:rPr>
        <w:t>.</w:t>
      </w:r>
    </w:p>
    <w:p w:rsidR="00000000" w:rsidRPr="00AC465D" w:rsidP="00AC465D">
      <w:pPr>
        <w:pStyle w:val="Heading1"/>
      </w:pPr>
      <w:bookmarkStart w:id="3" w:name="O_820002"/>
      <w:bookmarkEnd w:id="3"/>
      <w:r w:rsidRPr="00AC46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C4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rPr>
                <w:rStyle w:val="SpecialBold"/>
              </w:rPr>
              <w:t>PERFORMANCE CRITERIA</w:t>
            </w:r>
          </w:p>
        </w:tc>
      </w:tr>
      <w:tr w:rsidTr="00AC4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Performance criteria describe the performance needed to demonstrate achievement of the element.</w:t>
            </w:r>
          </w:p>
        </w:tc>
      </w:tr>
      <w:tr w:rsidTr="00AC4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1. Prepare crown and bridge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t>1.1 Pour or construct model using crown and bridge model system</w:t>
            </w:r>
          </w:p>
          <w:p w:rsidR="00000000" w:rsidRPr="00AC465D" w:rsidP="00AC465D">
            <w:pPr>
              <w:pStyle w:val="BodyText"/>
            </w:pPr>
            <w:r w:rsidRPr="00AC465D">
              <w:t>1.2 Prepare crown and bridge model to appropriate height and with level occlusal plane in accordance with crown and bridge model system used</w:t>
            </w:r>
          </w:p>
          <w:p w:rsidR="00000000" w:rsidRPr="00AC465D" w:rsidP="00AC465D">
            <w:pPr>
              <w:pStyle w:val="BodyText"/>
            </w:pPr>
            <w:r w:rsidRPr="00AC465D">
              <w:t>1.3 Section cro</w:t>
            </w:r>
            <w:r w:rsidRPr="00AC465D">
              <w:t>wn and bridge model in accordance with work order requirements</w:t>
            </w:r>
          </w:p>
          <w:p w:rsidR="00000000" w:rsidRPr="00AC465D" w:rsidP="00AC465D">
            <w:pPr>
              <w:pStyle w:val="BodyText"/>
            </w:pPr>
            <w:r w:rsidRPr="00AC465D">
              <w:t xml:space="preserve">1.4 Prepare die for construction of restoration in </w:t>
            </w:r>
            <w:r w:rsidRPr="00AC465D">
              <w:t>accordance with work order</w:t>
            </w:r>
          </w:p>
          <w:p w:rsidR="00000000" w:rsidP="00AC465D">
            <w:pPr>
              <w:pStyle w:val="BodyText"/>
              <w:rPr>
                <w:lang w:val="en-NZ"/>
              </w:rPr>
            </w:pPr>
          </w:p>
        </w:tc>
      </w:tr>
      <w:tr w:rsidTr="00AC4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2. Wax and invest fixed partial dentures and structures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t>2.1 Wax up crown and bridge restorations</w:t>
            </w:r>
          </w:p>
          <w:p w:rsidR="00000000" w:rsidRPr="00AC465D" w:rsidP="00AC465D">
            <w:pPr>
              <w:pStyle w:val="BodyText"/>
            </w:pPr>
            <w:r w:rsidRPr="00AC465D">
              <w:t xml:space="preserve">2.2 Sprue crown </w:t>
            </w:r>
            <w:r w:rsidRPr="00AC465D">
              <w:t>and bridge wax pattern and prepare for processing</w:t>
            </w:r>
          </w:p>
          <w:p w:rsidR="00000000" w:rsidRPr="00AC465D" w:rsidP="00AC465D">
            <w:pPr>
              <w:pStyle w:val="BodyText"/>
            </w:pPr>
            <w:r w:rsidRPr="00AC465D">
              <w:t>2.3 Select appropriate investment material according to the material to be used</w:t>
            </w:r>
          </w:p>
          <w:p w:rsidR="00000000" w:rsidRPr="00AC465D" w:rsidP="00AC465D">
            <w:pPr>
              <w:pStyle w:val="BodyText"/>
            </w:pPr>
            <w:r w:rsidRPr="00AC465D">
              <w:t>2.4 Prepare investment materials according to the manufacturers’ instructions</w:t>
            </w:r>
          </w:p>
          <w:p w:rsidR="00000000" w:rsidRPr="00AC465D" w:rsidP="00AC465D">
            <w:pPr>
              <w:pStyle w:val="BodyText"/>
            </w:pPr>
            <w:r w:rsidRPr="00AC465D">
              <w:t>2.5 Invest wax patterns</w:t>
            </w:r>
          </w:p>
          <w:p w:rsidR="00000000" w:rsidP="00AC465D">
            <w:pPr>
              <w:pStyle w:val="BodyText"/>
              <w:rPr>
                <w:lang w:val="en-NZ"/>
              </w:rPr>
            </w:pPr>
          </w:p>
        </w:tc>
      </w:tr>
      <w:tr w:rsidTr="00AC4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t>3. Burnout, process and finish fixed partial dentures and structures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t>3.1 Select burnout techniques appropriate to the investment material and restoration material</w:t>
            </w:r>
          </w:p>
          <w:p w:rsidR="00000000" w:rsidRPr="00AC465D" w:rsidP="00AC465D">
            <w:pPr>
              <w:pStyle w:val="BodyText"/>
            </w:pPr>
            <w:r w:rsidRPr="00AC465D">
              <w:t>3.2 Process restoration/substructure in appropriate material</w:t>
            </w:r>
          </w:p>
          <w:p w:rsidR="00000000" w:rsidRPr="00AC465D" w:rsidP="00AC465D">
            <w:pPr>
              <w:pStyle w:val="BodyText"/>
            </w:pPr>
            <w:r w:rsidRPr="00AC465D">
              <w:t>3.3 Devest restoration/substruct</w:t>
            </w:r>
            <w:r w:rsidRPr="00AC465D">
              <w:t>ure without damaging it</w:t>
            </w:r>
          </w:p>
          <w:p w:rsidR="00000000" w:rsidRPr="00AC465D" w:rsidP="00AC465D">
            <w:pPr>
              <w:pStyle w:val="BodyText"/>
            </w:pPr>
            <w:r w:rsidRPr="00AC465D">
              <w:t>3.4 Check for defects</w:t>
            </w:r>
          </w:p>
          <w:p w:rsidR="00000000" w:rsidRPr="00AC465D" w:rsidP="00AC465D">
            <w:pPr>
              <w:pStyle w:val="BodyText"/>
            </w:pPr>
            <w:r w:rsidRPr="00AC465D">
              <w:t>3.5 Trim and finish restoration while maintaining all contact areas and margins</w:t>
            </w:r>
          </w:p>
          <w:p w:rsidR="00000000" w:rsidRPr="00AC465D" w:rsidP="00AC465D">
            <w:pPr>
              <w:pStyle w:val="BodyText"/>
            </w:pPr>
            <w:r w:rsidRPr="00AC465D">
              <w:t>3.6 Evaluate the finished restoration</w:t>
            </w:r>
          </w:p>
          <w:p w:rsidR="00000000" w:rsidRPr="00AC465D" w:rsidP="00AC465D">
            <w:pPr>
              <w:pStyle w:val="BodyText"/>
            </w:pPr>
            <w:r w:rsidRPr="00AC465D">
              <w:t>3.7 Decontaminate the restoration according to infection control guidelines</w:t>
            </w:r>
          </w:p>
          <w:p w:rsidR="00000000" w:rsidRPr="00AC465D" w:rsidP="00AC465D">
            <w:pPr>
              <w:pStyle w:val="BodyText"/>
            </w:pPr>
            <w:r w:rsidRPr="00AC465D">
              <w:t>3.8 Dry the cast</w:t>
            </w:r>
            <w:r w:rsidRPr="00AC465D">
              <w:t>ing, replace on model and place in a sealed container for dispatch</w:t>
            </w:r>
          </w:p>
        </w:tc>
      </w:tr>
    </w:tbl>
    <w:p w:rsidR="00000000" w:rsidRPr="00AC465D" w:rsidP="00AC465D">
      <w:pPr>
        <w:pStyle w:val="BodyText"/>
      </w:pPr>
    </w:p>
    <w:p w:rsidR="00000000" w:rsidRPr="00AC465D" w:rsidP="00AC465D">
      <w:pPr>
        <w:pStyle w:val="AllowPageBreak"/>
      </w:pPr>
    </w:p>
    <w:p w:rsidR="00000000" w:rsidRPr="00AC465D" w:rsidP="00AC465D">
      <w:pPr>
        <w:pStyle w:val="Heading1"/>
      </w:pPr>
      <w:bookmarkStart w:id="4" w:name="O_820003"/>
      <w:bookmarkEnd w:id="4"/>
      <w:r w:rsidRPr="00AC465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F1B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5D">
            <w:pPr>
              <w:pStyle w:val="BodyText"/>
              <w:rPr>
                <w:lang w:val="en-NZ"/>
              </w:rPr>
            </w:pPr>
            <w:r w:rsidRPr="00AC465D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AC465D">
              <w:t xml:space="preserve">are essential to </w:t>
            </w:r>
            <w:r w:rsidRPr="00AC465D">
              <w:rPr>
                <w:rStyle w:val="Emphasis"/>
              </w:rPr>
              <w:t>performance.</w:t>
            </w:r>
          </w:p>
        </w:tc>
      </w:tr>
      <w:tr w:rsidTr="00DF1B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5D" w:rsidP="00AC465D">
            <w:pPr>
              <w:pStyle w:val="BodyText"/>
            </w:pPr>
            <w:r w:rsidRPr="00AC465D">
              <w:t>Foundation skills essential to performance are explicit in the performance criteria of this unit of competency.</w:t>
            </w:r>
          </w:p>
        </w:tc>
      </w:tr>
    </w:tbl>
    <w:p w:rsidR="00DF1BB6" w:rsidP="00AC465D">
      <w:pPr>
        <w:pStyle w:val="BodyText"/>
      </w:pPr>
    </w:p>
    <w:p w:rsidR="00DF1BB6" w:rsidP="00AC465D">
      <w:pPr>
        <w:pStyle w:val="BodyText"/>
      </w:pPr>
    </w:p>
    <w:p w:rsidR="00000000" w:rsidRPr="00AC465D" w:rsidP="00AC465D">
      <w:pPr>
        <w:pStyle w:val="Heading1"/>
      </w:pPr>
      <w:bookmarkStart w:id="5" w:name="O_820005"/>
      <w:bookmarkEnd w:id="5"/>
      <w:r w:rsidRPr="00AC465D">
        <w:t>Unit Mapping Information</w:t>
      </w:r>
    </w:p>
    <w:p w:rsidR="00000000" w:rsidRPr="00AC465D" w:rsidP="00DF1BB6">
      <w:pPr>
        <w:pStyle w:val="BodyText"/>
      </w:pPr>
      <w:r w:rsidRPr="00AC465D">
        <w:t xml:space="preserve">No Equivalent Unit </w:t>
      </w:r>
    </w:p>
    <w:p w:rsidR="00000000" w:rsidRPr="00AC465D" w:rsidP="00AC465D">
      <w:pPr>
        <w:pStyle w:val="Heading1"/>
      </w:pPr>
      <w:bookmarkStart w:id="6" w:name="O_820012"/>
      <w:bookmarkEnd w:id="6"/>
      <w:r w:rsidRPr="00AC465D">
        <w:t>Links</w:t>
      </w:r>
    </w:p>
    <w:p w:rsidR="00000000" w:rsidRPr="00AC465D" w:rsidP="00DF1BB6">
      <w:pPr>
        <w:pStyle w:val="BodyText"/>
      </w:pPr>
      <w:r w:rsidRPr="00AC465D">
        <w:t>Companion Volume implementation guides are found in VETN</w:t>
      </w:r>
      <w:r w:rsidRPr="00AC465D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12C0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C465D" w:rsidP="00AC465D"/>
    <w:sectPr w:rsidSect="00AC4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5D" w:rsidRPr="00DF1BB6" w:rsidP="00DF1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B6" w:rsidP="00AC4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BB6" w:rsidP="00AC4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1BB6" w:rsidP="00AC4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65D" w:rsidRPr="00DF1BB6" w:rsidP="00DF1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B6" w:rsidRPr="002D2AF8" w:rsidP="00AC4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HLTDET009 Construct crown and bridge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1BB6" w:rsidP="00AC4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65D"/>
  </w:style>
  <w:style w:type="character" w:customStyle="1" w:styleId="Heading1Char">
    <w:name w:val="Heading 1 Char"/>
    <w:basedOn w:val="DefaultParagraphFont"/>
    <w:link w:val="Heading1"/>
    <w:rsid w:val="00AC4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6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465D"/>
    <w:rPr>
      <w:b/>
      <w:spacing w:val="0"/>
    </w:rPr>
  </w:style>
  <w:style w:type="character" w:styleId="Emphasis">
    <w:name w:val="Emphasis"/>
    <w:basedOn w:val="DefaultParagraphFont"/>
    <w:qFormat/>
    <w:rsid w:val="00AC465D"/>
    <w:rPr>
      <w:i/>
    </w:rPr>
  </w:style>
  <w:style w:type="paragraph" w:customStyle="1" w:styleId="SuperHeading">
    <w:name w:val="SuperHeading"/>
    <w:basedOn w:val="Normal"/>
    <w:rsid w:val="00AC4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6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6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65D"/>
  </w:style>
  <w:style w:type="paragraph" w:styleId="TableofFigures">
    <w:name w:val="table of figures"/>
    <w:basedOn w:val="Normal"/>
    <w:next w:val="Normal"/>
    <w:semiHidden/>
    <w:rsid w:val="00AC4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6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465D"/>
    <w:rPr>
      <w:rFonts w:ascii="Wingdings" w:hAnsi="Wingdings"/>
    </w:rPr>
  </w:style>
  <w:style w:type="paragraph" w:customStyle="1" w:styleId="TableHeading">
    <w:name w:val="Table Heading"/>
    <w:basedOn w:val="HeadingBase"/>
    <w:rsid w:val="00AC4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65D"/>
    <w:rPr>
      <w:color w:val="0033CC"/>
      <w:u w:val="none"/>
    </w:rPr>
  </w:style>
  <w:style w:type="paragraph" w:customStyle="1" w:styleId="BodyTextRight">
    <w:name w:val="Body Text Right"/>
    <w:basedOn w:val="BodyText"/>
    <w:rsid w:val="00AC4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6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65D"/>
    <w:rPr>
      <w:sz w:val="32"/>
    </w:rPr>
  </w:style>
  <w:style w:type="paragraph" w:customStyle="1" w:styleId="HeadingProcedure">
    <w:name w:val="Heading Procedure"/>
    <w:basedOn w:val="HeadingBase"/>
    <w:next w:val="Normal"/>
    <w:rsid w:val="00AC4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65D"/>
    <w:pPr>
      <w:spacing w:before="60" w:after="60"/>
    </w:pPr>
  </w:style>
  <w:style w:type="paragraph" w:styleId="ListContinue">
    <w:name w:val="List Continue"/>
    <w:basedOn w:val="List"/>
    <w:rsid w:val="00AC465D"/>
    <w:pPr>
      <w:ind w:firstLine="0"/>
    </w:pPr>
  </w:style>
  <w:style w:type="paragraph" w:customStyle="1" w:styleId="ListNote">
    <w:name w:val="List Note"/>
    <w:basedOn w:val="List"/>
    <w:rsid w:val="00AC4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65D"/>
    <w:rPr>
      <w:rFonts w:ascii="Courier New" w:hAnsi="Courier New"/>
    </w:rPr>
  </w:style>
  <w:style w:type="paragraph" w:customStyle="1" w:styleId="NoteBullet">
    <w:name w:val="Note Bullet"/>
    <w:basedOn w:val="Note"/>
    <w:rsid w:val="00AC4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6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4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65D"/>
    <w:rPr>
      <w:b/>
      <w:smallCaps/>
    </w:rPr>
  </w:style>
  <w:style w:type="paragraph" w:customStyle="1" w:styleId="TableListNumber">
    <w:name w:val="Table List Number"/>
    <w:basedOn w:val="ListNumber"/>
    <w:rsid w:val="00AC4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65D"/>
    <w:pPr>
      <w:numPr>
        <w:numId w:val="7"/>
      </w:numPr>
    </w:pPr>
  </w:style>
  <w:style w:type="paragraph" w:customStyle="1" w:styleId="ListAlpha2">
    <w:name w:val="List Alpha 2"/>
    <w:basedOn w:val="List2"/>
    <w:rsid w:val="00AC465D"/>
    <w:pPr>
      <w:numPr>
        <w:numId w:val="6"/>
      </w:numPr>
    </w:pPr>
  </w:style>
  <w:style w:type="paragraph" w:styleId="List2">
    <w:name w:val="List 2"/>
    <w:basedOn w:val="BodyText"/>
    <w:rsid w:val="00AC4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6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6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465D"/>
    <w:pPr>
      <w:numPr>
        <w:numId w:val="2"/>
      </w:numPr>
    </w:pPr>
  </w:style>
  <w:style w:type="paragraph" w:styleId="ListContinue2">
    <w:name w:val="List Continue 2"/>
    <w:basedOn w:val="List2"/>
    <w:rsid w:val="00AC465D"/>
    <w:pPr>
      <w:ind w:firstLine="0"/>
    </w:pPr>
  </w:style>
  <w:style w:type="paragraph" w:styleId="ListContinue3">
    <w:name w:val="List Continue 3"/>
    <w:basedOn w:val="List3"/>
    <w:rsid w:val="00AC465D"/>
    <w:pPr>
      <w:ind w:left="1021" w:firstLine="0"/>
    </w:pPr>
  </w:style>
  <w:style w:type="paragraph" w:styleId="ListContinue4">
    <w:name w:val="List Continue 4"/>
    <w:basedOn w:val="List4"/>
    <w:rsid w:val="00AC465D"/>
    <w:pPr>
      <w:ind w:firstLine="0"/>
    </w:pPr>
  </w:style>
  <w:style w:type="paragraph" w:styleId="ListContinue5">
    <w:name w:val="List Continue 5"/>
    <w:basedOn w:val="List5"/>
    <w:rsid w:val="00AC465D"/>
    <w:pPr>
      <w:ind w:firstLine="0"/>
    </w:pPr>
  </w:style>
  <w:style w:type="paragraph" w:styleId="ListNumber3">
    <w:name w:val="List Number 3"/>
    <w:basedOn w:val="List3"/>
    <w:rsid w:val="00AC465D"/>
    <w:pPr>
      <w:numPr>
        <w:numId w:val="3"/>
      </w:numPr>
    </w:pPr>
  </w:style>
  <w:style w:type="paragraph" w:styleId="ListNumber4">
    <w:name w:val="List Number 4"/>
    <w:basedOn w:val="List4"/>
    <w:rsid w:val="00AC465D"/>
    <w:pPr>
      <w:numPr>
        <w:numId w:val="4"/>
      </w:numPr>
    </w:pPr>
  </w:style>
  <w:style w:type="paragraph" w:styleId="ListNumber5">
    <w:name w:val="List Number 5"/>
    <w:basedOn w:val="List5"/>
    <w:rsid w:val="00AC465D"/>
    <w:pPr>
      <w:numPr>
        <w:numId w:val="5"/>
      </w:numPr>
    </w:pPr>
  </w:style>
  <w:style w:type="paragraph" w:styleId="BlockText">
    <w:name w:val="Block Text"/>
    <w:basedOn w:val="Normal"/>
    <w:rsid w:val="00AC4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65D"/>
    <w:rPr>
      <w:sz w:val="16"/>
      <w:vertAlign w:val="superscript"/>
    </w:rPr>
  </w:style>
  <w:style w:type="character" w:customStyle="1" w:styleId="Symbols">
    <w:name w:val="Symbols"/>
    <w:basedOn w:val="DefaultParagraphFont"/>
    <w:rsid w:val="00AC465D"/>
    <w:rPr>
      <w:rFonts w:ascii="Symbol" w:hAnsi="Symbol"/>
    </w:rPr>
  </w:style>
  <w:style w:type="character" w:customStyle="1" w:styleId="MenuOptions">
    <w:name w:val="Menu Options"/>
    <w:basedOn w:val="DefaultParagraphFont"/>
    <w:rsid w:val="00AC4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65D"/>
    <w:rPr>
      <w:b/>
    </w:rPr>
  </w:style>
  <w:style w:type="character" w:customStyle="1" w:styleId="Underlined">
    <w:name w:val="Underlined"/>
    <w:basedOn w:val="DefaultParagraphFont"/>
    <w:rsid w:val="00AC465D"/>
    <w:rPr>
      <w:u w:val="single"/>
    </w:rPr>
  </w:style>
  <w:style w:type="paragraph" w:customStyle="1" w:styleId="TableBodyTextRight">
    <w:name w:val="Table Body Text Right"/>
    <w:basedOn w:val="TableBodyText"/>
    <w:rsid w:val="00AC4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65D"/>
    <w:rPr>
      <w:sz w:val="18"/>
    </w:rPr>
  </w:style>
  <w:style w:type="paragraph" w:customStyle="1" w:styleId="BodySmallRight">
    <w:name w:val="Body Small Right"/>
    <w:basedOn w:val="BodyTextRight"/>
    <w:rsid w:val="00AC465D"/>
    <w:rPr>
      <w:sz w:val="18"/>
      <w:szCs w:val="18"/>
    </w:rPr>
  </w:style>
  <w:style w:type="paragraph" w:customStyle="1" w:styleId="MarginEdition">
    <w:name w:val="Margin Edition"/>
    <w:basedOn w:val="MarginNote"/>
    <w:rsid w:val="00AC4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65D"/>
    <w:rPr>
      <w:sz w:val="2"/>
      <w:szCs w:val="2"/>
    </w:rPr>
  </w:style>
  <w:style w:type="character" w:customStyle="1" w:styleId="Small">
    <w:name w:val="Small"/>
    <w:basedOn w:val="DefaultParagraphFont"/>
    <w:rsid w:val="00AC465D"/>
    <w:rPr>
      <w:sz w:val="16"/>
    </w:rPr>
  </w:style>
  <w:style w:type="paragraph" w:customStyle="1" w:styleId="WideTable">
    <w:name w:val="Wide Table"/>
    <w:basedOn w:val="Normal"/>
    <w:rsid w:val="00AC4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65D"/>
  </w:style>
  <w:style w:type="paragraph" w:styleId="Quote">
    <w:name w:val="Quote"/>
    <w:basedOn w:val="Heading1"/>
    <w:link w:val="QuoteChar"/>
    <w:qFormat/>
    <w:rsid w:val="00AC4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65D"/>
    <w:pPr>
      <w:pageBreakBefore/>
    </w:pPr>
  </w:style>
  <w:style w:type="paragraph" w:customStyle="1" w:styleId="Border">
    <w:name w:val="Border"/>
    <w:basedOn w:val="Normal"/>
    <w:qFormat/>
    <w:rsid w:val="00AC4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65D"/>
    <w:rPr>
      <w:u w:val="single"/>
    </w:rPr>
  </w:style>
  <w:style w:type="character" w:customStyle="1" w:styleId="BoldandItalics">
    <w:name w:val="Bold and Italics"/>
    <w:qFormat/>
    <w:rsid w:val="00AC465D"/>
    <w:rPr>
      <w:b/>
      <w:i/>
      <w:u w:val="none"/>
    </w:rPr>
  </w:style>
  <w:style w:type="paragraph" w:styleId="BalloonText">
    <w:name w:val="Balloon Text"/>
    <w:basedOn w:val="Normal"/>
    <w:link w:val="BalloonTextChar"/>
    <w:rsid w:val="00AC4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65D"/>
    <w:pPr>
      <w:spacing w:before="0" w:after="0"/>
    </w:pPr>
  </w:style>
  <w:style w:type="paragraph" w:customStyle="1" w:styleId="BodyTextBold">
    <w:name w:val="Body Text Bold"/>
    <w:basedOn w:val="BodyText"/>
    <w:qFormat/>
    <w:rsid w:val="00AC465D"/>
    <w:rPr>
      <w:b/>
    </w:rPr>
  </w:style>
  <w:style w:type="character" w:styleId="Hyperlink">
    <w:name w:val="Hyperlink"/>
    <w:basedOn w:val="DefaultParagraphFont"/>
    <w:uiPriority w:val="99"/>
    <w:unhideWhenUsed/>
    <w:rsid w:val="00DF1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2641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HLTDET009 Construct crown and bridge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