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44D" w:rsidP="00CA444D">
      <w:pPr>
        <w:pStyle w:val="Title"/>
      </w:pPr>
      <w:r>
        <w:fldChar w:fldCharType="begin"/>
      </w:r>
      <w:r>
        <w:instrText xml:space="preserve"> TITLE   \* MERGEFORMAT </w:instrText>
      </w:r>
      <w:r>
        <w:fldChar w:fldCharType="separate"/>
      </w:r>
      <w:r>
        <w:t>Assessment Requirements for HLTDET009 Construct crown and bridge structures</w:t>
      </w:r>
      <w:r>
        <w:fldChar w:fldCharType="end"/>
      </w:r>
    </w:p>
    <w:p w:rsidR="00CA444D" w:rsidP="00CA444D">
      <w:pPr>
        <w:pStyle w:val="Version"/>
        <w:sectPr w:rsidSect="000E07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075D" w:rsidP="000E075D">
      <w:pPr>
        <w:pStyle w:val="SuperHeading"/>
      </w:pPr>
      <w:r w:rsidRPr="000E075D">
        <w:t>Assessment Requirements for HLTDET009 Construct crown and bridge structures</w:t>
      </w:r>
    </w:p>
    <w:p w:rsidR="00000000" w:rsidRPr="000E075D" w:rsidP="000E075D">
      <w:pPr>
        <w:pStyle w:val="Heading1"/>
      </w:pPr>
      <w:bookmarkStart w:id="1" w:name="O_820007"/>
      <w:bookmarkEnd w:id="1"/>
      <w:r w:rsidRPr="000E075D">
        <w:t>Modification History</w:t>
      </w:r>
    </w:p>
    <w:tbl>
      <w:tblPr>
        <w:tblW w:w="0" w:type="auto"/>
        <w:tblCellMar>
          <w:left w:w="62" w:type="dxa"/>
          <w:right w:w="62" w:type="dxa"/>
        </w:tblCellMar>
        <w:tblLook w:val="0000"/>
      </w:tblPr>
      <w:tblGrid>
        <w:gridCol w:w="2147"/>
        <w:gridCol w:w="7049"/>
      </w:tblGrid>
      <w:tr w:rsidTr="00CA44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75D">
            <w:pPr>
              <w:pStyle w:val="BodyText"/>
              <w:rPr>
                <w:lang w:val="en-NZ"/>
              </w:rPr>
            </w:pPr>
            <w:r w:rsidRPr="000E075D">
              <w:t xml:space="preserve">Release </w:t>
            </w:r>
            <w:r w:rsidRPr="000E075D">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75D">
            <w:pPr>
              <w:pStyle w:val="BodyText"/>
              <w:rPr>
                <w:lang w:val="en-NZ"/>
              </w:rPr>
            </w:pPr>
            <w:r w:rsidRPr="000E075D">
              <w:t xml:space="preserve">Comments </w:t>
            </w:r>
          </w:p>
        </w:tc>
      </w:tr>
      <w:tr w:rsidTr="00CA44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75D">
            <w:pPr>
              <w:pStyle w:val="BodyText"/>
              <w:rPr>
                <w:lang w:val="en-NZ"/>
              </w:rPr>
            </w:pPr>
            <w:r w:rsidRPr="000E075D">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75D" w:rsidP="000E075D">
            <w:pPr>
              <w:pStyle w:val="BodyText"/>
            </w:pPr>
            <w:r w:rsidRPr="000E075D">
              <w:t xml:space="preserve">This version was released in </w:t>
            </w:r>
            <w:r w:rsidRPr="000E075D">
              <w:rPr>
                <w:rStyle w:val="Emphasis"/>
              </w:rPr>
              <w:t>HLT Health Training Package release 3.0</w:t>
            </w:r>
            <w:r w:rsidRPr="000E075D">
              <w:t xml:space="preserve"> and meets the requirements of the 2012 Standards for Training Packages.</w:t>
            </w:r>
          </w:p>
          <w:p w:rsidR="00000000" w:rsidRPr="000E075D" w:rsidP="000E075D">
            <w:pPr>
              <w:pStyle w:val="BodyText"/>
            </w:pPr>
            <w:r w:rsidRPr="000E075D">
              <w:t>Merged HLTDT510C/HLTDT516C</w:t>
            </w:r>
          </w:p>
          <w:p w:rsidR="00000000" w:rsidRPr="000E075D" w:rsidP="000E075D">
            <w:pPr>
              <w:pStyle w:val="BodyText"/>
            </w:pPr>
            <w:r w:rsidRPr="000E075D">
              <w:t xml:space="preserve">Significant changes to the elements and performance criteria. New evidence requirements for assessment including volume and frequency requirements. Removal </w:t>
            </w:r>
            <w:r w:rsidRPr="000E075D">
              <w:t>of pre-requisites</w:t>
            </w:r>
          </w:p>
        </w:tc>
      </w:tr>
    </w:tbl>
    <w:p w:rsidR="00CA444D" w:rsidP="000E075D">
      <w:pPr>
        <w:pStyle w:val="BodyText"/>
      </w:pPr>
    </w:p>
    <w:p w:rsidR="00CA444D" w:rsidP="000E075D">
      <w:pPr>
        <w:pStyle w:val="BodyText"/>
      </w:pPr>
    </w:p>
    <w:p w:rsidR="00000000" w:rsidRPr="000E075D" w:rsidP="000E075D">
      <w:pPr>
        <w:pStyle w:val="Heading1"/>
      </w:pPr>
      <w:bookmarkStart w:id="2" w:name="O_820008"/>
      <w:bookmarkEnd w:id="2"/>
      <w:r w:rsidRPr="000E075D">
        <w:t>Performance Evidence</w:t>
      </w:r>
    </w:p>
    <w:p w:rsidR="00000000" w:rsidRPr="000E075D" w:rsidP="00CA444D">
      <w:pPr>
        <w:pStyle w:val="BodyText"/>
      </w:pPr>
      <w:r w:rsidRPr="000E075D">
        <w:t>The candidate must show evidence of the ability to complete tasks outlined in elements and performance criteria of this unit, manage tasks and manage contingencies in the context of the job role. T</w:t>
      </w:r>
      <w:r w:rsidRPr="000E075D">
        <w:t>here must be evidence that the candidate has:</w:t>
      </w:r>
    </w:p>
    <w:p w:rsidR="00000000" w:rsidRPr="000E075D" w:rsidP="000E075D">
      <w:pPr>
        <w:pStyle w:val="ListBullet"/>
      </w:pPr>
      <w:r w:rsidRPr="000E075D">
        <w:t>used standard precautions and safe work practices to design and construct 1 maxillary or mandibular anterior and posterior crown</w:t>
      </w:r>
    </w:p>
    <w:p w:rsidR="00CA444D" w:rsidP="000E075D">
      <w:pPr>
        <w:pStyle w:val="ListBullet"/>
      </w:pPr>
      <w:r w:rsidRPr="000E075D">
        <w:t>critically evaluated the 1 maxillary or mandibular anterior and posterior crown produced to meet technical laboratory and patient requirements.</w:t>
      </w:r>
    </w:p>
    <w:p w:rsidR="00CA444D" w:rsidP="000E075D">
      <w:pPr>
        <w:pStyle w:val="ListBullet"/>
      </w:pPr>
    </w:p>
    <w:p w:rsidR="00000000" w:rsidRPr="000E075D" w:rsidP="000E075D">
      <w:pPr>
        <w:pStyle w:val="Heading1"/>
      </w:pPr>
      <w:bookmarkStart w:id="3" w:name="O_820009"/>
      <w:bookmarkEnd w:id="3"/>
      <w:r w:rsidRPr="000E075D">
        <w:t>Knowledge Evidence</w:t>
      </w:r>
    </w:p>
    <w:p w:rsidR="00000000" w:rsidRPr="000E075D" w:rsidP="00CA444D">
      <w:pPr>
        <w:pStyle w:val="BodyText"/>
      </w:pPr>
      <w:r w:rsidRPr="000E075D">
        <w:t>The candidate must be able to demonstrate essential knowledge required to e</w:t>
      </w:r>
      <w:r w:rsidRPr="000E075D">
        <w:t xml:space="preserve">ffectively complete tasks outlined in elements and performance criteria of this unit, manage tasks and manage contingencies in the context of the work role. This includes knowledge of: </w:t>
      </w:r>
    </w:p>
    <w:p w:rsidR="00000000" w:rsidRPr="000E075D" w:rsidP="000E075D">
      <w:pPr>
        <w:pStyle w:val="List"/>
      </w:pPr>
      <w:r w:rsidRPr="000E075D">
        <w:t>•</w:t>
      </w:r>
      <w:r w:rsidRPr="000E075D">
        <w:tab/>
        <w:t xml:space="preserve">Australian/New Zealand Standards, workplace health and safety (WHS) </w:t>
      </w:r>
      <w:r w:rsidRPr="000E075D">
        <w:t>policies, Dental Board of Australia guidelines on infection control, Commonwealth and State/Territory legislation and organisation policies relating to dental laboratory work</w:t>
      </w:r>
    </w:p>
    <w:p w:rsidR="00000000" w:rsidRPr="000E075D" w:rsidP="000E075D">
      <w:pPr>
        <w:pStyle w:val="List"/>
      </w:pPr>
      <w:r w:rsidRPr="000E075D">
        <w:t>•</w:t>
      </w:r>
      <w:r w:rsidRPr="000E075D">
        <w:tab/>
        <w:t>fundamental oral anatomy including:</w:t>
      </w:r>
    </w:p>
    <w:p w:rsidR="00000000" w:rsidRPr="000E075D" w:rsidP="000E075D">
      <w:pPr>
        <w:pStyle w:val="List2"/>
      </w:pPr>
      <w:r>
        <w:t>•</w:t>
      </w:r>
      <w:r>
        <w:tab/>
      </w:r>
      <w:r w:rsidRPr="000E075D">
        <w:t>dentition – arrangement of the teeth, nam</w:t>
      </w:r>
      <w:r w:rsidRPr="000E075D">
        <w:t>ing and coding of teeth</w:t>
      </w:r>
    </w:p>
    <w:p w:rsidR="00000000" w:rsidRPr="000E075D" w:rsidP="000E075D">
      <w:pPr>
        <w:pStyle w:val="List2"/>
      </w:pPr>
      <w:r>
        <w:t>•</w:t>
      </w:r>
      <w:r>
        <w:tab/>
      </w:r>
      <w:r w:rsidRPr="000E075D">
        <w:t>structures of the oral cavity related to crown and bridge structures</w:t>
      </w:r>
    </w:p>
    <w:p w:rsidR="00000000" w:rsidRPr="000E075D" w:rsidP="000E075D">
      <w:pPr>
        <w:pStyle w:val="List2"/>
      </w:pPr>
      <w:r>
        <w:t>•</w:t>
      </w:r>
      <w:r>
        <w:tab/>
      </w:r>
      <w:r w:rsidRPr="000E075D">
        <w:t>teeth form and function</w:t>
      </w:r>
    </w:p>
    <w:p w:rsidR="00000000" w:rsidRPr="000E075D" w:rsidP="000E075D">
      <w:pPr>
        <w:pStyle w:val="List2"/>
      </w:pPr>
      <w:r>
        <w:t>•</w:t>
      </w:r>
      <w:r>
        <w:tab/>
      </w:r>
      <w:r w:rsidRPr="000E075D">
        <w:t>tooth preparation including basic cementation techniques of restorations</w:t>
      </w:r>
    </w:p>
    <w:p w:rsidR="00000000" w:rsidRPr="000E075D" w:rsidP="000E075D">
      <w:pPr>
        <w:pStyle w:val="List2"/>
      </w:pPr>
      <w:r>
        <w:t>•</w:t>
      </w:r>
      <w:r>
        <w:tab/>
      </w:r>
      <w:r w:rsidRPr="000E075D">
        <w:t>articulation and occlusion</w:t>
      </w:r>
    </w:p>
    <w:p w:rsidR="00000000" w:rsidRPr="000E075D" w:rsidP="000E075D">
      <w:pPr>
        <w:pStyle w:val="List"/>
      </w:pPr>
      <w:r w:rsidRPr="000E075D">
        <w:t>•</w:t>
      </w:r>
      <w:r w:rsidRPr="000E075D">
        <w:tab/>
        <w:t xml:space="preserve">casting </w:t>
      </w:r>
    </w:p>
    <w:p w:rsidR="00000000" w:rsidRPr="000E075D" w:rsidP="000E075D">
      <w:pPr>
        <w:pStyle w:val="List"/>
      </w:pPr>
      <w:r w:rsidRPr="000E075D">
        <w:t>•</w:t>
      </w:r>
      <w:r w:rsidRPr="000E075D">
        <w:tab/>
        <w:t>dental metallurgy</w:t>
      </w:r>
    </w:p>
    <w:p w:rsidR="00000000" w:rsidRPr="000E075D" w:rsidP="000E075D">
      <w:pPr>
        <w:pStyle w:val="List"/>
      </w:pPr>
      <w:r w:rsidRPr="000E075D">
        <w:t>•</w:t>
      </w:r>
      <w:r w:rsidRPr="000E075D">
        <w:tab/>
        <w:t>factors responsible for casting defects</w:t>
      </w:r>
    </w:p>
    <w:p w:rsidR="00000000" w:rsidRPr="000E075D" w:rsidP="000E075D">
      <w:pPr>
        <w:pStyle w:val="List"/>
      </w:pPr>
      <w:r w:rsidRPr="000E075D">
        <w:t>•</w:t>
      </w:r>
      <w:r w:rsidRPr="000E075D">
        <w:tab/>
        <w:t xml:space="preserve">finishing and polishing </w:t>
      </w:r>
    </w:p>
    <w:p w:rsidR="00000000" w:rsidRPr="000E075D" w:rsidP="000E075D">
      <w:pPr>
        <w:pStyle w:val="List"/>
      </w:pPr>
      <w:r w:rsidRPr="000E075D">
        <w:t>•</w:t>
      </w:r>
      <w:r w:rsidRPr="000E075D">
        <w:tab/>
        <w:t>fundamentals of crown and bridge impressions including:</w:t>
      </w:r>
    </w:p>
    <w:p w:rsidR="00000000" w:rsidRPr="000E075D" w:rsidP="000E075D">
      <w:pPr>
        <w:pStyle w:val="List2"/>
      </w:pPr>
      <w:r>
        <w:t>•</w:t>
      </w:r>
      <w:r>
        <w:tab/>
      </w:r>
      <w:r w:rsidRPr="000E075D">
        <w:t>properties</w:t>
      </w:r>
    </w:p>
    <w:p w:rsidR="00000000" w:rsidRPr="000E075D" w:rsidP="000E075D">
      <w:pPr>
        <w:pStyle w:val="List2"/>
      </w:pPr>
      <w:r>
        <w:t>•</w:t>
      </w:r>
      <w:r>
        <w:tab/>
      </w:r>
      <w:r w:rsidRPr="000E075D">
        <w:t>types</w:t>
      </w:r>
    </w:p>
    <w:p w:rsidR="00000000" w:rsidRPr="000E075D" w:rsidP="000E075D">
      <w:pPr>
        <w:pStyle w:val="List2"/>
      </w:pPr>
      <w:r>
        <w:t>•</w:t>
      </w:r>
      <w:r>
        <w:tab/>
      </w:r>
      <w:r w:rsidRPr="000E075D">
        <w:t>techniques</w:t>
      </w:r>
    </w:p>
    <w:p w:rsidR="00000000" w:rsidRPr="000E075D" w:rsidP="000E075D">
      <w:pPr>
        <w:pStyle w:val="List2"/>
      </w:pPr>
      <w:r>
        <w:t>•</w:t>
      </w:r>
      <w:r>
        <w:tab/>
      </w:r>
      <w:r w:rsidRPr="000E075D">
        <w:t>compatibility with crown and bridge model materials</w:t>
      </w:r>
    </w:p>
    <w:p w:rsidR="00000000" w:rsidRPr="000E075D" w:rsidP="000E075D">
      <w:pPr>
        <w:pStyle w:val="List"/>
      </w:pPr>
      <w:r w:rsidRPr="000E075D">
        <w:t>•</w:t>
      </w:r>
      <w:r w:rsidRPr="000E075D">
        <w:tab/>
      </w:r>
      <w:r w:rsidRPr="000E075D">
        <w:t>properties of model and die materials including:</w:t>
      </w:r>
    </w:p>
    <w:p w:rsidR="00000000" w:rsidRPr="000E075D" w:rsidP="000E075D">
      <w:pPr>
        <w:pStyle w:val="List2"/>
      </w:pPr>
      <w:r>
        <w:t>•</w:t>
      </w:r>
      <w:r>
        <w:tab/>
      </w:r>
      <w:r w:rsidRPr="000E075D">
        <w:t>epoxy and polymer materials</w:t>
      </w:r>
    </w:p>
    <w:p w:rsidR="00000000" w:rsidRPr="000E075D" w:rsidP="000E075D">
      <w:pPr>
        <w:pStyle w:val="List2"/>
      </w:pPr>
      <w:r>
        <w:t>•</w:t>
      </w:r>
      <w:r>
        <w:tab/>
      </w:r>
      <w:r w:rsidRPr="000E075D">
        <w:t xml:space="preserve">gypsum materials </w:t>
      </w:r>
    </w:p>
    <w:p w:rsidR="00000000" w:rsidRPr="000E075D" w:rsidP="000E075D">
      <w:pPr>
        <w:pStyle w:val="List2"/>
      </w:pPr>
      <w:r>
        <w:t>•</w:t>
      </w:r>
      <w:r>
        <w:tab/>
      </w:r>
      <w:r w:rsidRPr="000E075D">
        <w:t xml:space="preserve">manipulation of crown and bridge model materials </w:t>
      </w:r>
    </w:p>
    <w:p w:rsidR="00000000" w:rsidRPr="000E075D" w:rsidP="000E075D">
      <w:pPr>
        <w:pStyle w:val="List"/>
      </w:pPr>
      <w:r w:rsidRPr="000E075D">
        <w:t>•</w:t>
      </w:r>
      <w:r w:rsidRPr="000E075D">
        <w:tab/>
        <w:t>properties of crown and bridge materials:</w:t>
      </w:r>
    </w:p>
    <w:p w:rsidR="00000000" w:rsidRPr="000E075D" w:rsidP="000E075D">
      <w:pPr>
        <w:pStyle w:val="List2"/>
      </w:pPr>
      <w:r>
        <w:t>•</w:t>
      </w:r>
      <w:r>
        <w:tab/>
      </w:r>
      <w:r w:rsidRPr="000E075D">
        <w:t xml:space="preserve">casting and pressing materials </w:t>
      </w:r>
    </w:p>
    <w:p w:rsidR="00000000" w:rsidRPr="000E075D" w:rsidP="000E075D">
      <w:pPr>
        <w:pStyle w:val="List2"/>
      </w:pPr>
      <w:r>
        <w:t>•</w:t>
      </w:r>
      <w:r>
        <w:tab/>
      </w:r>
      <w:r w:rsidRPr="000E075D">
        <w:t>computer-aided design (CA</w:t>
      </w:r>
      <w:r w:rsidRPr="000E075D">
        <w:t xml:space="preserve">D) and computer-aided manufacturing (CAM) </w:t>
      </w:r>
    </w:p>
    <w:p w:rsidR="00000000" w:rsidRPr="000E075D" w:rsidP="000E075D">
      <w:pPr>
        <w:pStyle w:val="List2"/>
      </w:pPr>
      <w:r>
        <w:t>•</w:t>
      </w:r>
      <w:r>
        <w:tab/>
      </w:r>
      <w:r w:rsidRPr="000E075D">
        <w:t xml:space="preserve">ceramic bonding materials </w:t>
      </w:r>
    </w:p>
    <w:p w:rsidR="00000000" w:rsidRPr="000E075D" w:rsidP="000E075D">
      <w:pPr>
        <w:pStyle w:val="List2"/>
      </w:pPr>
      <w:r>
        <w:t>•</w:t>
      </w:r>
      <w:r>
        <w:tab/>
      </w:r>
      <w:r w:rsidRPr="000E075D">
        <w:t>other relevant materials</w:t>
      </w:r>
    </w:p>
    <w:p w:rsidR="00000000" w:rsidRPr="000E075D" w:rsidP="000E075D">
      <w:pPr>
        <w:pStyle w:val="List"/>
      </w:pPr>
      <w:r w:rsidRPr="000E075D">
        <w:t>•</w:t>
      </w:r>
      <w:r w:rsidRPr="000E075D">
        <w:tab/>
        <w:t>use of pattern materials including:</w:t>
      </w:r>
    </w:p>
    <w:p w:rsidR="00000000" w:rsidRPr="000E075D" w:rsidP="000E075D">
      <w:pPr>
        <w:pStyle w:val="List2"/>
      </w:pPr>
      <w:r>
        <w:t>•</w:t>
      </w:r>
      <w:r>
        <w:tab/>
      </w:r>
      <w:r w:rsidRPr="000E075D">
        <w:t>wax and plastic pattern techniques</w:t>
      </w:r>
    </w:p>
    <w:p w:rsidR="00000000" w:rsidRPr="000E075D" w:rsidP="000E075D">
      <w:pPr>
        <w:pStyle w:val="List2"/>
      </w:pPr>
      <w:r>
        <w:t>•</w:t>
      </w:r>
      <w:r>
        <w:tab/>
      </w:r>
      <w:r w:rsidRPr="000E075D">
        <w:t>emerging technology techniques</w:t>
      </w:r>
    </w:p>
    <w:p w:rsidR="00000000" w:rsidRPr="000E075D" w:rsidP="000E075D">
      <w:pPr>
        <w:pStyle w:val="List"/>
      </w:pPr>
      <w:r w:rsidRPr="000E075D">
        <w:t>•</w:t>
      </w:r>
      <w:r w:rsidRPr="000E075D">
        <w:tab/>
        <w:t>investment and burnout including:</w:t>
      </w:r>
    </w:p>
    <w:p w:rsidR="00000000" w:rsidRPr="000E075D" w:rsidP="000E075D">
      <w:pPr>
        <w:pStyle w:val="List2"/>
      </w:pPr>
      <w:r>
        <w:t>•</w:t>
      </w:r>
      <w:r>
        <w:tab/>
      </w:r>
      <w:r w:rsidRPr="000E075D">
        <w:t>fundamental</w:t>
      </w:r>
      <w:r w:rsidRPr="000E075D">
        <w:t xml:space="preserve"> knowledge of investment materials</w:t>
      </w:r>
    </w:p>
    <w:p w:rsidR="00000000" w:rsidRPr="000E075D" w:rsidP="000E075D">
      <w:pPr>
        <w:pStyle w:val="List2"/>
      </w:pPr>
      <w:r>
        <w:t>•</w:t>
      </w:r>
      <w:r>
        <w:tab/>
      </w:r>
      <w:r w:rsidRPr="000E075D">
        <w:t>investing and expansion of the investment</w:t>
      </w:r>
    </w:p>
    <w:p w:rsidR="00000000" w:rsidRPr="000E075D" w:rsidP="000E075D">
      <w:pPr>
        <w:pStyle w:val="List2"/>
      </w:pPr>
      <w:r>
        <w:t>•</w:t>
      </w:r>
      <w:r>
        <w:tab/>
      </w:r>
      <w:r w:rsidRPr="000E075D">
        <w:t>burnout</w:t>
      </w:r>
    </w:p>
    <w:p w:rsidR="00000000" w:rsidRPr="000E075D" w:rsidP="000E075D">
      <w:pPr>
        <w:pStyle w:val="List2"/>
      </w:pPr>
      <w:r>
        <w:t>•</w:t>
      </w:r>
      <w:r>
        <w:tab/>
      </w:r>
      <w:r w:rsidRPr="000E075D">
        <w:t>waxing and spruing techniques.</w:t>
      </w:r>
    </w:p>
    <w:p w:rsidR="00000000" w:rsidRPr="000E075D" w:rsidP="000E075D">
      <w:pPr>
        <w:pStyle w:val="AllowPageBreak"/>
      </w:pPr>
    </w:p>
    <w:p w:rsidR="00000000" w:rsidRPr="000E075D" w:rsidP="000E075D">
      <w:pPr>
        <w:pStyle w:val="Heading1"/>
      </w:pPr>
      <w:bookmarkStart w:id="4" w:name="O_820010"/>
      <w:bookmarkEnd w:id="4"/>
      <w:r w:rsidRPr="000E075D">
        <w:t>Assessment Conditions</w:t>
      </w:r>
    </w:p>
    <w:p w:rsidR="00000000" w:rsidRPr="000E075D" w:rsidP="00CA444D">
      <w:pPr>
        <w:pStyle w:val="BodyText"/>
      </w:pPr>
      <w:r w:rsidRPr="000E075D">
        <w:t>Skills must have been demonstrated in a dental laboratory workplace or in a simulated dental la</w:t>
      </w:r>
      <w:r w:rsidRPr="000E075D">
        <w:t xml:space="preserve">boratory environment that reflects workplace laboratory conditions. The following conditions must be met for this unit: </w:t>
      </w:r>
    </w:p>
    <w:p w:rsidR="00000000" w:rsidRPr="000E075D" w:rsidP="000E075D">
      <w:pPr>
        <w:pStyle w:val="List"/>
      </w:pPr>
      <w:r w:rsidRPr="000E075D">
        <w:t>•</w:t>
      </w:r>
      <w:r w:rsidRPr="000E075D">
        <w:tab/>
        <w:t>use of suitable facilities, equipment and resources including:</w:t>
      </w:r>
    </w:p>
    <w:p w:rsidR="00000000" w:rsidRPr="000E075D" w:rsidP="000E075D">
      <w:pPr>
        <w:pStyle w:val="List2"/>
      </w:pPr>
      <w:r>
        <w:t>•</w:t>
      </w:r>
      <w:r>
        <w:tab/>
      </w:r>
      <w:r w:rsidRPr="000E075D">
        <w:t xml:space="preserve">access to work order </w:t>
      </w:r>
    </w:p>
    <w:p w:rsidR="00000000" w:rsidRPr="000E075D" w:rsidP="000E075D">
      <w:pPr>
        <w:pStyle w:val="List2"/>
      </w:pPr>
      <w:r>
        <w:t>•</w:t>
      </w:r>
      <w:r>
        <w:tab/>
      </w:r>
      <w:r w:rsidRPr="000E075D">
        <w:t>Dental Board of Australia guidelines on infe</w:t>
      </w:r>
      <w:r w:rsidRPr="000E075D">
        <w:t>ction control on which the candidate bases the planning process</w:t>
      </w:r>
    </w:p>
    <w:p w:rsidR="00000000" w:rsidRPr="000E075D" w:rsidP="000E075D">
      <w:pPr>
        <w:pStyle w:val="List2"/>
      </w:pPr>
      <w:r>
        <w:t>•</w:t>
      </w:r>
      <w:r>
        <w:tab/>
      </w:r>
      <w:r w:rsidRPr="000E075D">
        <w:t xml:space="preserve">laboratory safety manuals and procedures in line with relevant Commonwealth and State/Territory legislation </w:t>
      </w:r>
    </w:p>
    <w:p w:rsidR="00000000" w:rsidRPr="000E075D" w:rsidP="000E075D">
      <w:pPr>
        <w:pStyle w:val="List2"/>
      </w:pPr>
      <w:r>
        <w:t>•</w:t>
      </w:r>
      <w:r>
        <w:tab/>
      </w:r>
      <w:r w:rsidRPr="000E075D">
        <w:t>WHS policies on which the candidate bases the planning process.</w:t>
      </w:r>
    </w:p>
    <w:p w:rsidR="00000000" w:rsidRPr="000E075D" w:rsidP="000E075D">
      <w:pPr>
        <w:pStyle w:val="BodyText"/>
      </w:pPr>
    </w:p>
    <w:p w:rsidR="00CA444D" w:rsidP="00CA444D">
      <w:pPr>
        <w:pStyle w:val="BodyText"/>
      </w:pPr>
      <w:r w:rsidRPr="000E075D">
        <w:t>Assessors must satisfy the Standards for Registered Training Organisations (RTOs) 2015/AQTF mandatory competency requirements for assessors.</w:t>
      </w:r>
    </w:p>
    <w:p w:rsidR="00000000" w:rsidRPr="000E075D" w:rsidP="000E075D">
      <w:pPr>
        <w:pStyle w:val="Heading1"/>
      </w:pPr>
      <w:bookmarkStart w:id="5" w:name="O_820013"/>
      <w:bookmarkEnd w:id="5"/>
      <w:r w:rsidRPr="000E075D">
        <w:t>Links</w:t>
      </w:r>
    </w:p>
    <w:p w:rsidR="00000000" w:rsidRPr="000E075D" w:rsidP="00CA444D">
      <w:pPr>
        <w:pStyle w:val="BodyText"/>
      </w:pPr>
      <w:r w:rsidRPr="000E075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9667D">
        <w:rPr>
          <w:rStyle w:val="Hyperlink"/>
        </w:rPr>
        <w:t>https://vetnet.gov.au/Pages/TrainingDocs.aspx?q=ced1390f-48d9-4ab0-bd50-b015e5485705</w:t>
      </w:r>
      <w:r>
        <w:fldChar w:fldCharType="end"/>
      </w:r>
    </w:p>
    <w:p w:rsidR="00000000" w:rsidRPr="000E075D" w:rsidP="000E075D"/>
    <w:sectPr w:rsidSect="000E07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5D" w:rsidRPr="00CA444D" w:rsidP="00CA44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44D" w:rsidP="000E07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444D" w:rsidP="000E075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A444D" w:rsidP="000E07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4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075D" w:rsidRPr="00CA444D" w:rsidP="00CA44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7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44D" w:rsidRPr="002D2AF8" w:rsidP="000E075D">
    <w:pPr>
      <w:pStyle w:val="Header"/>
      <w:framePr w:wrap="around"/>
    </w:pPr>
    <w:r>
      <w:fldChar w:fldCharType="begin"/>
    </w:r>
    <w:r>
      <w:instrText xml:space="preserve"> TITLE   \* MERGEFORMAT </w:instrText>
    </w:r>
    <w:r>
      <w:fldChar w:fldCharType="separate"/>
    </w:r>
    <w:r>
      <w:t>Assessment Requirements for HLTDET009 Construct crown and bridge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CA444D" w:rsidP="000E07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C87F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D6D1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7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075D"/>
    <w:pPr>
      <w:spacing w:before="360" w:after="60"/>
      <w:outlineLvl w:val="0"/>
    </w:pPr>
    <w:rPr>
      <w:sz w:val="32"/>
    </w:rPr>
  </w:style>
  <w:style w:type="paragraph" w:styleId="Heading2">
    <w:name w:val="heading 2"/>
    <w:basedOn w:val="HeadingBase"/>
    <w:next w:val="BodyText"/>
    <w:link w:val="Heading2Char"/>
    <w:qFormat/>
    <w:rsid w:val="000E075D"/>
    <w:pPr>
      <w:keepLines/>
      <w:spacing w:before="240" w:after="120"/>
      <w:outlineLvl w:val="1"/>
    </w:pPr>
    <w:rPr>
      <w:sz w:val="28"/>
      <w:szCs w:val="40"/>
    </w:rPr>
  </w:style>
  <w:style w:type="paragraph" w:styleId="Heading3">
    <w:name w:val="heading 3"/>
    <w:basedOn w:val="HeadingBase"/>
    <w:next w:val="BodyText"/>
    <w:link w:val="Heading3Char"/>
    <w:qFormat/>
    <w:rsid w:val="000E075D"/>
    <w:pPr>
      <w:spacing w:before="180" w:after="120"/>
      <w:outlineLvl w:val="2"/>
    </w:pPr>
    <w:rPr>
      <w:spacing w:val="-10"/>
      <w:kern w:val="32"/>
    </w:rPr>
  </w:style>
  <w:style w:type="paragraph" w:styleId="Heading4">
    <w:name w:val="heading 4"/>
    <w:basedOn w:val="HeadingBase"/>
    <w:next w:val="BodyText"/>
    <w:link w:val="Heading4Char"/>
    <w:qFormat/>
    <w:rsid w:val="000E075D"/>
    <w:pPr>
      <w:spacing w:before="160" w:after="120"/>
      <w:outlineLvl w:val="3"/>
    </w:pPr>
    <w:rPr>
      <w:sz w:val="22"/>
    </w:rPr>
  </w:style>
  <w:style w:type="paragraph" w:styleId="Heading5">
    <w:name w:val="heading 5"/>
    <w:basedOn w:val="HeadingBase"/>
    <w:next w:val="Normal"/>
    <w:link w:val="Heading5Char"/>
    <w:qFormat/>
    <w:rsid w:val="000E075D"/>
    <w:pPr>
      <w:spacing w:before="80"/>
      <w:outlineLvl w:val="4"/>
    </w:pPr>
    <w:rPr>
      <w:color w:val="918585"/>
      <w:sz w:val="20"/>
    </w:rPr>
  </w:style>
  <w:style w:type="paragraph" w:styleId="Heading6">
    <w:name w:val="heading 6"/>
    <w:basedOn w:val="HeadingBase"/>
    <w:next w:val="Normal"/>
    <w:link w:val="Heading6Char"/>
    <w:qFormat/>
    <w:rsid w:val="000E075D"/>
    <w:pPr>
      <w:spacing w:before="60"/>
      <w:outlineLvl w:val="5"/>
    </w:pPr>
    <w:rPr>
      <w:color w:val="918585"/>
      <w:sz w:val="20"/>
    </w:rPr>
  </w:style>
  <w:style w:type="paragraph" w:styleId="Heading7">
    <w:name w:val="heading 7"/>
    <w:basedOn w:val="Normal"/>
    <w:next w:val="Normal"/>
    <w:link w:val="Heading7Char"/>
    <w:qFormat/>
    <w:rsid w:val="000E075D"/>
    <w:pPr>
      <w:ind w:left="720"/>
      <w:outlineLvl w:val="6"/>
    </w:pPr>
    <w:rPr>
      <w:i/>
    </w:rPr>
  </w:style>
  <w:style w:type="paragraph" w:styleId="Heading8">
    <w:name w:val="heading 8"/>
    <w:basedOn w:val="Normal"/>
    <w:next w:val="Normal"/>
    <w:link w:val="Heading8Char"/>
    <w:qFormat/>
    <w:rsid w:val="000E075D"/>
    <w:pPr>
      <w:ind w:left="720"/>
      <w:outlineLvl w:val="7"/>
    </w:pPr>
    <w:rPr>
      <w:i/>
    </w:rPr>
  </w:style>
  <w:style w:type="paragraph" w:styleId="Heading9">
    <w:name w:val="heading 9"/>
    <w:basedOn w:val="Normal"/>
    <w:next w:val="Normal"/>
    <w:link w:val="Heading9Char"/>
    <w:qFormat/>
    <w:rsid w:val="000E075D"/>
    <w:pPr>
      <w:ind w:left="720"/>
      <w:outlineLvl w:val="8"/>
    </w:pPr>
    <w:rPr>
      <w:i/>
    </w:rPr>
  </w:style>
  <w:style w:type="character" w:default="1" w:styleId="DefaultParagraphFont">
    <w:name w:val="Default Paragraph Font"/>
    <w:uiPriority w:val="1"/>
    <w:unhideWhenUsed/>
    <w:rsid w:val="000E07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075D"/>
  </w:style>
  <w:style w:type="character" w:customStyle="1" w:styleId="Heading1Char">
    <w:name w:val="Heading 1 Char"/>
    <w:basedOn w:val="DefaultParagraphFont"/>
    <w:link w:val="Heading1"/>
    <w:rsid w:val="000E075D"/>
    <w:rPr>
      <w:rFonts w:ascii="Times New Roman" w:eastAsia="Times New Roman" w:hAnsi="Times New Roman" w:cs="Times New Roman"/>
      <w:b/>
      <w:sz w:val="32"/>
      <w:szCs w:val="20"/>
      <w:lang w:eastAsia="en-US"/>
    </w:rPr>
  </w:style>
  <w:style w:type="paragraph" w:styleId="BodyText">
    <w:name w:val="Body Text"/>
    <w:basedOn w:val="Normal"/>
    <w:link w:val="BodyTextChar"/>
    <w:rsid w:val="000E07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075D"/>
    <w:rPr>
      <w:rFonts w:ascii="Times New Roman" w:eastAsia="Times New Roman" w:hAnsi="Times New Roman" w:cs="Times New Roman"/>
      <w:sz w:val="24"/>
      <w:lang w:eastAsia="en-US"/>
    </w:rPr>
  </w:style>
  <w:style w:type="paragraph" w:styleId="List">
    <w:name w:val="List"/>
    <w:basedOn w:val="BodyText"/>
    <w:next w:val="BodyText"/>
    <w:rsid w:val="000E075D"/>
    <w:pPr>
      <w:tabs>
        <w:tab w:val="left" w:pos="340"/>
      </w:tabs>
      <w:spacing w:before="60" w:after="60"/>
      <w:ind w:left="340" w:hanging="340"/>
    </w:pPr>
  </w:style>
  <w:style w:type="paragraph" w:styleId="ListBullet">
    <w:name w:val="List Bullet"/>
    <w:basedOn w:val="List"/>
    <w:rsid w:val="000E075D"/>
    <w:pPr>
      <w:numPr>
        <w:numId w:val="11"/>
      </w:numPr>
      <w:tabs>
        <w:tab w:val="clear" w:pos="340"/>
      </w:tabs>
      <w:spacing w:before="40" w:after="40"/>
    </w:pPr>
  </w:style>
  <w:style w:type="character" w:styleId="Emphasis">
    <w:name w:val="Emphasis"/>
    <w:basedOn w:val="DefaultParagraphFont"/>
    <w:qFormat/>
    <w:rsid w:val="000E075D"/>
    <w:rPr>
      <w:i/>
    </w:rPr>
  </w:style>
  <w:style w:type="paragraph" w:customStyle="1" w:styleId="SuperHeading">
    <w:name w:val="SuperHeading"/>
    <w:basedOn w:val="Normal"/>
    <w:rsid w:val="000E075D"/>
    <w:pPr>
      <w:spacing w:before="240" w:after="120"/>
      <w:outlineLvl w:val="0"/>
    </w:pPr>
    <w:rPr>
      <w:rFonts w:ascii="Times New Roman" w:hAnsi="Times New Roman"/>
      <w:b/>
      <w:sz w:val="32"/>
    </w:rPr>
  </w:style>
  <w:style w:type="paragraph" w:customStyle="1" w:styleId="AllowPageBreak">
    <w:name w:val="AllowPageBreak"/>
    <w:rsid w:val="000E07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075D"/>
    <w:pPr>
      <w:tabs>
        <w:tab w:val="left" w:pos="680"/>
      </w:tabs>
      <w:spacing w:before="60" w:after="60"/>
      <w:ind w:left="680" w:hanging="340"/>
    </w:pPr>
  </w:style>
  <w:style w:type="character" w:customStyle="1" w:styleId="Heading2Char">
    <w:name w:val="Heading 2 Char"/>
    <w:basedOn w:val="DefaultParagraphFont"/>
    <w:link w:val="Heading2"/>
    <w:rsid w:val="000E07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07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07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07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07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07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07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075D"/>
    <w:rPr>
      <w:rFonts w:ascii="Courier New" w:eastAsia="Times New Roman" w:hAnsi="Courier New" w:cs="Times New Roman"/>
      <w:i/>
      <w:szCs w:val="20"/>
      <w:lang w:eastAsia="en-US"/>
    </w:rPr>
  </w:style>
  <w:style w:type="paragraph" w:customStyle="1" w:styleId="HeadingBase">
    <w:name w:val="Heading Base"/>
    <w:rsid w:val="000E07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075D"/>
    <w:pPr>
      <w:tabs>
        <w:tab w:val="right" w:leader="dot" w:pos="9072"/>
      </w:tabs>
      <w:ind w:left="567"/>
    </w:pPr>
    <w:rPr>
      <w:szCs w:val="22"/>
    </w:rPr>
  </w:style>
  <w:style w:type="paragraph" w:customStyle="1" w:styleId="TOCBase">
    <w:name w:val="TOC Base"/>
    <w:rsid w:val="000E07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075D"/>
    <w:pPr>
      <w:tabs>
        <w:tab w:val="right" w:leader="dot" w:pos="9072"/>
      </w:tabs>
      <w:spacing w:before="40" w:after="40"/>
      <w:ind w:left="284"/>
    </w:pPr>
    <w:rPr>
      <w:rFonts w:ascii="Times New Roman" w:hAnsi="Times New Roman"/>
    </w:rPr>
  </w:style>
  <w:style w:type="paragraph" w:styleId="TOC1">
    <w:name w:val="toc 1"/>
    <w:basedOn w:val="TOCBase"/>
    <w:next w:val="Normal"/>
    <w:rsid w:val="000E07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07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075D"/>
    <w:rPr>
      <w:rFonts w:ascii="Times New Roman" w:eastAsia="Times New Roman" w:hAnsi="Times New Roman" w:cs="Times New Roman"/>
      <w:sz w:val="16"/>
      <w:lang w:eastAsia="en-US"/>
    </w:rPr>
  </w:style>
  <w:style w:type="paragraph" w:styleId="Title">
    <w:name w:val="Title"/>
    <w:basedOn w:val="HeadingBase"/>
    <w:link w:val="TitleChar"/>
    <w:qFormat/>
    <w:rsid w:val="000E075D"/>
    <w:pPr>
      <w:spacing w:before="5040"/>
      <w:jc w:val="center"/>
    </w:pPr>
    <w:rPr>
      <w:sz w:val="48"/>
      <w:szCs w:val="72"/>
      <w:lang w:val="en-US"/>
    </w:rPr>
  </w:style>
  <w:style w:type="character" w:customStyle="1" w:styleId="TitleChar">
    <w:name w:val="Title Char"/>
    <w:basedOn w:val="DefaultParagraphFont"/>
    <w:link w:val="Title"/>
    <w:rsid w:val="000E07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075D"/>
    <w:pPr>
      <w:tabs>
        <w:tab w:val="left" w:pos="3600"/>
        <w:tab w:val="left" w:pos="3958"/>
      </w:tabs>
    </w:pPr>
  </w:style>
  <w:style w:type="paragraph" w:customStyle="1" w:styleId="Note">
    <w:name w:val="Note"/>
    <w:basedOn w:val="BodyText"/>
    <w:rsid w:val="000E07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075D"/>
    <w:rPr>
      <w:b/>
      <w:spacing w:val="0"/>
    </w:rPr>
  </w:style>
  <w:style w:type="paragraph" w:customStyle="1" w:styleId="SuperTitle">
    <w:name w:val="SuperTitle"/>
    <w:basedOn w:val="Title"/>
    <w:rsid w:val="000E075D"/>
    <w:pPr>
      <w:framePr w:wrap="auto" w:hAnchor="text" w:y="6049"/>
    </w:pPr>
    <w:rPr>
      <w:color w:val="000000"/>
      <w:sz w:val="40"/>
    </w:rPr>
  </w:style>
  <w:style w:type="paragraph" w:customStyle="1" w:styleId="TOCTitle">
    <w:name w:val="TOCTitle"/>
    <w:basedOn w:val="Heading1"/>
    <w:rsid w:val="000E075D"/>
    <w:pPr>
      <w:spacing w:after="240"/>
      <w:jc w:val="center"/>
      <w:outlineLvl w:val="9"/>
    </w:pPr>
    <w:rPr>
      <w:caps/>
    </w:rPr>
  </w:style>
  <w:style w:type="paragraph" w:customStyle="1" w:styleId="Version">
    <w:name w:val="Version"/>
    <w:rsid w:val="000E07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075D"/>
    <w:pPr>
      <w:numPr>
        <w:numId w:val="12"/>
      </w:numPr>
      <w:tabs>
        <w:tab w:val="clear" w:pos="680"/>
      </w:tabs>
    </w:pPr>
  </w:style>
  <w:style w:type="paragraph" w:styleId="Index1">
    <w:name w:val="index 1"/>
    <w:basedOn w:val="Normal"/>
    <w:next w:val="Normal"/>
    <w:semiHidden/>
    <w:rsid w:val="000E075D"/>
    <w:pPr>
      <w:keepNext w:val="0"/>
      <w:tabs>
        <w:tab w:val="right" w:pos="4176"/>
      </w:tabs>
      <w:ind w:left="198" w:hanging="198"/>
    </w:pPr>
    <w:rPr>
      <w:rFonts w:ascii="Garamond" w:hAnsi="Garamond"/>
    </w:rPr>
  </w:style>
  <w:style w:type="paragraph" w:styleId="IndexHeading">
    <w:name w:val="index heading"/>
    <w:basedOn w:val="Normal"/>
    <w:next w:val="Index1"/>
    <w:semiHidden/>
    <w:rsid w:val="000E075D"/>
    <w:pPr>
      <w:spacing w:before="120" w:after="120"/>
    </w:pPr>
    <w:rPr>
      <w:rFonts w:ascii="Arial" w:hAnsi="Arial"/>
      <w:b/>
      <w:color w:val="918585"/>
      <w:sz w:val="24"/>
    </w:rPr>
  </w:style>
  <w:style w:type="paragraph" w:styleId="Header">
    <w:name w:val="header"/>
    <w:basedOn w:val="Normal"/>
    <w:link w:val="HeaderChar"/>
    <w:rsid w:val="000E07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075D"/>
    <w:rPr>
      <w:rFonts w:ascii="Times New Roman" w:eastAsia="Times New Roman" w:hAnsi="Times New Roman" w:cs="Times New Roman"/>
      <w:sz w:val="16"/>
      <w:szCs w:val="20"/>
      <w:lang w:val="en-GB" w:eastAsia="en-US"/>
    </w:rPr>
  </w:style>
  <w:style w:type="paragraph" w:customStyle="1" w:styleId="Chapter">
    <w:name w:val="Chapter"/>
    <w:basedOn w:val="Normal"/>
    <w:rsid w:val="000E075D"/>
    <w:pPr>
      <w:spacing w:before="240"/>
    </w:pPr>
    <w:rPr>
      <w:rFonts w:ascii="Times New Roman" w:hAnsi="Times New Roman"/>
      <w:smallCaps/>
      <w:spacing w:val="80"/>
      <w:sz w:val="28"/>
    </w:rPr>
  </w:style>
  <w:style w:type="paragraph" w:customStyle="1" w:styleId="InChapter">
    <w:name w:val="InChapter"/>
    <w:basedOn w:val="Heading3"/>
    <w:rsid w:val="000E075D"/>
    <w:pPr>
      <w:spacing w:after="240"/>
      <w:outlineLvl w:val="9"/>
    </w:pPr>
    <w:rPr>
      <w:noProof/>
    </w:rPr>
  </w:style>
  <w:style w:type="paragraph" w:styleId="Index2">
    <w:name w:val="index 2"/>
    <w:basedOn w:val="Normal"/>
    <w:next w:val="Normal"/>
    <w:semiHidden/>
    <w:rsid w:val="000E075D"/>
    <w:pPr>
      <w:tabs>
        <w:tab w:val="right" w:pos="4176"/>
      </w:tabs>
      <w:ind w:left="568" w:hanging="284"/>
    </w:pPr>
    <w:rPr>
      <w:rFonts w:ascii="Garamond" w:hAnsi="Garamond"/>
    </w:rPr>
  </w:style>
  <w:style w:type="paragraph" w:customStyle="1" w:styleId="Byline">
    <w:name w:val="Byline"/>
    <w:rsid w:val="000E07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075D"/>
    <w:pPr>
      <w:tabs>
        <w:tab w:val="clear" w:pos="3600"/>
        <w:tab w:val="clear" w:pos="3958"/>
      </w:tabs>
      <w:jc w:val="right"/>
    </w:pPr>
  </w:style>
  <w:style w:type="paragraph" w:styleId="Caption">
    <w:name w:val="caption"/>
    <w:basedOn w:val="BodyText"/>
    <w:next w:val="Normal"/>
    <w:qFormat/>
    <w:rsid w:val="000E075D"/>
    <w:pPr>
      <w:framePr w:w="2268" w:hSpace="181" w:vSpace="181" w:wrap="around" w:vAnchor="text" w:hAnchor="page" w:x="1135" w:y="285" w:anchorLock="1"/>
    </w:pPr>
    <w:rPr>
      <w:i/>
    </w:rPr>
  </w:style>
  <w:style w:type="paragraph" w:customStyle="1" w:styleId="MiniTOCTitle">
    <w:name w:val="MiniTOCTitle"/>
    <w:basedOn w:val="Heading4"/>
    <w:rsid w:val="000E075D"/>
    <w:pPr>
      <w:spacing w:before="240"/>
      <w:outlineLvl w:val="9"/>
    </w:pPr>
    <w:rPr>
      <w:noProof/>
      <w:sz w:val="24"/>
    </w:rPr>
  </w:style>
  <w:style w:type="paragraph" w:customStyle="1" w:styleId="MiniTOCItem">
    <w:name w:val="MiniTOCItem"/>
    <w:basedOn w:val="ListBullet"/>
    <w:rsid w:val="000E075D"/>
    <w:pPr>
      <w:numPr>
        <w:numId w:val="0"/>
      </w:numPr>
      <w:tabs>
        <w:tab w:val="right" w:leader="dot" w:pos="6521"/>
      </w:tabs>
      <w:spacing w:before="0" w:after="0"/>
    </w:pPr>
  </w:style>
  <w:style w:type="paragraph" w:customStyle="1" w:styleId="TOFTitle">
    <w:name w:val="TOFTitle"/>
    <w:basedOn w:val="TOCTitle"/>
    <w:rsid w:val="000E075D"/>
  </w:style>
  <w:style w:type="paragraph" w:styleId="TableofFigures">
    <w:name w:val="table of figures"/>
    <w:basedOn w:val="Normal"/>
    <w:next w:val="Normal"/>
    <w:semiHidden/>
    <w:rsid w:val="000E075D"/>
    <w:pPr>
      <w:tabs>
        <w:tab w:val="right" w:leader="dot" w:pos="9072"/>
      </w:tabs>
      <w:ind w:left="970" w:hanging="403"/>
    </w:pPr>
    <w:rPr>
      <w:rFonts w:ascii="Times New Roman" w:hAnsi="Times New Roman"/>
      <w:b/>
    </w:rPr>
  </w:style>
  <w:style w:type="paragraph" w:styleId="ListNumber">
    <w:name w:val="List Number"/>
    <w:basedOn w:val="List"/>
    <w:rsid w:val="000E075D"/>
    <w:pPr>
      <w:numPr>
        <w:numId w:val="14"/>
      </w:numPr>
      <w:tabs>
        <w:tab w:val="clear" w:pos="340"/>
      </w:tabs>
    </w:pPr>
  </w:style>
  <w:style w:type="character" w:customStyle="1" w:styleId="WingdingSymbols">
    <w:name w:val="Wingding Symbols"/>
    <w:rsid w:val="000E075D"/>
    <w:rPr>
      <w:rFonts w:ascii="Wingdings" w:hAnsi="Wingdings"/>
    </w:rPr>
  </w:style>
  <w:style w:type="paragraph" w:customStyle="1" w:styleId="TableHeading">
    <w:name w:val="Table Heading"/>
    <w:basedOn w:val="HeadingBase"/>
    <w:rsid w:val="000E075D"/>
    <w:pPr>
      <w:keepLines/>
      <w:pBdr>
        <w:bottom w:val="single" w:sz="6" w:space="1" w:color="918585"/>
      </w:pBdr>
      <w:spacing w:before="240"/>
    </w:pPr>
  </w:style>
  <w:style w:type="character" w:customStyle="1" w:styleId="HotSpot">
    <w:name w:val="HotSpot"/>
    <w:rsid w:val="000E075D"/>
    <w:rPr>
      <w:color w:val="0033CC"/>
      <w:u w:val="none"/>
    </w:rPr>
  </w:style>
  <w:style w:type="paragraph" w:customStyle="1" w:styleId="BodyTextRight">
    <w:name w:val="Body Text Right"/>
    <w:basedOn w:val="BodyText"/>
    <w:rsid w:val="000E075D"/>
    <w:pPr>
      <w:spacing w:before="0" w:after="0"/>
      <w:jc w:val="right"/>
    </w:pPr>
  </w:style>
  <w:style w:type="paragraph" w:styleId="Index3">
    <w:name w:val="index 3"/>
    <w:basedOn w:val="ListNumber2"/>
    <w:next w:val="Normal"/>
    <w:semiHidden/>
    <w:rsid w:val="000E075D"/>
    <w:pPr>
      <w:numPr>
        <w:numId w:val="0"/>
      </w:numPr>
      <w:tabs>
        <w:tab w:val="right" w:leader="dot" w:pos="4176"/>
      </w:tabs>
    </w:pPr>
  </w:style>
  <w:style w:type="paragraph" w:styleId="ListNumber2">
    <w:name w:val="List Number 2"/>
    <w:basedOn w:val="List2"/>
    <w:rsid w:val="000E075D"/>
    <w:pPr>
      <w:numPr>
        <w:numId w:val="9"/>
      </w:numPr>
      <w:tabs>
        <w:tab w:val="clear" w:pos="1060"/>
      </w:tabs>
    </w:pPr>
  </w:style>
  <w:style w:type="paragraph" w:customStyle="1" w:styleId="MarginNote">
    <w:name w:val="Margin Note"/>
    <w:basedOn w:val="BodyText"/>
    <w:rsid w:val="000E07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07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07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075D"/>
    <w:rPr>
      <w:sz w:val="32"/>
    </w:rPr>
  </w:style>
  <w:style w:type="paragraph" w:customStyle="1" w:styleId="HeadingProcedure">
    <w:name w:val="Heading Procedure"/>
    <w:basedOn w:val="HeadingBase"/>
    <w:next w:val="Normal"/>
    <w:rsid w:val="000E075D"/>
    <w:pPr>
      <w:tabs>
        <w:tab w:val="left" w:pos="0"/>
      </w:tabs>
      <w:spacing w:before="120" w:after="60"/>
    </w:pPr>
    <w:rPr>
      <w:i/>
      <w:color w:val="918585"/>
      <w:sz w:val="22"/>
    </w:rPr>
  </w:style>
  <w:style w:type="paragraph" w:customStyle="1" w:styleId="TableBodyText">
    <w:name w:val="Table Body Text"/>
    <w:basedOn w:val="BodyText"/>
    <w:rsid w:val="000E075D"/>
    <w:pPr>
      <w:spacing w:before="60" w:after="60"/>
    </w:pPr>
  </w:style>
  <w:style w:type="paragraph" w:styleId="ListContinue">
    <w:name w:val="List Continue"/>
    <w:basedOn w:val="List"/>
    <w:rsid w:val="000E075D"/>
    <w:pPr>
      <w:ind w:firstLine="0"/>
    </w:pPr>
  </w:style>
  <w:style w:type="paragraph" w:customStyle="1" w:styleId="ListNote">
    <w:name w:val="List Note"/>
    <w:basedOn w:val="List"/>
    <w:rsid w:val="000E075D"/>
    <w:pPr>
      <w:pBdr>
        <w:top w:val="single" w:sz="6" w:space="2" w:color="918585"/>
        <w:bottom w:val="single" w:sz="6" w:space="2" w:color="918585"/>
      </w:pBdr>
      <w:tabs>
        <w:tab w:val="left" w:pos="1021"/>
      </w:tabs>
      <w:ind w:firstLine="0"/>
    </w:pPr>
  </w:style>
  <w:style w:type="paragraph" w:customStyle="1" w:styleId="Warning">
    <w:name w:val="Warning"/>
    <w:basedOn w:val="BodyText"/>
    <w:rsid w:val="000E075D"/>
    <w:pPr>
      <w:shd w:val="clear" w:color="auto" w:fill="D9D9D9"/>
      <w:tabs>
        <w:tab w:val="left" w:pos="992"/>
      </w:tabs>
      <w:ind w:left="119" w:right="119"/>
    </w:pPr>
    <w:rPr>
      <w:sz w:val="20"/>
    </w:rPr>
  </w:style>
  <w:style w:type="paragraph" w:customStyle="1" w:styleId="MarginIcons">
    <w:name w:val="Margin Icons"/>
    <w:basedOn w:val="BodyText"/>
    <w:rsid w:val="000E07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075D"/>
    <w:rPr>
      <w:rFonts w:ascii="Courier New" w:hAnsi="Courier New"/>
    </w:rPr>
  </w:style>
  <w:style w:type="paragraph" w:customStyle="1" w:styleId="NoteBullet">
    <w:name w:val="Note Bullet"/>
    <w:basedOn w:val="Note"/>
    <w:rsid w:val="000E075D"/>
    <w:pPr>
      <w:tabs>
        <w:tab w:val="clear" w:pos="680"/>
      </w:tabs>
      <w:spacing w:before="60" w:after="60"/>
    </w:pPr>
  </w:style>
  <w:style w:type="paragraph" w:customStyle="1" w:styleId="SubHeading2">
    <w:name w:val="SubHeading2"/>
    <w:basedOn w:val="HeadingBase"/>
    <w:rsid w:val="000E075D"/>
    <w:pPr>
      <w:spacing w:before="240" w:after="60"/>
    </w:pPr>
    <w:rPr>
      <w:sz w:val="20"/>
    </w:rPr>
  </w:style>
  <w:style w:type="paragraph" w:customStyle="1" w:styleId="SubHeading1">
    <w:name w:val="SubHeading1"/>
    <w:basedOn w:val="HeadingBase"/>
    <w:rsid w:val="000E075D"/>
    <w:pPr>
      <w:spacing w:before="240" w:after="60"/>
    </w:pPr>
    <w:rPr>
      <w:color w:val="918585"/>
      <w:sz w:val="22"/>
    </w:rPr>
  </w:style>
  <w:style w:type="paragraph" w:customStyle="1" w:styleId="SideHeading">
    <w:name w:val="Side Heading"/>
    <w:basedOn w:val="HeadingBase"/>
    <w:rsid w:val="000E07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075D"/>
    <w:pPr>
      <w:numPr>
        <w:numId w:val="10"/>
      </w:numPr>
    </w:pPr>
  </w:style>
  <w:style w:type="paragraph" w:styleId="PlainText">
    <w:name w:val="Plain Text"/>
    <w:basedOn w:val="Normal"/>
    <w:link w:val="PlainTextChar"/>
    <w:rsid w:val="000E075D"/>
    <w:rPr>
      <w:sz w:val="20"/>
    </w:rPr>
  </w:style>
  <w:style w:type="character" w:customStyle="1" w:styleId="PlainTextChar">
    <w:name w:val="Plain Text Char"/>
    <w:basedOn w:val="DefaultParagraphFont"/>
    <w:link w:val="PlainText"/>
    <w:rsid w:val="000E075D"/>
    <w:rPr>
      <w:rFonts w:ascii="Courier New" w:eastAsia="Times New Roman" w:hAnsi="Courier New" w:cs="Times New Roman"/>
      <w:sz w:val="20"/>
      <w:szCs w:val="20"/>
      <w:lang w:eastAsia="en-US"/>
    </w:rPr>
  </w:style>
  <w:style w:type="character" w:customStyle="1" w:styleId="MenuOption">
    <w:name w:val="Menu Option"/>
    <w:basedOn w:val="DefaultParagraphFont"/>
    <w:rsid w:val="000E075D"/>
    <w:rPr>
      <w:b/>
      <w:smallCaps/>
    </w:rPr>
  </w:style>
  <w:style w:type="paragraph" w:customStyle="1" w:styleId="TableListNumber">
    <w:name w:val="Table List Number"/>
    <w:basedOn w:val="ListNumber"/>
    <w:rsid w:val="000E075D"/>
    <w:pPr>
      <w:numPr>
        <w:numId w:val="0"/>
      </w:numPr>
    </w:pPr>
  </w:style>
  <w:style w:type="paragraph" w:styleId="TOC4">
    <w:name w:val="toc 4"/>
    <w:basedOn w:val="TOCBase"/>
    <w:next w:val="Normal"/>
    <w:semiHidden/>
    <w:rsid w:val="000E075D"/>
    <w:pPr>
      <w:tabs>
        <w:tab w:val="right" w:leader="dot" w:pos="9071"/>
      </w:tabs>
      <w:ind w:left="1701"/>
    </w:pPr>
  </w:style>
  <w:style w:type="paragraph" w:customStyle="1" w:styleId="ListAlpha">
    <w:name w:val="List Alpha"/>
    <w:basedOn w:val="List"/>
    <w:rsid w:val="000E075D"/>
    <w:pPr>
      <w:numPr>
        <w:numId w:val="8"/>
      </w:numPr>
    </w:pPr>
  </w:style>
  <w:style w:type="paragraph" w:customStyle="1" w:styleId="ListAlpha2">
    <w:name w:val="List Alpha 2"/>
    <w:basedOn w:val="List2"/>
    <w:rsid w:val="000E075D"/>
    <w:pPr>
      <w:numPr>
        <w:numId w:val="7"/>
      </w:numPr>
    </w:pPr>
  </w:style>
  <w:style w:type="paragraph" w:styleId="List3">
    <w:name w:val="List 3"/>
    <w:basedOn w:val="BodyText"/>
    <w:rsid w:val="000E075D"/>
    <w:pPr>
      <w:tabs>
        <w:tab w:val="left" w:pos="1021"/>
      </w:tabs>
      <w:spacing w:before="60" w:after="60"/>
      <w:ind w:left="1020" w:hanging="340"/>
    </w:pPr>
  </w:style>
  <w:style w:type="paragraph" w:styleId="List4">
    <w:name w:val="List 4"/>
    <w:basedOn w:val="BodyText"/>
    <w:rsid w:val="000E075D"/>
    <w:pPr>
      <w:tabs>
        <w:tab w:val="left" w:pos="1361"/>
      </w:tabs>
      <w:spacing w:before="60" w:after="60"/>
      <w:ind w:left="1361" w:hanging="340"/>
    </w:pPr>
  </w:style>
  <w:style w:type="paragraph" w:styleId="List5">
    <w:name w:val="List 5"/>
    <w:basedOn w:val="BodyText"/>
    <w:rsid w:val="000E075D"/>
    <w:pPr>
      <w:tabs>
        <w:tab w:val="left" w:pos="1701"/>
      </w:tabs>
      <w:spacing w:before="60" w:after="60"/>
      <w:ind w:left="1701" w:hanging="340"/>
    </w:pPr>
  </w:style>
  <w:style w:type="paragraph" w:styleId="ListBullet3">
    <w:name w:val="List Bullet 3"/>
    <w:basedOn w:val="List3"/>
    <w:rsid w:val="000E075D"/>
    <w:pPr>
      <w:numPr>
        <w:numId w:val="13"/>
      </w:numPr>
      <w:tabs>
        <w:tab w:val="clear" w:pos="1021"/>
      </w:tabs>
      <w:ind w:left="1037" w:hanging="357"/>
    </w:pPr>
  </w:style>
  <w:style w:type="paragraph" w:styleId="ListBullet4">
    <w:name w:val="List Bullet 4"/>
    <w:basedOn w:val="List4"/>
    <w:rsid w:val="000E075D"/>
    <w:pPr>
      <w:numPr>
        <w:numId w:val="2"/>
      </w:numPr>
      <w:tabs>
        <w:tab w:val="clear" w:pos="1361"/>
      </w:tabs>
    </w:pPr>
  </w:style>
  <w:style w:type="paragraph" w:styleId="ListBullet5">
    <w:name w:val="List Bullet 5"/>
    <w:basedOn w:val="List5"/>
    <w:rsid w:val="000E075D"/>
    <w:pPr>
      <w:numPr>
        <w:numId w:val="3"/>
      </w:numPr>
    </w:pPr>
  </w:style>
  <w:style w:type="paragraph" w:styleId="ListContinue2">
    <w:name w:val="List Continue 2"/>
    <w:basedOn w:val="List2"/>
    <w:rsid w:val="000E075D"/>
    <w:pPr>
      <w:ind w:firstLine="0"/>
    </w:pPr>
  </w:style>
  <w:style w:type="paragraph" w:styleId="ListContinue3">
    <w:name w:val="List Continue 3"/>
    <w:basedOn w:val="List3"/>
    <w:rsid w:val="000E075D"/>
    <w:pPr>
      <w:ind w:left="1021" w:firstLine="0"/>
    </w:pPr>
  </w:style>
  <w:style w:type="paragraph" w:styleId="ListContinue4">
    <w:name w:val="List Continue 4"/>
    <w:basedOn w:val="List4"/>
    <w:rsid w:val="000E075D"/>
    <w:pPr>
      <w:ind w:firstLine="0"/>
    </w:pPr>
  </w:style>
  <w:style w:type="paragraph" w:styleId="ListContinue5">
    <w:name w:val="List Continue 5"/>
    <w:basedOn w:val="List5"/>
    <w:rsid w:val="000E075D"/>
    <w:pPr>
      <w:ind w:firstLine="0"/>
    </w:pPr>
  </w:style>
  <w:style w:type="paragraph" w:styleId="ListNumber3">
    <w:name w:val="List Number 3"/>
    <w:basedOn w:val="List3"/>
    <w:rsid w:val="000E075D"/>
    <w:pPr>
      <w:numPr>
        <w:numId w:val="4"/>
      </w:numPr>
    </w:pPr>
  </w:style>
  <w:style w:type="paragraph" w:styleId="ListNumber4">
    <w:name w:val="List Number 4"/>
    <w:basedOn w:val="List4"/>
    <w:rsid w:val="000E075D"/>
    <w:pPr>
      <w:numPr>
        <w:numId w:val="5"/>
      </w:numPr>
    </w:pPr>
  </w:style>
  <w:style w:type="paragraph" w:styleId="ListNumber5">
    <w:name w:val="List Number 5"/>
    <w:basedOn w:val="List5"/>
    <w:rsid w:val="000E075D"/>
    <w:pPr>
      <w:numPr>
        <w:numId w:val="6"/>
      </w:numPr>
    </w:pPr>
  </w:style>
  <w:style w:type="paragraph" w:styleId="BlockText">
    <w:name w:val="Block Text"/>
    <w:basedOn w:val="Normal"/>
    <w:rsid w:val="000E075D"/>
    <w:pPr>
      <w:spacing w:after="120"/>
      <w:ind w:left="1440" w:right="1440"/>
    </w:pPr>
  </w:style>
  <w:style w:type="character" w:customStyle="1" w:styleId="Subscript">
    <w:name w:val="Subscript"/>
    <w:basedOn w:val="DefaultParagraphFont"/>
    <w:rsid w:val="000E075D"/>
    <w:rPr>
      <w:sz w:val="16"/>
      <w:vertAlign w:val="subscript"/>
    </w:rPr>
  </w:style>
  <w:style w:type="character" w:customStyle="1" w:styleId="Superscript">
    <w:name w:val="Superscript"/>
    <w:basedOn w:val="DefaultParagraphFont"/>
    <w:rsid w:val="000E075D"/>
    <w:rPr>
      <w:sz w:val="16"/>
      <w:vertAlign w:val="superscript"/>
    </w:rPr>
  </w:style>
  <w:style w:type="character" w:customStyle="1" w:styleId="Symbols">
    <w:name w:val="Symbols"/>
    <w:basedOn w:val="DefaultParagraphFont"/>
    <w:rsid w:val="000E075D"/>
    <w:rPr>
      <w:rFonts w:ascii="Symbol" w:hAnsi="Symbol"/>
    </w:rPr>
  </w:style>
  <w:style w:type="character" w:customStyle="1" w:styleId="MenuOptions">
    <w:name w:val="Menu Options"/>
    <w:basedOn w:val="DefaultParagraphFont"/>
    <w:rsid w:val="000E075D"/>
    <w:rPr>
      <w:rFonts w:ascii="Arial Narrow" w:hAnsi="Arial Narrow"/>
      <w:smallCaps/>
    </w:rPr>
  </w:style>
  <w:style w:type="character" w:customStyle="1" w:styleId="Buttons">
    <w:name w:val="Buttons"/>
    <w:basedOn w:val="DefaultParagraphFont"/>
    <w:rsid w:val="000E075D"/>
    <w:rPr>
      <w:b/>
    </w:rPr>
  </w:style>
  <w:style w:type="character" w:customStyle="1" w:styleId="Underlined">
    <w:name w:val="Underlined"/>
    <w:basedOn w:val="DefaultParagraphFont"/>
    <w:rsid w:val="000E075D"/>
    <w:rPr>
      <w:u w:val="single"/>
    </w:rPr>
  </w:style>
  <w:style w:type="paragraph" w:customStyle="1" w:styleId="TableBodyTextRight">
    <w:name w:val="Table Body Text Right"/>
    <w:basedOn w:val="TableBodyText"/>
    <w:rsid w:val="000E075D"/>
    <w:pPr>
      <w:widowControl w:val="0"/>
      <w:autoSpaceDE w:val="0"/>
      <w:autoSpaceDN w:val="0"/>
      <w:adjustRightInd w:val="0"/>
      <w:jc w:val="right"/>
    </w:pPr>
    <w:rPr>
      <w:rFonts w:cs="Arial"/>
      <w:szCs w:val="18"/>
    </w:rPr>
  </w:style>
  <w:style w:type="paragraph" w:customStyle="1" w:styleId="CopyrightText">
    <w:name w:val="Copyright Text"/>
    <w:basedOn w:val="BodyText"/>
    <w:rsid w:val="000E075D"/>
    <w:rPr>
      <w:sz w:val="18"/>
    </w:rPr>
  </w:style>
  <w:style w:type="paragraph" w:customStyle="1" w:styleId="BodySmallRight">
    <w:name w:val="Body Small Right"/>
    <w:basedOn w:val="BodyTextRight"/>
    <w:rsid w:val="000E075D"/>
    <w:rPr>
      <w:sz w:val="18"/>
      <w:szCs w:val="18"/>
    </w:rPr>
  </w:style>
  <w:style w:type="paragraph" w:customStyle="1" w:styleId="MarginEdition">
    <w:name w:val="Margin Edition"/>
    <w:basedOn w:val="MarginNote"/>
    <w:rsid w:val="000E075D"/>
    <w:pPr>
      <w:spacing w:before="0" w:after="0"/>
    </w:pPr>
    <w:rPr>
      <w:rFonts w:ascii="Times New Roman" w:hAnsi="Times New Roman"/>
      <w:color w:val="999999"/>
    </w:rPr>
  </w:style>
  <w:style w:type="paragraph" w:customStyle="1" w:styleId="Spacer">
    <w:name w:val="Spacer"/>
    <w:basedOn w:val="Normal"/>
    <w:rsid w:val="000E075D"/>
    <w:rPr>
      <w:sz w:val="2"/>
      <w:szCs w:val="2"/>
    </w:rPr>
  </w:style>
  <w:style w:type="character" w:customStyle="1" w:styleId="Small">
    <w:name w:val="Small"/>
    <w:basedOn w:val="DefaultParagraphFont"/>
    <w:rsid w:val="000E075D"/>
    <w:rPr>
      <w:sz w:val="16"/>
    </w:rPr>
  </w:style>
  <w:style w:type="paragraph" w:customStyle="1" w:styleId="WideTable">
    <w:name w:val="Wide Table"/>
    <w:basedOn w:val="Normal"/>
    <w:rsid w:val="000E075D"/>
    <w:pPr>
      <w:ind w:left="-1418"/>
    </w:pPr>
    <w:rPr>
      <w:sz w:val="2"/>
      <w:szCs w:val="2"/>
    </w:rPr>
  </w:style>
  <w:style w:type="character" w:styleId="PageNumber">
    <w:name w:val="page number"/>
    <w:basedOn w:val="DefaultParagraphFont"/>
    <w:rsid w:val="000E075D"/>
  </w:style>
  <w:style w:type="paragraph" w:styleId="Quote">
    <w:name w:val="Quote"/>
    <w:basedOn w:val="Heading1"/>
    <w:link w:val="QuoteChar"/>
    <w:qFormat/>
    <w:rsid w:val="000E075D"/>
    <w:rPr>
      <w:b w:val="0"/>
      <w:sz w:val="72"/>
      <w:szCs w:val="72"/>
      <w:lang w:val="en-NZ"/>
    </w:rPr>
  </w:style>
  <w:style w:type="character" w:customStyle="1" w:styleId="QuoteChar">
    <w:name w:val="Quote Char"/>
    <w:basedOn w:val="DefaultParagraphFont"/>
    <w:link w:val="Quote"/>
    <w:rsid w:val="000E07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075D"/>
    <w:pPr>
      <w:pageBreakBefore/>
    </w:pPr>
  </w:style>
  <w:style w:type="paragraph" w:customStyle="1" w:styleId="Border">
    <w:name w:val="Border"/>
    <w:basedOn w:val="Normal"/>
    <w:qFormat/>
    <w:rsid w:val="000E07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075D"/>
    <w:rPr>
      <w:b/>
      <w:bCs/>
      <w:i/>
      <w:iCs/>
      <w:color w:val="auto"/>
    </w:rPr>
  </w:style>
  <w:style w:type="paragraph" w:styleId="IntenseQuote">
    <w:name w:val="Intense Quote"/>
    <w:basedOn w:val="Normal"/>
    <w:next w:val="Normal"/>
    <w:link w:val="IntenseQuoteChar"/>
    <w:uiPriority w:val="30"/>
    <w:qFormat/>
    <w:rsid w:val="000E07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07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075D"/>
    <w:rPr>
      <w:smallCaps/>
      <w:color w:val="auto"/>
      <w:u w:val="single"/>
    </w:rPr>
  </w:style>
  <w:style w:type="character" w:styleId="IntenseReference">
    <w:name w:val="Intense Reference"/>
    <w:basedOn w:val="DefaultParagraphFont"/>
    <w:uiPriority w:val="32"/>
    <w:qFormat/>
    <w:rsid w:val="000E075D"/>
    <w:rPr>
      <w:b/>
      <w:bCs/>
      <w:smallCaps/>
      <w:color w:val="auto"/>
      <w:spacing w:val="5"/>
      <w:u w:val="single"/>
    </w:rPr>
  </w:style>
  <w:style w:type="paragraph" w:customStyle="1" w:styleId="2ColumnHeading">
    <w:name w:val="2Column Heading"/>
    <w:basedOn w:val="BodyText"/>
    <w:qFormat/>
    <w:rsid w:val="000E075D"/>
    <w:pPr>
      <w:spacing w:after="60"/>
      <w:ind w:left="-2268"/>
    </w:pPr>
    <w:rPr>
      <w:b/>
    </w:rPr>
  </w:style>
  <w:style w:type="paragraph" w:customStyle="1" w:styleId="Heading1TOC">
    <w:name w:val="Heading1 TOC"/>
    <w:basedOn w:val="Normal"/>
    <w:qFormat/>
    <w:rsid w:val="000E075D"/>
    <w:pPr>
      <w:spacing w:before="240" w:after="120"/>
    </w:pPr>
    <w:rPr>
      <w:rFonts w:ascii="Times New Roman" w:hAnsi="Times New Roman"/>
      <w:b/>
      <w:sz w:val="32"/>
    </w:rPr>
  </w:style>
  <w:style w:type="paragraph" w:customStyle="1" w:styleId="Heading2TOC">
    <w:name w:val="Heading2 TOC"/>
    <w:basedOn w:val="Normal"/>
    <w:qFormat/>
    <w:rsid w:val="000E075D"/>
    <w:pPr>
      <w:spacing w:before="240" w:after="60"/>
    </w:pPr>
    <w:rPr>
      <w:rFonts w:ascii="Times New Roman" w:hAnsi="Times New Roman"/>
      <w:b/>
      <w:sz w:val="28"/>
    </w:rPr>
  </w:style>
  <w:style w:type="character" w:customStyle="1" w:styleId="Underline">
    <w:name w:val="Underline"/>
    <w:basedOn w:val="DefaultParagraphFont"/>
    <w:qFormat/>
    <w:rsid w:val="000E075D"/>
    <w:rPr>
      <w:u w:val="single"/>
    </w:rPr>
  </w:style>
  <w:style w:type="character" w:customStyle="1" w:styleId="BoldandItalics">
    <w:name w:val="Bold and Italics"/>
    <w:qFormat/>
    <w:rsid w:val="000E075D"/>
    <w:rPr>
      <w:b/>
      <w:i/>
      <w:u w:val="none"/>
    </w:rPr>
  </w:style>
  <w:style w:type="paragraph" w:styleId="BalloonText">
    <w:name w:val="Balloon Text"/>
    <w:basedOn w:val="Normal"/>
    <w:link w:val="BalloonTextChar"/>
    <w:rsid w:val="000E075D"/>
    <w:rPr>
      <w:rFonts w:ascii="Tahoma" w:hAnsi="Tahoma" w:cs="Tahoma"/>
      <w:sz w:val="16"/>
      <w:szCs w:val="16"/>
    </w:rPr>
  </w:style>
  <w:style w:type="character" w:customStyle="1" w:styleId="BalloonTextChar">
    <w:name w:val="Balloon Text Char"/>
    <w:basedOn w:val="DefaultParagraphFont"/>
    <w:link w:val="BalloonText"/>
    <w:rsid w:val="000E07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07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07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075D"/>
    <w:rPr>
      <w:b/>
      <w:color w:val="660033"/>
      <w:spacing w:val="0"/>
    </w:rPr>
  </w:style>
  <w:style w:type="paragraph" w:customStyle="1" w:styleId="Nameditemlist">
    <w:name w:val="Named item list"/>
    <w:basedOn w:val="BodyText"/>
    <w:qFormat/>
    <w:rsid w:val="000E075D"/>
    <w:pPr>
      <w:tabs>
        <w:tab w:val="left" w:pos="2835"/>
      </w:tabs>
      <w:ind w:left="2835" w:hanging="2835"/>
    </w:pPr>
  </w:style>
  <w:style w:type="paragraph" w:customStyle="1" w:styleId="BodyTextnopadding">
    <w:name w:val="Body Text no padding"/>
    <w:basedOn w:val="BodyText"/>
    <w:qFormat/>
    <w:rsid w:val="000E075D"/>
    <w:pPr>
      <w:spacing w:before="0" w:after="0"/>
    </w:pPr>
  </w:style>
  <w:style w:type="paragraph" w:customStyle="1" w:styleId="BodyTextBold">
    <w:name w:val="Body Text Bold"/>
    <w:basedOn w:val="BodyText"/>
    <w:qFormat/>
    <w:rsid w:val="000E075D"/>
    <w:rPr>
      <w:b/>
    </w:rPr>
  </w:style>
  <w:style w:type="character" w:styleId="Hyperlink">
    <w:name w:val="Hyperlink"/>
    <w:basedOn w:val="DefaultParagraphFont"/>
    <w:uiPriority w:val="99"/>
    <w:unhideWhenUsed/>
    <w:rsid w:val="00CA44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3361</Characters>
  <Application>Microsoft Office Word</Application>
  <DocSecurity>0</DocSecurity>
  <Lines>90</Lines>
  <Paragraphs>70</Paragraphs>
  <ScaleCrop>false</ScaleCrop>
  <Company>Author-it Software Corporation Ltd.</Company>
  <LinksUpToDate>false</LinksUpToDate>
  <CharactersWithSpaces>3821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HLTDET009 Construct crown and bridge structures</dc:title>
  <dc:subject>Approved</dc:subject>
  <dc:creator>SkillsIQ</dc:creator>
  <cp:keywords>Release: 1</cp:keywords>
  <dc:description>Review Date: 12 April 2008</dc:description>
  <cp:lastModifiedBy>HSD_TPCMSd.prod</cp:lastModifiedBy>
  <cp:revision>3</cp:revision>
  <dcterms:created xsi:type="dcterms:W3CDTF">2023-07-01T04:02:00Z</dcterms:created>
  <dcterms:modified xsi:type="dcterms:W3CDTF">2023-07-01T04:02:00Z</dcterms:modified>
</cp:coreProperties>
</file>