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171" w:rsidP="00905171">
      <w:pPr>
        <w:pStyle w:val="Title"/>
      </w:pPr>
      <w:r>
        <w:fldChar w:fldCharType="begin"/>
      </w:r>
      <w:r>
        <w:instrText xml:space="preserve"> TITLE   \* MERGEFORMAT </w:instrText>
      </w:r>
      <w:r>
        <w:fldChar w:fldCharType="separate"/>
      </w:r>
      <w:r>
        <w:t>HLTDET008 Construct cast alloy removable partial denture framework</w:t>
      </w:r>
      <w:r>
        <w:fldChar w:fldCharType="end"/>
      </w:r>
    </w:p>
    <w:p w:rsidR="00905171" w:rsidP="00905171">
      <w:pPr>
        <w:pStyle w:val="Version"/>
        <w:sectPr w:rsidSect="008377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714" w:rsidP="00837714">
      <w:pPr>
        <w:pStyle w:val="SuperHeading"/>
      </w:pPr>
      <w:r w:rsidRPr="00837714">
        <w:t>HLTDET008 Construct cast alloy removable partial denture framework</w:t>
      </w:r>
    </w:p>
    <w:p w:rsidR="00000000" w:rsidRPr="00837714" w:rsidP="00837714">
      <w:pPr>
        <w:pStyle w:val="Heading1"/>
      </w:pPr>
      <w:bookmarkStart w:id="1" w:name="O_819978"/>
      <w:bookmarkEnd w:id="1"/>
      <w:r w:rsidRPr="00837714">
        <w:t>Modification History</w:t>
      </w:r>
    </w:p>
    <w:tbl>
      <w:tblPr>
        <w:tblW w:w="0" w:type="auto"/>
        <w:tblCellMar>
          <w:left w:w="62" w:type="dxa"/>
          <w:right w:w="62" w:type="dxa"/>
        </w:tblCellMar>
        <w:tblLook w:val="0000"/>
      </w:tblPr>
      <w:tblGrid>
        <w:gridCol w:w="2147"/>
        <w:gridCol w:w="7049"/>
      </w:tblGrid>
      <w:tr w:rsidTr="00905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714">
            <w:pPr>
              <w:pStyle w:val="BodyText"/>
              <w:rPr>
                <w:lang w:val="en-NZ"/>
              </w:rPr>
            </w:pPr>
            <w:r w:rsidRPr="00837714">
              <w:t xml:space="preserve">Release </w:t>
            </w:r>
            <w:r w:rsidRPr="0083771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714">
            <w:pPr>
              <w:pStyle w:val="BodyText"/>
              <w:rPr>
                <w:lang w:val="en-NZ"/>
              </w:rPr>
            </w:pPr>
            <w:r w:rsidRPr="00837714">
              <w:t xml:space="preserve">Comments </w:t>
            </w:r>
          </w:p>
        </w:tc>
      </w:tr>
      <w:tr w:rsidTr="00905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714">
            <w:pPr>
              <w:pStyle w:val="BodyText"/>
              <w:rPr>
                <w:lang w:val="en-NZ"/>
              </w:rPr>
            </w:pPr>
            <w:r w:rsidRPr="0083771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714" w:rsidP="00837714">
            <w:pPr>
              <w:pStyle w:val="BodyText"/>
            </w:pPr>
            <w:r w:rsidRPr="00837714">
              <w:t xml:space="preserve">This version was released in </w:t>
            </w:r>
            <w:r w:rsidRPr="00837714">
              <w:rPr>
                <w:rStyle w:val="Emphasis"/>
              </w:rPr>
              <w:t>HLT Health Training Package release 3.0</w:t>
            </w:r>
            <w:r w:rsidRPr="00837714">
              <w:t xml:space="preserve"> and meets the requirements of the 2012 Standards for Training Packages.</w:t>
            </w:r>
          </w:p>
          <w:p w:rsidR="00000000" w:rsidRPr="00837714" w:rsidP="00837714">
            <w:pPr>
              <w:pStyle w:val="BodyText"/>
            </w:pPr>
            <w:r w:rsidRPr="00837714">
              <w:t>Minimal changes to the elements and performance criteria. New evidence requirements for assessment including volume and frequency requirements. Removal of pre-requisites</w:t>
            </w:r>
          </w:p>
          <w:p w:rsidR="00000000" w:rsidRPr="00837714" w:rsidP="00837714">
            <w:pPr>
              <w:pStyle w:val="BodyText"/>
            </w:pPr>
            <w:r w:rsidRPr="00837714">
              <w:t>Supersedes HL</w:t>
            </w:r>
            <w:r w:rsidRPr="00837714">
              <w:t>TDT509D</w:t>
            </w:r>
          </w:p>
        </w:tc>
      </w:tr>
    </w:tbl>
    <w:p w:rsidR="00905171" w:rsidP="00837714">
      <w:pPr>
        <w:pStyle w:val="BodyText"/>
      </w:pPr>
    </w:p>
    <w:p w:rsidR="00905171" w:rsidP="00837714">
      <w:pPr>
        <w:pStyle w:val="BodyText"/>
      </w:pPr>
    </w:p>
    <w:p w:rsidR="00000000" w:rsidRPr="00837714" w:rsidP="00837714">
      <w:pPr>
        <w:pStyle w:val="Heading1"/>
      </w:pPr>
      <w:bookmarkStart w:id="2" w:name="O_819979"/>
      <w:bookmarkEnd w:id="2"/>
      <w:r w:rsidRPr="00837714">
        <w:t>Application</w:t>
      </w:r>
    </w:p>
    <w:p w:rsidR="00000000" w:rsidRPr="00837714" w:rsidP="00905171">
      <w:pPr>
        <w:pStyle w:val="BodyText"/>
      </w:pPr>
      <w:r w:rsidRPr="00837714">
        <w:t>This unit of competency describes the skills and knowledge required to construct burnout patterns for cast metal framework and to devest, trim, treat, finish and evaluate alloy structures.</w:t>
      </w:r>
    </w:p>
    <w:p w:rsidR="00000000" w:rsidRPr="00837714" w:rsidP="00905171">
      <w:pPr>
        <w:pStyle w:val="BodyText"/>
      </w:pPr>
      <w:r w:rsidRPr="00837714">
        <w:t xml:space="preserve">This unit applies to work </w:t>
      </w:r>
      <w:r w:rsidRPr="00837714">
        <w:t>in dental technology.</w:t>
      </w:r>
    </w:p>
    <w:p w:rsidR="00905171" w:rsidRPr="00905171" w:rsidP="00905171">
      <w:pPr>
        <w:pStyle w:val="BodyText"/>
        <w:rPr>
          <w:i/>
        </w:rPr>
      </w:pPr>
      <w:r w:rsidRPr="00905171">
        <w:rPr>
          <w:rStyle w:val="Emphasis"/>
        </w:rPr>
        <w:t>The skills in this unit must be applied in accordance with Commonwealth and State/Territory legislation, Australian/New Zealand Standards and industry codes of practice</w:t>
      </w:r>
      <w:r w:rsidRPr="00905171">
        <w:rPr>
          <w:i/>
        </w:rPr>
        <w:t>.</w:t>
      </w:r>
    </w:p>
    <w:p w:rsidR="00000000" w:rsidRPr="00837714" w:rsidP="00837714">
      <w:pPr>
        <w:pStyle w:val="Heading1"/>
      </w:pPr>
      <w:bookmarkStart w:id="3" w:name="O_819983"/>
      <w:bookmarkEnd w:id="3"/>
      <w:r w:rsidRPr="00837714">
        <w:t>Elements and Performance Criteria</w:t>
      </w:r>
    </w:p>
    <w:tbl>
      <w:tblPr>
        <w:tblW w:w="0" w:type="auto"/>
        <w:tblLayout w:type="fixed"/>
        <w:tblCellMar>
          <w:left w:w="62" w:type="dxa"/>
          <w:right w:w="62" w:type="dxa"/>
        </w:tblCellMar>
        <w:tblLook w:val="0000"/>
      </w:tblPr>
      <w:tblGrid>
        <w:gridCol w:w="3261"/>
        <w:gridCol w:w="5702"/>
      </w:tblGrid>
      <w:tr w:rsidTr="0083771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37714" w:rsidP="00837714">
            <w:pPr>
              <w:pStyle w:val="BodyText"/>
            </w:pPr>
            <w:r w:rsidRPr="0083771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7714">
            <w:pPr>
              <w:pStyle w:val="BodyText"/>
              <w:rPr>
                <w:lang w:val="en-NZ"/>
              </w:rPr>
            </w:pPr>
            <w:r w:rsidRPr="00837714">
              <w:rPr>
                <w:rStyle w:val="SpecialBold"/>
              </w:rPr>
              <w:t>PERFORMANCE CRITERIA</w:t>
            </w:r>
          </w:p>
        </w:tc>
      </w:tr>
      <w:tr w:rsidTr="00837714">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837714">
            <w:pPr>
              <w:pStyle w:val="BodyText"/>
              <w:rPr>
                <w:lang w:val="en-NZ"/>
              </w:rPr>
            </w:pPr>
            <w:r w:rsidRPr="00837714">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37714">
            <w:pPr>
              <w:pStyle w:val="BodyText"/>
              <w:rPr>
                <w:lang w:val="en-NZ"/>
              </w:rPr>
            </w:pPr>
            <w:r w:rsidRPr="00837714">
              <w:t>Performance criteria describe the performance needed to demonstrate achievement of the element.</w:t>
            </w:r>
          </w:p>
        </w:tc>
      </w:tr>
      <w:tr w:rsidTr="008377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37714">
            <w:pPr>
              <w:pStyle w:val="BodyText"/>
              <w:rPr>
                <w:lang w:val="en-NZ"/>
              </w:rPr>
            </w:pPr>
            <w:r w:rsidRPr="00837714">
              <w:t>1. Prepare master model</w:t>
            </w:r>
          </w:p>
        </w:tc>
        <w:tc>
          <w:tcPr>
            <w:tcW w:w="5702" w:type="dxa"/>
            <w:tcBorders>
              <w:top w:val="nil"/>
              <w:left w:val="nil"/>
              <w:bottom w:val="nil"/>
              <w:right w:val="nil"/>
            </w:tcBorders>
            <w:tcMar>
              <w:top w:w="0" w:type="dxa"/>
              <w:left w:w="62" w:type="dxa"/>
              <w:bottom w:w="0" w:type="dxa"/>
              <w:right w:w="62" w:type="dxa"/>
            </w:tcMar>
          </w:tcPr>
          <w:p w:rsidR="00000000" w:rsidRPr="00837714" w:rsidP="00837714">
            <w:pPr>
              <w:pStyle w:val="BodyText"/>
            </w:pPr>
            <w:r w:rsidRPr="00837714">
              <w:t>1.1 Read and interpret the work order</w:t>
            </w:r>
          </w:p>
          <w:p w:rsidR="00000000" w:rsidRPr="00837714" w:rsidP="00837714">
            <w:pPr>
              <w:pStyle w:val="BodyText"/>
            </w:pPr>
            <w:r w:rsidRPr="00837714">
              <w:t>1.2 Confirm the survey of model that</w:t>
            </w:r>
            <w:r w:rsidRPr="00837714">
              <w:t xml:space="preserve"> has been carried out by the operator</w:t>
            </w:r>
          </w:p>
          <w:p w:rsidR="00000000" w:rsidRPr="00837714" w:rsidP="00837714">
            <w:pPr>
              <w:pStyle w:val="BodyText"/>
            </w:pPr>
            <w:r w:rsidRPr="00837714">
              <w:t>1.3 Transfer design to master model</w:t>
            </w:r>
          </w:p>
          <w:p w:rsidR="00000000" w:rsidRPr="00837714" w:rsidP="00837714">
            <w:pPr>
              <w:pStyle w:val="BodyText"/>
            </w:pPr>
            <w:r w:rsidRPr="00837714">
              <w:t>1.4 Block out undesirable undercuts</w:t>
            </w:r>
          </w:p>
          <w:p w:rsidR="00000000" w:rsidRPr="00837714" w:rsidP="00837714">
            <w:pPr>
              <w:pStyle w:val="BodyText"/>
            </w:pPr>
            <w:r w:rsidRPr="00837714">
              <w:t>1.5 Create clasp ledges</w:t>
            </w:r>
          </w:p>
          <w:p w:rsidR="00000000" w:rsidRPr="00837714" w:rsidP="00837714">
            <w:pPr>
              <w:pStyle w:val="BodyText"/>
            </w:pPr>
            <w:r w:rsidRPr="00837714">
              <w:t>1.6 Scribe food lines</w:t>
            </w:r>
          </w:p>
          <w:p w:rsidR="00000000" w:rsidRPr="00837714" w:rsidP="00837714">
            <w:pPr>
              <w:pStyle w:val="BodyText"/>
            </w:pPr>
            <w:r w:rsidRPr="00837714">
              <w:t>1.7 Apply tissue relief</w:t>
            </w:r>
          </w:p>
          <w:p w:rsidR="00000000" w:rsidRPr="00837714" w:rsidP="00837714">
            <w:pPr>
              <w:pStyle w:val="BodyText"/>
            </w:pPr>
            <w:r w:rsidRPr="00837714">
              <w:t>1.8 Apply saddle relief</w:t>
            </w:r>
          </w:p>
          <w:p w:rsidR="00000000" w:rsidP="00837714">
            <w:pPr>
              <w:pStyle w:val="BodyText"/>
              <w:rPr>
                <w:lang w:val="en-NZ"/>
              </w:rPr>
            </w:pPr>
          </w:p>
        </w:tc>
      </w:tr>
      <w:tr w:rsidTr="008377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37714">
            <w:pPr>
              <w:pStyle w:val="BodyText"/>
              <w:rPr>
                <w:lang w:val="en-NZ"/>
              </w:rPr>
            </w:pPr>
            <w:r w:rsidRPr="00837714">
              <w:t>2. Construct refractory model</w:t>
            </w:r>
          </w:p>
        </w:tc>
        <w:tc>
          <w:tcPr>
            <w:tcW w:w="5702" w:type="dxa"/>
            <w:tcBorders>
              <w:top w:val="nil"/>
              <w:left w:val="nil"/>
              <w:bottom w:val="nil"/>
              <w:right w:val="nil"/>
            </w:tcBorders>
            <w:tcMar>
              <w:top w:w="0" w:type="dxa"/>
              <w:left w:w="62" w:type="dxa"/>
              <w:bottom w:w="0" w:type="dxa"/>
              <w:right w:w="62" w:type="dxa"/>
            </w:tcMar>
          </w:tcPr>
          <w:p w:rsidR="00000000" w:rsidRPr="00837714" w:rsidP="00837714">
            <w:pPr>
              <w:pStyle w:val="BodyText"/>
            </w:pPr>
            <w:r w:rsidRPr="00837714">
              <w:t>2.1 Duplicate master model in refractory material to produce an accurate copy of the model</w:t>
            </w:r>
          </w:p>
          <w:p w:rsidR="00000000" w:rsidRPr="00837714" w:rsidP="00837714">
            <w:pPr>
              <w:pStyle w:val="BodyText"/>
            </w:pPr>
            <w:r w:rsidRPr="00837714">
              <w:t>2.2 Construct sprue former as necessary</w:t>
            </w:r>
          </w:p>
          <w:p w:rsidR="00000000" w:rsidRPr="00837714" w:rsidP="00837714">
            <w:pPr>
              <w:pStyle w:val="BodyText"/>
            </w:pPr>
            <w:r w:rsidRPr="00837714">
              <w:t>2.3 Prepare the refractory model appropriately and apply an appropriate hardener or sealant</w:t>
            </w:r>
          </w:p>
          <w:p w:rsidR="00000000" w:rsidP="00837714">
            <w:pPr>
              <w:pStyle w:val="BodyText"/>
              <w:rPr>
                <w:lang w:val="en-NZ"/>
              </w:rPr>
            </w:pPr>
          </w:p>
        </w:tc>
      </w:tr>
      <w:tr w:rsidTr="008377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37714">
            <w:pPr>
              <w:pStyle w:val="BodyText"/>
              <w:rPr>
                <w:lang w:val="en-NZ"/>
              </w:rPr>
            </w:pPr>
            <w:r w:rsidRPr="00837714">
              <w:t>3. Wax and invest removable par</w:t>
            </w:r>
            <w:r w:rsidRPr="00837714">
              <w:t>tial denture framework</w:t>
            </w:r>
          </w:p>
        </w:tc>
        <w:tc>
          <w:tcPr>
            <w:tcW w:w="5702" w:type="dxa"/>
            <w:tcBorders>
              <w:top w:val="nil"/>
              <w:left w:val="nil"/>
              <w:bottom w:val="nil"/>
              <w:right w:val="nil"/>
            </w:tcBorders>
            <w:tcMar>
              <w:top w:w="0" w:type="dxa"/>
              <w:left w:w="62" w:type="dxa"/>
              <w:bottom w:w="0" w:type="dxa"/>
              <w:right w:w="62" w:type="dxa"/>
            </w:tcMar>
          </w:tcPr>
          <w:p w:rsidR="00000000" w:rsidRPr="00837714" w:rsidP="00837714">
            <w:pPr>
              <w:pStyle w:val="BodyText"/>
            </w:pPr>
            <w:r w:rsidRPr="00837714">
              <w:t>3.1 Transfer design outline correctly to the refractory model</w:t>
            </w:r>
          </w:p>
          <w:p w:rsidR="00000000" w:rsidRPr="00837714" w:rsidP="00837714">
            <w:pPr>
              <w:pStyle w:val="BodyText"/>
            </w:pPr>
            <w:r w:rsidRPr="00837714">
              <w:t>3.2 Select appropriate wax and pre-formed components</w:t>
            </w:r>
          </w:p>
          <w:p w:rsidR="00000000" w:rsidRPr="00837714" w:rsidP="00837714">
            <w:pPr>
              <w:pStyle w:val="BodyText"/>
            </w:pPr>
            <w:r w:rsidRPr="00837714">
              <w:t>3.3 Wax up patterns to the refractory cast consistent with the design</w:t>
            </w:r>
          </w:p>
          <w:p w:rsidR="00000000" w:rsidRPr="00837714" w:rsidP="00837714">
            <w:pPr>
              <w:pStyle w:val="BodyText"/>
            </w:pPr>
            <w:r w:rsidRPr="00837714">
              <w:t>3.4 Sprue the pattern using material of the corr</w:t>
            </w:r>
            <w:r w:rsidRPr="00837714">
              <w:t>ect size and in the correct shape and position for the material being cast, and attach it to the investment former</w:t>
            </w:r>
          </w:p>
          <w:p w:rsidR="00000000" w:rsidRPr="00837714" w:rsidP="00837714">
            <w:pPr>
              <w:pStyle w:val="BodyText"/>
            </w:pPr>
            <w:r w:rsidRPr="00837714">
              <w:t>3.5 Select appropriate investment and technique according to the alloy</w:t>
            </w:r>
          </w:p>
          <w:p w:rsidR="00000000" w:rsidRPr="00837714" w:rsidP="00837714">
            <w:pPr>
              <w:pStyle w:val="BodyText"/>
            </w:pPr>
            <w:r w:rsidRPr="00837714">
              <w:t>3.6 Prepare investment materials in accordance with manufacturers’ ins</w:t>
            </w:r>
            <w:r w:rsidRPr="00837714">
              <w:t>tructions</w:t>
            </w:r>
          </w:p>
          <w:p w:rsidR="00000000" w:rsidRPr="00837714" w:rsidP="00837714">
            <w:pPr>
              <w:pStyle w:val="BodyText"/>
            </w:pPr>
            <w:r w:rsidRPr="00837714">
              <w:t>3.7 Treat the surface of the wax, patterns and sprues</w:t>
            </w:r>
          </w:p>
          <w:p w:rsidR="00000000" w:rsidRPr="00837714" w:rsidP="00837714">
            <w:pPr>
              <w:pStyle w:val="BodyText"/>
            </w:pPr>
            <w:r w:rsidRPr="00837714">
              <w:t>3.8 Allow for investment setting time in accordance with manufacturer’s instructions</w:t>
            </w:r>
          </w:p>
          <w:p w:rsidR="00000000" w:rsidP="00837714">
            <w:pPr>
              <w:pStyle w:val="BodyText"/>
              <w:rPr>
                <w:lang w:val="en-NZ"/>
              </w:rPr>
            </w:pPr>
          </w:p>
        </w:tc>
      </w:tr>
      <w:tr w:rsidTr="008377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37714">
            <w:pPr>
              <w:pStyle w:val="BodyText"/>
              <w:rPr>
                <w:lang w:val="en-NZ"/>
              </w:rPr>
            </w:pPr>
            <w:r w:rsidRPr="00837714">
              <w:t>4. Burnout and cast removable partial denture framework</w:t>
            </w:r>
          </w:p>
        </w:tc>
        <w:tc>
          <w:tcPr>
            <w:tcW w:w="5702" w:type="dxa"/>
            <w:tcBorders>
              <w:top w:val="nil"/>
              <w:left w:val="nil"/>
              <w:bottom w:val="nil"/>
              <w:right w:val="nil"/>
            </w:tcBorders>
            <w:tcMar>
              <w:top w:w="0" w:type="dxa"/>
              <w:left w:w="62" w:type="dxa"/>
              <w:bottom w:w="0" w:type="dxa"/>
              <w:right w:w="62" w:type="dxa"/>
            </w:tcMar>
          </w:tcPr>
          <w:p w:rsidR="00000000" w:rsidRPr="00837714" w:rsidP="00837714">
            <w:pPr>
              <w:pStyle w:val="BodyText"/>
            </w:pPr>
            <w:r w:rsidRPr="00837714">
              <w:t>4.1 Select appropriate alloy according to work or</w:t>
            </w:r>
            <w:r w:rsidRPr="00837714">
              <w:t>der</w:t>
            </w:r>
          </w:p>
          <w:p w:rsidR="00000000" w:rsidRPr="00837714" w:rsidP="00837714">
            <w:pPr>
              <w:pStyle w:val="BodyText"/>
            </w:pPr>
            <w:r w:rsidRPr="00837714">
              <w:t>4.2 Select burnout and preheat cycles for appropriate investment and alloy combination</w:t>
            </w:r>
          </w:p>
          <w:p w:rsidR="00000000" w:rsidRPr="00837714" w:rsidP="00837714">
            <w:pPr>
              <w:pStyle w:val="BodyText"/>
            </w:pPr>
            <w:r w:rsidRPr="00837714">
              <w:t>4.3 Burnout wax from investment mould and hold at recommended temperature for casting</w:t>
            </w:r>
          </w:p>
          <w:p w:rsidR="00000000" w:rsidRPr="00837714" w:rsidP="00837714">
            <w:pPr>
              <w:pStyle w:val="BodyText"/>
            </w:pPr>
            <w:r w:rsidRPr="00837714">
              <w:t>4.4 Melt alloy and cast using appropriate materials, equipment and techniques</w:t>
            </w:r>
          </w:p>
          <w:p w:rsidR="00000000" w:rsidP="00837714">
            <w:pPr>
              <w:pStyle w:val="BodyText"/>
              <w:rPr>
                <w:lang w:val="en-NZ"/>
              </w:rPr>
            </w:pPr>
          </w:p>
        </w:tc>
      </w:tr>
      <w:tr w:rsidTr="00837714">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37714">
            <w:pPr>
              <w:pStyle w:val="BodyText"/>
              <w:rPr>
                <w:lang w:val="en-NZ"/>
              </w:rPr>
            </w:pPr>
            <w:r w:rsidRPr="00837714">
              <w:t>5. Devest, trim, finish and evaluate alloy structures for removable partial denture</w:t>
            </w:r>
          </w:p>
        </w:tc>
        <w:tc>
          <w:tcPr>
            <w:tcW w:w="5702" w:type="dxa"/>
            <w:tcBorders>
              <w:top w:val="nil"/>
              <w:left w:val="nil"/>
              <w:bottom w:val="nil"/>
              <w:right w:val="nil"/>
            </w:tcBorders>
            <w:tcMar>
              <w:top w:w="0" w:type="dxa"/>
              <w:left w:w="62" w:type="dxa"/>
              <w:bottom w:w="0" w:type="dxa"/>
              <w:right w:w="62" w:type="dxa"/>
            </w:tcMar>
          </w:tcPr>
          <w:p w:rsidR="00000000" w:rsidRPr="00837714" w:rsidP="00837714">
            <w:pPr>
              <w:pStyle w:val="BodyText"/>
            </w:pPr>
            <w:r w:rsidRPr="00837714">
              <w:t>5.1 Select and apply cooling cycle</w:t>
            </w:r>
          </w:p>
          <w:p w:rsidR="00000000" w:rsidRPr="00837714" w:rsidP="00837714">
            <w:pPr>
              <w:pStyle w:val="BodyText"/>
            </w:pPr>
            <w:r w:rsidRPr="00837714">
              <w:t>5.2 Remove the cast alloy structure from the investment without damaging the integrity of the structure</w:t>
            </w:r>
          </w:p>
          <w:p w:rsidR="00000000" w:rsidRPr="00837714" w:rsidP="00837714">
            <w:pPr>
              <w:pStyle w:val="BodyText"/>
            </w:pPr>
            <w:r w:rsidRPr="00837714">
              <w:t>5.3 Remove oxides using an appro</w:t>
            </w:r>
            <w:r w:rsidRPr="00837714">
              <w:t>priate abrasive or chemical treatment</w:t>
            </w:r>
          </w:p>
          <w:p w:rsidR="00000000" w:rsidRPr="00837714" w:rsidP="00837714">
            <w:pPr>
              <w:pStyle w:val="BodyText"/>
            </w:pPr>
            <w:r w:rsidRPr="00837714">
              <w:t>5.4 Visually examine the cast alloy structure and correctly identify any casting faults and assess the viability of the casting</w:t>
            </w:r>
          </w:p>
          <w:p w:rsidR="00000000" w:rsidRPr="00837714" w:rsidP="00837714">
            <w:pPr>
              <w:pStyle w:val="BodyText"/>
            </w:pPr>
            <w:r w:rsidRPr="00837714">
              <w:t>5.5 Remove sprues and trim and shape the alloy structure</w:t>
            </w:r>
          </w:p>
          <w:p w:rsidR="00000000" w:rsidRPr="00837714" w:rsidP="00837714">
            <w:pPr>
              <w:pStyle w:val="BodyText"/>
            </w:pPr>
            <w:r w:rsidRPr="00837714">
              <w:t>5.6 Treat the surface of the allo</w:t>
            </w:r>
            <w:r w:rsidRPr="00837714">
              <w:t>y using appropriate materials and equipment, and finish using appropriate abrasives and polishes</w:t>
            </w:r>
          </w:p>
          <w:p w:rsidR="00000000" w:rsidRPr="00837714" w:rsidP="00837714">
            <w:pPr>
              <w:pStyle w:val="BodyText"/>
            </w:pPr>
            <w:r w:rsidRPr="00837714">
              <w:t>5.7 Position the cast on the master model and check accuracy of major connection and clasps, and adjust any metal occlusal contacts with antagonist</w:t>
            </w:r>
          </w:p>
          <w:p w:rsidR="00000000" w:rsidRPr="00837714" w:rsidP="00837714">
            <w:pPr>
              <w:pStyle w:val="BodyText"/>
            </w:pPr>
            <w:r w:rsidRPr="00837714">
              <w:t>5.8 Deconta</w:t>
            </w:r>
            <w:r w:rsidRPr="00837714">
              <w:t>minate the denture framework according to infection control guidelines</w:t>
            </w:r>
          </w:p>
          <w:p w:rsidR="00000000" w:rsidRPr="00837714" w:rsidP="00837714">
            <w:pPr>
              <w:pStyle w:val="BodyText"/>
            </w:pPr>
            <w:r w:rsidRPr="00837714">
              <w:t>5.9 Dry the denture framework, replace on model and place in a sealed container for dispatch</w:t>
            </w:r>
          </w:p>
        </w:tc>
      </w:tr>
    </w:tbl>
    <w:p w:rsidR="00000000" w:rsidRPr="00837714" w:rsidP="00837714">
      <w:pPr>
        <w:pStyle w:val="BodyText"/>
      </w:pPr>
    </w:p>
    <w:p w:rsidR="00000000" w:rsidRPr="00837714" w:rsidP="00837714">
      <w:pPr>
        <w:pStyle w:val="AllowPageBreak"/>
      </w:pPr>
    </w:p>
    <w:p w:rsidR="00000000" w:rsidRPr="00837714" w:rsidP="00837714">
      <w:pPr>
        <w:pStyle w:val="Heading1"/>
      </w:pPr>
      <w:bookmarkStart w:id="4" w:name="O_819984"/>
      <w:bookmarkEnd w:id="4"/>
      <w:r w:rsidRPr="00837714">
        <w:t>Foundation Skills</w:t>
      </w:r>
    </w:p>
    <w:tbl>
      <w:tblPr>
        <w:tblW w:w="0" w:type="auto"/>
        <w:tblCellMar>
          <w:left w:w="62" w:type="dxa"/>
          <w:right w:w="62" w:type="dxa"/>
        </w:tblCellMar>
        <w:tblLook w:val="0000"/>
      </w:tblPr>
      <w:tblGrid>
        <w:gridCol w:w="9196"/>
      </w:tblGrid>
      <w:tr w:rsidTr="009051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7714">
            <w:pPr>
              <w:pStyle w:val="BodyText"/>
              <w:rPr>
                <w:lang w:val="en-NZ"/>
              </w:rPr>
            </w:pPr>
            <w:r w:rsidRPr="00837714">
              <w:rPr>
                <w:rStyle w:val="Emphasis"/>
              </w:rPr>
              <w:t>The Foundation Skills describe those required skills (l</w:t>
            </w:r>
            <w:r w:rsidRPr="00837714">
              <w:rPr>
                <w:rStyle w:val="Emphasis"/>
              </w:rPr>
              <w:t xml:space="preserve">anguage, literacy, numeracy and employment skills) that </w:t>
            </w:r>
            <w:r w:rsidRPr="00837714">
              <w:t xml:space="preserve">are essential to </w:t>
            </w:r>
            <w:r w:rsidRPr="00837714">
              <w:rPr>
                <w:rStyle w:val="Emphasis"/>
              </w:rPr>
              <w:t>performance.</w:t>
            </w:r>
          </w:p>
        </w:tc>
      </w:tr>
      <w:tr w:rsidTr="009051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7714" w:rsidP="00837714">
            <w:pPr>
              <w:pStyle w:val="BodyText"/>
            </w:pPr>
            <w:r w:rsidRPr="00837714">
              <w:t>Foundation skills essential to performance are explicit in the performance criteria of this unit of competency.</w:t>
            </w:r>
          </w:p>
        </w:tc>
      </w:tr>
    </w:tbl>
    <w:p w:rsidR="00905171" w:rsidP="00837714">
      <w:pPr>
        <w:pStyle w:val="BodyText"/>
      </w:pPr>
    </w:p>
    <w:p w:rsidR="00905171" w:rsidP="00837714">
      <w:pPr>
        <w:pStyle w:val="BodyText"/>
      </w:pPr>
    </w:p>
    <w:p w:rsidR="00000000" w:rsidRPr="00837714" w:rsidP="00837714">
      <w:pPr>
        <w:pStyle w:val="Heading1"/>
      </w:pPr>
      <w:bookmarkStart w:id="5" w:name="O_819986"/>
      <w:bookmarkEnd w:id="5"/>
      <w:r w:rsidRPr="00837714">
        <w:t>Unit Mapping Information</w:t>
      </w:r>
    </w:p>
    <w:p w:rsidR="00000000" w:rsidRPr="00837714" w:rsidP="00905171">
      <w:pPr>
        <w:pStyle w:val="BodyText"/>
      </w:pPr>
      <w:r w:rsidRPr="00837714">
        <w:t>No Equivalent Unit</w:t>
      </w:r>
    </w:p>
    <w:p w:rsidR="00000000" w:rsidRPr="00837714" w:rsidP="00837714">
      <w:pPr>
        <w:pStyle w:val="Heading1"/>
      </w:pPr>
      <w:bookmarkStart w:id="6" w:name="O_819993"/>
      <w:bookmarkEnd w:id="6"/>
      <w:r w:rsidRPr="00837714">
        <w:t>Links</w:t>
      </w:r>
    </w:p>
    <w:p w:rsidR="00000000" w:rsidRPr="00837714" w:rsidP="00905171">
      <w:pPr>
        <w:pStyle w:val="BodyText"/>
      </w:pPr>
      <w:r w:rsidRPr="0083771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411F">
        <w:rPr>
          <w:rStyle w:val="Hyperlink"/>
        </w:rPr>
        <w:t>https://vetnet.gov.au/Pages/TrainingDocs.aspx?q=ced1390f-48d9-4ab0-bd50-b015e5485705</w:t>
      </w:r>
      <w:r>
        <w:fldChar w:fldCharType="end"/>
      </w:r>
    </w:p>
    <w:p w:rsidR="00000000" w:rsidRPr="00837714" w:rsidP="00905171">
      <w:pPr>
        <w:pStyle w:val="BodyText"/>
        <w:sectPr w:rsidSect="00837714">
          <w:headerReference w:type="default" r:id="rId10"/>
          <w:footerReference w:type="default" r:id="rId11"/>
          <w:pgSz w:w="11908" w:h="16833"/>
          <w:pgMar w:top="1702" w:right="1418" w:bottom="1702" w:left="1418" w:header="992" w:footer="992" w:gutter="0"/>
          <w:cols w:space="720"/>
          <w:noEndnote/>
          <w:docGrid w:linePitch="299"/>
        </w:sectPr>
      </w:pPr>
    </w:p>
    <w:p w:rsidR="00000000" w:rsidRPr="00837714" w:rsidP="00837714">
      <w:pPr>
        <w:pStyle w:val="SuperHeading"/>
      </w:pPr>
      <w:r w:rsidRPr="00837714">
        <w:t>Assessment Requiremen</w:t>
      </w:r>
      <w:r w:rsidRPr="00837714">
        <w:t>ts for HLTDET008 Construct cast alloy removable partial denture framework</w:t>
      </w:r>
    </w:p>
    <w:p w:rsidR="00000000" w:rsidRPr="00837714" w:rsidP="00837714">
      <w:pPr>
        <w:pStyle w:val="Heading1"/>
      </w:pPr>
      <w:bookmarkStart w:id="7" w:name="O_819988"/>
      <w:bookmarkEnd w:id="7"/>
      <w:r w:rsidRPr="00837714">
        <w:t>Modification History</w:t>
      </w:r>
    </w:p>
    <w:tbl>
      <w:tblPr>
        <w:tblW w:w="0" w:type="auto"/>
        <w:tblCellMar>
          <w:left w:w="62" w:type="dxa"/>
          <w:right w:w="62" w:type="dxa"/>
        </w:tblCellMar>
        <w:tblLook w:val="0000"/>
      </w:tblPr>
      <w:tblGrid>
        <w:gridCol w:w="2147"/>
        <w:gridCol w:w="7049"/>
      </w:tblGrid>
      <w:tr w:rsidTr="00905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714">
            <w:pPr>
              <w:pStyle w:val="BodyText"/>
              <w:rPr>
                <w:lang w:val="en-NZ"/>
              </w:rPr>
            </w:pPr>
            <w:r w:rsidRPr="00837714">
              <w:t xml:space="preserve">Release </w:t>
            </w:r>
            <w:r w:rsidRPr="00837714">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714">
            <w:pPr>
              <w:pStyle w:val="BodyText"/>
              <w:rPr>
                <w:lang w:val="en-NZ"/>
              </w:rPr>
            </w:pPr>
            <w:r w:rsidRPr="00837714">
              <w:t xml:space="preserve">Comments </w:t>
            </w:r>
          </w:p>
        </w:tc>
      </w:tr>
      <w:tr w:rsidTr="00905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714">
            <w:pPr>
              <w:pStyle w:val="BodyText"/>
              <w:rPr>
                <w:lang w:val="en-NZ"/>
              </w:rPr>
            </w:pPr>
            <w:r w:rsidRPr="00837714">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714" w:rsidP="00837714">
            <w:pPr>
              <w:pStyle w:val="BodyText"/>
            </w:pPr>
            <w:r w:rsidRPr="00837714">
              <w:t xml:space="preserve">This version was released in </w:t>
            </w:r>
            <w:r w:rsidRPr="00837714">
              <w:rPr>
                <w:rStyle w:val="Emphasis"/>
              </w:rPr>
              <w:t>HLT Health Training Package release 3.0</w:t>
            </w:r>
            <w:r w:rsidRPr="00837714">
              <w:t xml:space="preserve"> and meets the requirements of the 2012 Standards for Training Packages.</w:t>
            </w:r>
          </w:p>
          <w:p w:rsidR="00000000" w:rsidRPr="00837714" w:rsidP="00837714">
            <w:pPr>
              <w:pStyle w:val="BodyText"/>
            </w:pPr>
            <w:r w:rsidRPr="00837714">
              <w:t>Minimal changes to the elements and performance criteria. New evidence requirements for assessment including volume and frequency requirements. Removal of pre-requisites</w:t>
            </w:r>
          </w:p>
          <w:p w:rsidR="00000000" w:rsidRPr="00837714" w:rsidP="00837714">
            <w:pPr>
              <w:pStyle w:val="BodyText"/>
            </w:pPr>
            <w:r w:rsidRPr="00837714">
              <w:t>Supersedes HL</w:t>
            </w:r>
            <w:r w:rsidRPr="00837714">
              <w:t>TDT509D</w:t>
            </w:r>
          </w:p>
        </w:tc>
      </w:tr>
    </w:tbl>
    <w:p w:rsidR="00905171" w:rsidP="00837714">
      <w:pPr>
        <w:pStyle w:val="BodyText"/>
      </w:pPr>
    </w:p>
    <w:p w:rsidR="00905171" w:rsidP="00837714">
      <w:pPr>
        <w:pStyle w:val="BodyText"/>
      </w:pPr>
    </w:p>
    <w:p w:rsidR="00000000" w:rsidRPr="00837714" w:rsidP="00837714">
      <w:pPr>
        <w:pStyle w:val="Heading1"/>
      </w:pPr>
      <w:bookmarkStart w:id="8" w:name="O_819989"/>
      <w:bookmarkEnd w:id="8"/>
      <w:r w:rsidRPr="00837714">
        <w:t>Performance Evidence</w:t>
      </w:r>
    </w:p>
    <w:p w:rsidR="00000000" w:rsidRPr="00837714" w:rsidP="00905171">
      <w:pPr>
        <w:pStyle w:val="BodyText"/>
      </w:pPr>
      <w:r w:rsidRPr="00837714">
        <w:t xml:space="preserve">The candidate must show evidence of the ability to complete tasks outlined in elements and performance criteria of this unit, manage tasks and manage contingencies in the context of the job role. There must </w:t>
      </w:r>
      <w:r w:rsidRPr="00837714">
        <w:t>be evidence that the candidate has:</w:t>
      </w:r>
    </w:p>
    <w:p w:rsidR="00000000" w:rsidRPr="00837714" w:rsidP="00837714">
      <w:pPr>
        <w:pStyle w:val="List"/>
      </w:pPr>
      <w:r w:rsidRPr="00837714">
        <w:t>•</w:t>
      </w:r>
      <w:r w:rsidRPr="00837714">
        <w:tab/>
        <w:t>followed a set of sequenced written instructions and manufacturers’ specifications for preparing materials used in a cast for removable alloy partial denture</w:t>
      </w:r>
    </w:p>
    <w:p w:rsidR="00000000" w:rsidRPr="00837714" w:rsidP="00837714">
      <w:pPr>
        <w:pStyle w:val="List"/>
      </w:pPr>
      <w:r w:rsidRPr="00837714">
        <w:t>•</w:t>
      </w:r>
      <w:r w:rsidRPr="00837714">
        <w:tab/>
        <w:t>used standard precautions and safe work practices to const</w:t>
      </w:r>
      <w:r w:rsidRPr="00837714">
        <w:t>ruct 1 removable alloy framework that includes a combination of bounded and free end saddles</w:t>
      </w:r>
    </w:p>
    <w:p w:rsidR="00000000" w:rsidRPr="00837714" w:rsidP="00837714">
      <w:pPr>
        <w:pStyle w:val="List"/>
      </w:pPr>
      <w:r w:rsidRPr="00837714">
        <w:t>•</w:t>
      </w:r>
      <w:r w:rsidRPr="00837714">
        <w:tab/>
        <w:t>critically evaluated the 1 cast for removable alloy partial denture produced to meet technical laboratory and patient requirements.</w:t>
      </w:r>
    </w:p>
    <w:p w:rsidR="00000000" w:rsidRPr="00837714" w:rsidP="00837714">
      <w:pPr>
        <w:pStyle w:val="AllowPageBreak"/>
      </w:pPr>
    </w:p>
    <w:p w:rsidR="00000000" w:rsidRPr="00837714" w:rsidP="00837714">
      <w:pPr>
        <w:pStyle w:val="Heading1"/>
      </w:pPr>
      <w:bookmarkStart w:id="9" w:name="O_819990"/>
      <w:bookmarkEnd w:id="9"/>
      <w:r w:rsidRPr="00837714">
        <w:t>Knowledge Ev</w:t>
      </w:r>
      <w:r w:rsidRPr="00837714">
        <w:t>idence</w:t>
      </w:r>
    </w:p>
    <w:p w:rsidR="00000000" w:rsidRPr="00837714" w:rsidP="00905171">
      <w:pPr>
        <w:pStyle w:val="BodyText"/>
      </w:pPr>
      <w:r w:rsidRPr="00837714">
        <w:t>The candidate must be able to demonstrate essential knowledge required to effectively complete tasks outlined in elements and performance criteria of this unit, manage tasks and manage contingencies in the context of the work role. This includes kno</w:t>
      </w:r>
      <w:r w:rsidRPr="00837714">
        <w:t xml:space="preserve">wledge of: </w:t>
      </w:r>
    </w:p>
    <w:p w:rsidR="00000000" w:rsidRPr="00837714" w:rsidP="00837714">
      <w:pPr>
        <w:pStyle w:val="List"/>
      </w:pPr>
      <w:r w:rsidRPr="00837714">
        <w:t>•</w:t>
      </w:r>
      <w:r w:rsidRPr="00837714">
        <w:tab/>
        <w:t>Australian/New Zealand Standards, workplace health and safety (WHS) policies, Dental Board of Australia guidelines on infection control, Commonwealth and State/Territory legislation and organisation policies relating to dental laboratory work</w:t>
      </w:r>
    </w:p>
    <w:p w:rsidR="00000000" w:rsidRPr="00837714" w:rsidP="00837714">
      <w:pPr>
        <w:pStyle w:val="List"/>
      </w:pPr>
      <w:r w:rsidRPr="00837714">
        <w:t>•</w:t>
      </w:r>
      <w:r w:rsidRPr="00837714">
        <w:tab/>
        <w:t>fundamental oral anatomy including:</w:t>
      </w:r>
    </w:p>
    <w:p w:rsidR="00000000" w:rsidRPr="00837714" w:rsidP="00837714">
      <w:pPr>
        <w:pStyle w:val="List2"/>
      </w:pPr>
      <w:r>
        <w:t>•</w:t>
      </w:r>
      <w:r>
        <w:tab/>
      </w:r>
      <w:r w:rsidRPr="00837714">
        <w:t>dentition – arrangement of the teeth, naming and coding of teeth</w:t>
      </w:r>
    </w:p>
    <w:p w:rsidR="00000000" w:rsidRPr="00837714" w:rsidP="00837714">
      <w:pPr>
        <w:pStyle w:val="List2"/>
      </w:pPr>
      <w:r>
        <w:t>•</w:t>
      </w:r>
      <w:r>
        <w:tab/>
      </w:r>
      <w:r w:rsidRPr="00837714">
        <w:t>structures of the oral cavity – hard and soft palate, lateral and posterior borders of the oral cavity, tongue and floor of the mouth</w:t>
      </w:r>
    </w:p>
    <w:p w:rsidR="00000000" w:rsidRPr="00837714" w:rsidP="00837714">
      <w:pPr>
        <w:pStyle w:val="List2"/>
      </w:pPr>
      <w:r>
        <w:t>•</w:t>
      </w:r>
      <w:r>
        <w:tab/>
      </w:r>
      <w:r w:rsidRPr="00837714">
        <w:t>teeth form and function</w:t>
      </w:r>
    </w:p>
    <w:p w:rsidR="00000000" w:rsidRPr="00837714" w:rsidP="00837714">
      <w:pPr>
        <w:pStyle w:val="List"/>
      </w:pPr>
      <w:r w:rsidRPr="00837714">
        <w:t>•</w:t>
      </w:r>
      <w:r w:rsidRPr="00837714">
        <w:tab/>
        <w:t>dental alloys</w:t>
      </w:r>
    </w:p>
    <w:p w:rsidR="00000000" w:rsidRPr="00837714" w:rsidP="00837714">
      <w:pPr>
        <w:pStyle w:val="List"/>
      </w:pPr>
      <w:r w:rsidRPr="00837714">
        <w:t>•</w:t>
      </w:r>
      <w:r w:rsidRPr="00837714">
        <w:tab/>
        <w:t>heat treatment</w:t>
      </w:r>
    </w:p>
    <w:p w:rsidR="00000000" w:rsidRPr="00837714" w:rsidP="00837714">
      <w:pPr>
        <w:pStyle w:val="List"/>
      </w:pPr>
      <w:r w:rsidRPr="00837714">
        <w:t>•</w:t>
      </w:r>
      <w:r w:rsidRPr="00837714">
        <w:tab/>
        <w:t>melting and casting</w:t>
      </w:r>
    </w:p>
    <w:p w:rsidR="00000000" w:rsidRPr="00837714" w:rsidP="00837714">
      <w:pPr>
        <w:pStyle w:val="List"/>
      </w:pPr>
      <w:r w:rsidRPr="00837714">
        <w:t>•</w:t>
      </w:r>
      <w:r w:rsidRPr="00837714">
        <w:tab/>
        <w:t>relevant material science for carrying out procedures</w:t>
      </w:r>
    </w:p>
    <w:p w:rsidR="00000000" w:rsidRPr="00837714" w:rsidP="00837714">
      <w:pPr>
        <w:pStyle w:val="List"/>
      </w:pPr>
      <w:r w:rsidRPr="00837714">
        <w:t>•</w:t>
      </w:r>
      <w:r w:rsidRPr="00837714">
        <w:tab/>
        <w:t>solidification</w:t>
      </w:r>
    </w:p>
    <w:p w:rsidR="00905171" w:rsidP="00837714">
      <w:pPr>
        <w:pStyle w:val="List"/>
      </w:pPr>
      <w:r w:rsidRPr="00837714">
        <w:t>•</w:t>
      </w:r>
      <w:r w:rsidRPr="00837714">
        <w:tab/>
        <w:t>surface finishing</w:t>
      </w:r>
    </w:p>
    <w:p w:rsidR="00905171" w:rsidP="00837714">
      <w:pPr>
        <w:pStyle w:val="List"/>
      </w:pPr>
    </w:p>
    <w:p w:rsidR="00000000" w:rsidRPr="00837714" w:rsidP="00837714">
      <w:pPr>
        <w:pStyle w:val="Heading1"/>
      </w:pPr>
      <w:bookmarkStart w:id="10" w:name="O_819991"/>
      <w:bookmarkEnd w:id="10"/>
      <w:r w:rsidRPr="00837714">
        <w:t>Assessment Conditions</w:t>
      </w:r>
    </w:p>
    <w:p w:rsidR="00000000" w:rsidRPr="00837714" w:rsidP="00905171">
      <w:pPr>
        <w:pStyle w:val="BodyText"/>
      </w:pPr>
      <w:r w:rsidRPr="00837714">
        <w:t>Skills must have been demonstrated in a dent</w:t>
      </w:r>
      <w:r w:rsidRPr="00837714">
        <w:t xml:space="preserve">al laboratory workplace or in a simulated dental laboratory environment that reflects workplace laboratory conditions. The following conditions must be met for this unit: </w:t>
      </w:r>
    </w:p>
    <w:p w:rsidR="00000000" w:rsidRPr="00837714" w:rsidP="00837714">
      <w:pPr>
        <w:pStyle w:val="List"/>
      </w:pPr>
      <w:r>
        <w:t>•</w:t>
      </w:r>
      <w:r>
        <w:tab/>
      </w:r>
      <w:r w:rsidRPr="00837714">
        <w:t>use of suitable facilities, equipment and resources including</w:t>
      </w:r>
    </w:p>
    <w:p w:rsidR="00000000" w:rsidRPr="00837714" w:rsidP="00837714">
      <w:pPr>
        <w:pStyle w:val="List"/>
      </w:pPr>
      <w:r>
        <w:t>•</w:t>
      </w:r>
      <w:r>
        <w:tab/>
      </w:r>
      <w:r w:rsidRPr="00837714">
        <w:t>access to work ord</w:t>
      </w:r>
      <w:r w:rsidRPr="00837714">
        <w:t xml:space="preserve">er </w:t>
      </w:r>
    </w:p>
    <w:p w:rsidR="00000000" w:rsidRPr="00837714" w:rsidP="00837714">
      <w:pPr>
        <w:pStyle w:val="List"/>
      </w:pPr>
      <w:r>
        <w:t>•</w:t>
      </w:r>
      <w:r>
        <w:tab/>
      </w:r>
      <w:r w:rsidRPr="00837714">
        <w:t>Dental Board of Australia guidelines on infection control on which the candidate bases the planning process</w:t>
      </w:r>
    </w:p>
    <w:p w:rsidR="00000000" w:rsidRPr="00837714" w:rsidP="00837714">
      <w:pPr>
        <w:pStyle w:val="List"/>
      </w:pPr>
      <w:r>
        <w:t>•</w:t>
      </w:r>
      <w:r>
        <w:tab/>
      </w:r>
      <w:r w:rsidRPr="00837714">
        <w:t xml:space="preserve">laboratory safety manuals and procedures in line with relevant Commonwealth and State/Territory legislation </w:t>
      </w:r>
    </w:p>
    <w:p w:rsidR="00000000" w:rsidRPr="00837714" w:rsidP="00837714">
      <w:pPr>
        <w:pStyle w:val="List"/>
      </w:pPr>
      <w:r>
        <w:t>•</w:t>
      </w:r>
      <w:r>
        <w:tab/>
      </w:r>
      <w:r w:rsidRPr="00837714">
        <w:t>WHS policies on which the can</w:t>
      </w:r>
      <w:r w:rsidRPr="00837714">
        <w:t>didate bases the planning process.</w:t>
      </w:r>
    </w:p>
    <w:p w:rsidR="00905171" w:rsidP="00905171">
      <w:pPr>
        <w:pStyle w:val="BodyText"/>
      </w:pPr>
      <w:r w:rsidRPr="00837714">
        <w:t>Assessors must satisfy the Standards for Registered Training Organisations (RTOs) 2015/AQTF mandatory competency requirements for assessors.</w:t>
      </w:r>
    </w:p>
    <w:p w:rsidR="00000000" w:rsidRPr="00837714" w:rsidP="00837714">
      <w:pPr>
        <w:pStyle w:val="Heading1"/>
      </w:pPr>
      <w:bookmarkStart w:id="11" w:name="O_819994"/>
      <w:bookmarkEnd w:id="11"/>
      <w:r w:rsidRPr="00837714">
        <w:t>Links</w:t>
      </w:r>
    </w:p>
    <w:p w:rsidR="00000000" w:rsidRPr="00837714" w:rsidP="00905171">
      <w:pPr>
        <w:pStyle w:val="BodyText"/>
      </w:pPr>
      <w:r w:rsidRPr="0083771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F411F">
        <w:rPr>
          <w:rStyle w:val="Hyperlink"/>
        </w:rPr>
        <w:t>https://vetnet.gov.au/Pages/TrainingDocs.aspx?q=ced1390f-48d9-4ab0-bd50-b015e5485705</w:t>
      </w:r>
      <w:r>
        <w:fldChar w:fldCharType="end"/>
      </w:r>
    </w:p>
    <w:p w:rsidR="00000000" w:rsidRPr="00837714" w:rsidP="00837714"/>
    <w:sectPr w:rsidSect="008377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714" w:rsidRPr="00905171" w:rsidP="00905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71" w:rsidP="00837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5171" w:rsidP="008377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05171" w:rsidP="008377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714" w:rsidP="00837714">
    <w:pPr>
      <w:pStyle w:val="Footer"/>
      <w:framePr w:wrap="around"/>
    </w:pPr>
    <w:r>
      <w:fldChar w:fldCharType="begin"/>
    </w:r>
    <w:r>
      <w:instrText xml:space="preserve"> DOCPROPERTY  Subject  \* MERGEFORMAT </w:instrText>
    </w:r>
    <w:r>
      <w:fldChar w:fldCharType="separate"/>
    </w:r>
    <w:r w:rsidR="00905171">
      <w:t>Approved</w:t>
    </w:r>
    <w:r w:rsidR="00905171">
      <w:fldChar w:fldCharType="end"/>
    </w:r>
    <w:r>
      <w:tab/>
      <w:t xml:space="preserve">Page </w:t>
    </w:r>
    <w:r>
      <w:fldChar w:fldCharType="begin"/>
    </w:r>
    <w:r>
      <w:instrText xml:space="preserve"> PAGE  \* Arabic  \* MERGEFORMAT </w:instrText>
    </w:r>
    <w:r>
      <w:fldChar w:fldCharType="separate"/>
    </w:r>
    <w:r w:rsidR="009051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5171">
      <w:rPr>
        <w:noProof/>
      </w:rPr>
      <w:t>4</w:t>
    </w:r>
    <w:r>
      <w:rPr>
        <w:noProof/>
      </w:rPr>
      <w:fldChar w:fldCharType="end"/>
    </w:r>
  </w:p>
  <w:p w:rsidR="00837714" w:rsidP="00837714">
    <w:pPr>
      <w:pStyle w:val="Footer"/>
      <w:framePr w:wrap="around"/>
    </w:pPr>
    <w:r>
      <w:t xml:space="preserve">© Commonwealth of Australia, </w:t>
    </w:r>
    <w:r>
      <w:fldChar w:fldCharType="begin"/>
    </w:r>
    <w:r>
      <w:instrText xml:space="preserve"> DATE  \@ "yyyy"  \* MERGEFORMAT </w:instrText>
    </w:r>
    <w:r>
      <w:fldChar w:fldCharType="separate"/>
    </w:r>
    <w:r w:rsidR="00905171">
      <w:rPr>
        <w:noProof/>
      </w:rPr>
      <w:t>2025</w:t>
    </w:r>
    <w:r>
      <w:fldChar w:fldCharType="end"/>
    </w:r>
    <w:r>
      <w:tab/>
    </w:r>
    <w:r>
      <w:fldChar w:fldCharType="begin"/>
    </w:r>
    <w:r>
      <w:instrText xml:space="preserve"> DOCPROPERTY  Author  \* MERGEFORMAT </w:instrText>
    </w:r>
    <w:r>
      <w:fldChar w:fldCharType="separate"/>
    </w:r>
    <w:r w:rsidR="00905171">
      <w:t>HumanAbility</w:t>
    </w:r>
    <w:r w:rsidR="00905171">
      <w:fldChar w:fldCharType="end"/>
    </w:r>
  </w:p>
  <w:p w:rsidR="00837714" w:rsidP="008377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714" w:rsidRPr="00905171" w:rsidP="00905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171" w:rsidRPr="002D2AF8" w:rsidP="00837714">
    <w:pPr>
      <w:pStyle w:val="Header"/>
      <w:framePr w:wrap="around"/>
    </w:pPr>
    <w:r>
      <w:fldChar w:fldCharType="begin"/>
    </w:r>
    <w:r>
      <w:instrText xml:space="preserve"> TITLE   \* MERGEFORMAT </w:instrText>
    </w:r>
    <w:r>
      <w:fldChar w:fldCharType="separate"/>
    </w:r>
    <w:r>
      <w:t>HLTDET008 Construct cast alloy removable partial denture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5171" w:rsidP="008377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714" w:rsidRPr="002D2AF8" w:rsidP="00837714">
    <w:pPr>
      <w:pStyle w:val="Header"/>
      <w:framePr w:wrap="around"/>
    </w:pPr>
    <w:r>
      <w:fldChar w:fldCharType="begin"/>
    </w:r>
    <w:r>
      <w:instrText xml:space="preserve"> TITLE   \* MERGEFORMAT </w:instrText>
    </w:r>
    <w:r>
      <w:fldChar w:fldCharType="separate"/>
    </w:r>
    <w:r w:rsidR="00905171">
      <w:t>HLTDET008 Construct cast alloy removable partial denture framework</w:t>
    </w:r>
    <w:r w:rsidR="00905171">
      <w:fldChar w:fldCharType="end"/>
    </w:r>
    <w:r>
      <w:tab/>
      <w:t xml:space="preserve">Date this document was generated: </w:t>
    </w:r>
    <w:r>
      <w:fldChar w:fldCharType="begin"/>
    </w:r>
    <w:r>
      <w:instrText xml:space="preserve"> CREATEDATE  \@ "d MMMM yyyy"  \* MERGEFORMAT </w:instrText>
    </w:r>
    <w:r>
      <w:fldChar w:fldCharType="separate"/>
    </w:r>
    <w:r w:rsidR="00905171">
      <w:rPr>
        <w:noProof/>
      </w:rPr>
      <w:t>2 March 2025</w:t>
    </w:r>
    <w:r>
      <w:fldChar w:fldCharType="end"/>
    </w:r>
  </w:p>
  <w:p w:rsidR="00837714" w:rsidP="008377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7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714"/>
    <w:pPr>
      <w:spacing w:before="360" w:after="60"/>
      <w:outlineLvl w:val="0"/>
    </w:pPr>
    <w:rPr>
      <w:sz w:val="32"/>
    </w:rPr>
  </w:style>
  <w:style w:type="paragraph" w:styleId="Heading2">
    <w:name w:val="heading 2"/>
    <w:basedOn w:val="HeadingBase"/>
    <w:next w:val="BodyText"/>
    <w:link w:val="Heading2Char"/>
    <w:qFormat/>
    <w:rsid w:val="00837714"/>
    <w:pPr>
      <w:keepLines/>
      <w:spacing w:before="240" w:after="120"/>
      <w:outlineLvl w:val="1"/>
    </w:pPr>
    <w:rPr>
      <w:sz w:val="28"/>
      <w:szCs w:val="40"/>
    </w:rPr>
  </w:style>
  <w:style w:type="paragraph" w:styleId="Heading3">
    <w:name w:val="heading 3"/>
    <w:basedOn w:val="HeadingBase"/>
    <w:next w:val="BodyText"/>
    <w:link w:val="Heading3Char"/>
    <w:qFormat/>
    <w:rsid w:val="00837714"/>
    <w:pPr>
      <w:spacing w:before="180" w:after="120"/>
      <w:outlineLvl w:val="2"/>
    </w:pPr>
    <w:rPr>
      <w:spacing w:val="-10"/>
      <w:kern w:val="32"/>
    </w:rPr>
  </w:style>
  <w:style w:type="paragraph" w:styleId="Heading4">
    <w:name w:val="heading 4"/>
    <w:basedOn w:val="HeadingBase"/>
    <w:next w:val="BodyText"/>
    <w:link w:val="Heading4Char"/>
    <w:qFormat/>
    <w:rsid w:val="00837714"/>
    <w:pPr>
      <w:spacing w:before="160" w:after="120"/>
      <w:outlineLvl w:val="3"/>
    </w:pPr>
    <w:rPr>
      <w:sz w:val="22"/>
    </w:rPr>
  </w:style>
  <w:style w:type="paragraph" w:styleId="Heading5">
    <w:name w:val="heading 5"/>
    <w:basedOn w:val="HeadingBase"/>
    <w:next w:val="Normal"/>
    <w:link w:val="Heading5Char"/>
    <w:qFormat/>
    <w:rsid w:val="00837714"/>
    <w:pPr>
      <w:spacing w:before="80"/>
      <w:outlineLvl w:val="4"/>
    </w:pPr>
    <w:rPr>
      <w:color w:val="918585"/>
      <w:sz w:val="20"/>
    </w:rPr>
  </w:style>
  <w:style w:type="paragraph" w:styleId="Heading6">
    <w:name w:val="heading 6"/>
    <w:basedOn w:val="HeadingBase"/>
    <w:next w:val="Normal"/>
    <w:link w:val="Heading6Char"/>
    <w:qFormat/>
    <w:rsid w:val="00837714"/>
    <w:pPr>
      <w:spacing w:before="60"/>
      <w:outlineLvl w:val="5"/>
    </w:pPr>
    <w:rPr>
      <w:color w:val="918585"/>
      <w:sz w:val="20"/>
    </w:rPr>
  </w:style>
  <w:style w:type="paragraph" w:styleId="Heading7">
    <w:name w:val="heading 7"/>
    <w:basedOn w:val="Normal"/>
    <w:next w:val="Normal"/>
    <w:link w:val="Heading7Char"/>
    <w:qFormat/>
    <w:rsid w:val="00837714"/>
    <w:pPr>
      <w:ind w:left="720"/>
      <w:outlineLvl w:val="6"/>
    </w:pPr>
    <w:rPr>
      <w:i/>
    </w:rPr>
  </w:style>
  <w:style w:type="paragraph" w:styleId="Heading8">
    <w:name w:val="heading 8"/>
    <w:basedOn w:val="Normal"/>
    <w:next w:val="Normal"/>
    <w:link w:val="Heading8Char"/>
    <w:qFormat/>
    <w:rsid w:val="00837714"/>
    <w:pPr>
      <w:ind w:left="720"/>
      <w:outlineLvl w:val="7"/>
    </w:pPr>
    <w:rPr>
      <w:i/>
    </w:rPr>
  </w:style>
  <w:style w:type="paragraph" w:styleId="Heading9">
    <w:name w:val="heading 9"/>
    <w:basedOn w:val="Normal"/>
    <w:next w:val="Normal"/>
    <w:link w:val="Heading9Char"/>
    <w:qFormat/>
    <w:rsid w:val="00837714"/>
    <w:pPr>
      <w:ind w:left="720"/>
      <w:outlineLvl w:val="8"/>
    </w:pPr>
    <w:rPr>
      <w:i/>
    </w:rPr>
  </w:style>
  <w:style w:type="character" w:default="1" w:styleId="DefaultParagraphFont">
    <w:name w:val="Default Paragraph Font"/>
    <w:uiPriority w:val="1"/>
    <w:unhideWhenUsed/>
    <w:rsid w:val="00837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714"/>
  </w:style>
  <w:style w:type="character" w:customStyle="1" w:styleId="Heading1Char">
    <w:name w:val="Heading 1 Char"/>
    <w:basedOn w:val="DefaultParagraphFont"/>
    <w:link w:val="Heading1"/>
    <w:rsid w:val="00837714"/>
    <w:rPr>
      <w:rFonts w:ascii="Times New Roman" w:eastAsia="Times New Roman" w:hAnsi="Times New Roman" w:cs="Times New Roman"/>
      <w:b/>
      <w:sz w:val="32"/>
      <w:szCs w:val="20"/>
      <w:lang w:eastAsia="en-US"/>
    </w:rPr>
  </w:style>
  <w:style w:type="paragraph" w:styleId="BodyText">
    <w:name w:val="Body Text"/>
    <w:basedOn w:val="Normal"/>
    <w:link w:val="BodyTextChar"/>
    <w:rsid w:val="008377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714"/>
    <w:rPr>
      <w:rFonts w:ascii="Times New Roman" w:eastAsia="Times New Roman" w:hAnsi="Times New Roman" w:cs="Times New Roman"/>
      <w:sz w:val="24"/>
      <w:lang w:eastAsia="en-US"/>
    </w:rPr>
  </w:style>
  <w:style w:type="paragraph" w:styleId="List">
    <w:name w:val="List"/>
    <w:basedOn w:val="BodyText"/>
    <w:next w:val="BodyText"/>
    <w:rsid w:val="00837714"/>
    <w:pPr>
      <w:tabs>
        <w:tab w:val="left" w:pos="340"/>
      </w:tabs>
      <w:spacing w:before="60" w:after="60"/>
      <w:ind w:left="340" w:hanging="340"/>
    </w:pPr>
  </w:style>
  <w:style w:type="character" w:customStyle="1" w:styleId="SpecialBold">
    <w:name w:val="Special Bold"/>
    <w:basedOn w:val="DefaultParagraphFont"/>
    <w:rsid w:val="00837714"/>
    <w:rPr>
      <w:b/>
      <w:spacing w:val="0"/>
    </w:rPr>
  </w:style>
  <w:style w:type="character" w:styleId="Emphasis">
    <w:name w:val="Emphasis"/>
    <w:basedOn w:val="DefaultParagraphFont"/>
    <w:qFormat/>
    <w:rsid w:val="00837714"/>
    <w:rPr>
      <w:i/>
    </w:rPr>
  </w:style>
  <w:style w:type="paragraph" w:customStyle="1" w:styleId="SuperHeading">
    <w:name w:val="SuperHeading"/>
    <w:basedOn w:val="Normal"/>
    <w:rsid w:val="00837714"/>
    <w:pPr>
      <w:spacing w:before="240" w:after="120"/>
      <w:outlineLvl w:val="0"/>
    </w:pPr>
    <w:rPr>
      <w:rFonts w:ascii="Times New Roman" w:hAnsi="Times New Roman"/>
      <w:b/>
      <w:sz w:val="32"/>
    </w:rPr>
  </w:style>
  <w:style w:type="paragraph" w:customStyle="1" w:styleId="AllowPageBreak">
    <w:name w:val="AllowPageBreak"/>
    <w:rsid w:val="008377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7714"/>
    <w:pPr>
      <w:tabs>
        <w:tab w:val="left" w:pos="680"/>
      </w:tabs>
      <w:spacing w:before="60" w:after="60"/>
      <w:ind w:left="680" w:hanging="340"/>
    </w:pPr>
  </w:style>
  <w:style w:type="character" w:customStyle="1" w:styleId="Heading2Char">
    <w:name w:val="Heading 2 Char"/>
    <w:basedOn w:val="DefaultParagraphFont"/>
    <w:link w:val="Heading2"/>
    <w:rsid w:val="00837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7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7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714"/>
    <w:rPr>
      <w:rFonts w:ascii="Courier New" w:eastAsia="Times New Roman" w:hAnsi="Courier New" w:cs="Times New Roman"/>
      <w:i/>
      <w:szCs w:val="20"/>
      <w:lang w:eastAsia="en-US"/>
    </w:rPr>
  </w:style>
  <w:style w:type="paragraph" w:customStyle="1" w:styleId="HeadingBase">
    <w:name w:val="Heading Base"/>
    <w:rsid w:val="00837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714"/>
    <w:pPr>
      <w:tabs>
        <w:tab w:val="right" w:leader="dot" w:pos="9072"/>
      </w:tabs>
      <w:ind w:left="567"/>
    </w:pPr>
    <w:rPr>
      <w:szCs w:val="22"/>
    </w:rPr>
  </w:style>
  <w:style w:type="paragraph" w:customStyle="1" w:styleId="TOCBase">
    <w:name w:val="TOC Base"/>
    <w:rsid w:val="00837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714"/>
    <w:pPr>
      <w:tabs>
        <w:tab w:val="right" w:leader="dot" w:pos="9072"/>
      </w:tabs>
      <w:spacing w:before="40" w:after="40"/>
      <w:ind w:left="284"/>
    </w:pPr>
    <w:rPr>
      <w:rFonts w:ascii="Times New Roman" w:hAnsi="Times New Roman"/>
    </w:rPr>
  </w:style>
  <w:style w:type="paragraph" w:styleId="TOC1">
    <w:name w:val="toc 1"/>
    <w:basedOn w:val="TOCBase"/>
    <w:next w:val="Normal"/>
    <w:rsid w:val="008377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714"/>
    <w:rPr>
      <w:rFonts w:ascii="Times New Roman" w:eastAsia="Times New Roman" w:hAnsi="Times New Roman" w:cs="Times New Roman"/>
      <w:sz w:val="16"/>
      <w:lang w:eastAsia="en-US"/>
    </w:rPr>
  </w:style>
  <w:style w:type="paragraph" w:styleId="Title">
    <w:name w:val="Title"/>
    <w:basedOn w:val="HeadingBase"/>
    <w:link w:val="TitleChar"/>
    <w:qFormat/>
    <w:rsid w:val="00837714"/>
    <w:pPr>
      <w:spacing w:before="5040"/>
      <w:jc w:val="center"/>
    </w:pPr>
    <w:rPr>
      <w:sz w:val="48"/>
      <w:szCs w:val="72"/>
      <w:lang w:val="en-US"/>
    </w:rPr>
  </w:style>
  <w:style w:type="character" w:customStyle="1" w:styleId="TitleChar">
    <w:name w:val="Title Char"/>
    <w:basedOn w:val="DefaultParagraphFont"/>
    <w:link w:val="Title"/>
    <w:rsid w:val="00837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714"/>
    <w:pPr>
      <w:tabs>
        <w:tab w:val="left" w:pos="3600"/>
        <w:tab w:val="left" w:pos="3958"/>
      </w:tabs>
    </w:pPr>
  </w:style>
  <w:style w:type="paragraph" w:styleId="ListBullet">
    <w:name w:val="List Bullet"/>
    <w:basedOn w:val="List"/>
    <w:rsid w:val="00837714"/>
    <w:pPr>
      <w:numPr>
        <w:numId w:val="10"/>
      </w:numPr>
      <w:tabs>
        <w:tab w:val="clear" w:pos="340"/>
      </w:tabs>
      <w:spacing w:before="40" w:after="40"/>
    </w:pPr>
  </w:style>
  <w:style w:type="paragraph" w:customStyle="1" w:styleId="Note">
    <w:name w:val="Note"/>
    <w:basedOn w:val="BodyText"/>
    <w:rsid w:val="00837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714"/>
    <w:pPr>
      <w:framePr w:wrap="auto" w:hAnchor="text" w:y="6049"/>
    </w:pPr>
    <w:rPr>
      <w:color w:val="000000"/>
      <w:sz w:val="40"/>
    </w:rPr>
  </w:style>
  <w:style w:type="paragraph" w:customStyle="1" w:styleId="TOCTitle">
    <w:name w:val="TOCTitle"/>
    <w:basedOn w:val="Heading1"/>
    <w:rsid w:val="00837714"/>
    <w:pPr>
      <w:spacing w:after="240"/>
      <w:jc w:val="center"/>
      <w:outlineLvl w:val="9"/>
    </w:pPr>
    <w:rPr>
      <w:caps/>
    </w:rPr>
  </w:style>
  <w:style w:type="paragraph" w:customStyle="1" w:styleId="Version">
    <w:name w:val="Version"/>
    <w:rsid w:val="008377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7714"/>
    <w:pPr>
      <w:numPr>
        <w:numId w:val="11"/>
      </w:numPr>
      <w:tabs>
        <w:tab w:val="clear" w:pos="680"/>
      </w:tabs>
    </w:pPr>
  </w:style>
  <w:style w:type="paragraph" w:styleId="Index1">
    <w:name w:val="index 1"/>
    <w:basedOn w:val="Normal"/>
    <w:next w:val="Normal"/>
    <w:semiHidden/>
    <w:rsid w:val="00837714"/>
    <w:pPr>
      <w:keepNext w:val="0"/>
      <w:tabs>
        <w:tab w:val="right" w:pos="4176"/>
      </w:tabs>
      <w:ind w:left="198" w:hanging="198"/>
    </w:pPr>
    <w:rPr>
      <w:rFonts w:ascii="Garamond" w:hAnsi="Garamond"/>
    </w:rPr>
  </w:style>
  <w:style w:type="paragraph" w:styleId="IndexHeading">
    <w:name w:val="index heading"/>
    <w:basedOn w:val="Normal"/>
    <w:next w:val="Index1"/>
    <w:semiHidden/>
    <w:rsid w:val="00837714"/>
    <w:pPr>
      <w:spacing w:before="120" w:after="120"/>
    </w:pPr>
    <w:rPr>
      <w:rFonts w:ascii="Arial" w:hAnsi="Arial"/>
      <w:b/>
      <w:color w:val="918585"/>
      <w:sz w:val="24"/>
    </w:rPr>
  </w:style>
  <w:style w:type="paragraph" w:styleId="Header">
    <w:name w:val="header"/>
    <w:basedOn w:val="Normal"/>
    <w:link w:val="HeaderChar"/>
    <w:rsid w:val="00837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714"/>
    <w:rPr>
      <w:rFonts w:ascii="Times New Roman" w:eastAsia="Times New Roman" w:hAnsi="Times New Roman" w:cs="Times New Roman"/>
      <w:sz w:val="16"/>
      <w:szCs w:val="20"/>
      <w:lang w:val="en-GB" w:eastAsia="en-US"/>
    </w:rPr>
  </w:style>
  <w:style w:type="paragraph" w:customStyle="1" w:styleId="Chapter">
    <w:name w:val="Chapter"/>
    <w:basedOn w:val="Normal"/>
    <w:rsid w:val="00837714"/>
    <w:pPr>
      <w:spacing w:before="240"/>
    </w:pPr>
    <w:rPr>
      <w:rFonts w:ascii="Times New Roman" w:hAnsi="Times New Roman"/>
      <w:smallCaps/>
      <w:spacing w:val="80"/>
      <w:sz w:val="28"/>
    </w:rPr>
  </w:style>
  <w:style w:type="paragraph" w:customStyle="1" w:styleId="InChapter">
    <w:name w:val="InChapter"/>
    <w:basedOn w:val="Heading3"/>
    <w:rsid w:val="00837714"/>
    <w:pPr>
      <w:spacing w:after="240"/>
      <w:outlineLvl w:val="9"/>
    </w:pPr>
    <w:rPr>
      <w:noProof/>
    </w:rPr>
  </w:style>
  <w:style w:type="paragraph" w:styleId="Index2">
    <w:name w:val="index 2"/>
    <w:basedOn w:val="Normal"/>
    <w:next w:val="Normal"/>
    <w:semiHidden/>
    <w:rsid w:val="00837714"/>
    <w:pPr>
      <w:tabs>
        <w:tab w:val="right" w:pos="4176"/>
      </w:tabs>
      <w:ind w:left="568" w:hanging="284"/>
    </w:pPr>
    <w:rPr>
      <w:rFonts w:ascii="Garamond" w:hAnsi="Garamond"/>
    </w:rPr>
  </w:style>
  <w:style w:type="paragraph" w:customStyle="1" w:styleId="Byline">
    <w:name w:val="Byline"/>
    <w:rsid w:val="00837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714"/>
    <w:pPr>
      <w:tabs>
        <w:tab w:val="clear" w:pos="3600"/>
        <w:tab w:val="clear" w:pos="3958"/>
      </w:tabs>
      <w:jc w:val="right"/>
    </w:pPr>
  </w:style>
  <w:style w:type="paragraph" w:styleId="Caption">
    <w:name w:val="caption"/>
    <w:basedOn w:val="BodyText"/>
    <w:next w:val="Normal"/>
    <w:qFormat/>
    <w:rsid w:val="00837714"/>
    <w:pPr>
      <w:framePr w:w="2268" w:hSpace="181" w:vSpace="181" w:wrap="around" w:vAnchor="text" w:hAnchor="page" w:x="1135" w:y="285" w:anchorLock="1"/>
    </w:pPr>
    <w:rPr>
      <w:i/>
    </w:rPr>
  </w:style>
  <w:style w:type="paragraph" w:customStyle="1" w:styleId="MiniTOCTitle">
    <w:name w:val="MiniTOCTitle"/>
    <w:basedOn w:val="Heading4"/>
    <w:rsid w:val="00837714"/>
    <w:pPr>
      <w:spacing w:before="240"/>
      <w:outlineLvl w:val="9"/>
    </w:pPr>
    <w:rPr>
      <w:noProof/>
      <w:sz w:val="24"/>
    </w:rPr>
  </w:style>
  <w:style w:type="paragraph" w:customStyle="1" w:styleId="MiniTOCItem">
    <w:name w:val="MiniTOCItem"/>
    <w:basedOn w:val="ListBullet"/>
    <w:rsid w:val="00837714"/>
    <w:pPr>
      <w:numPr>
        <w:numId w:val="0"/>
      </w:numPr>
      <w:tabs>
        <w:tab w:val="right" w:leader="dot" w:pos="6521"/>
      </w:tabs>
      <w:spacing w:before="0" w:after="0"/>
    </w:pPr>
  </w:style>
  <w:style w:type="paragraph" w:customStyle="1" w:styleId="TOFTitle">
    <w:name w:val="TOFTitle"/>
    <w:basedOn w:val="TOCTitle"/>
    <w:rsid w:val="00837714"/>
  </w:style>
  <w:style w:type="paragraph" w:styleId="TableofFigures">
    <w:name w:val="table of figures"/>
    <w:basedOn w:val="Normal"/>
    <w:next w:val="Normal"/>
    <w:semiHidden/>
    <w:rsid w:val="00837714"/>
    <w:pPr>
      <w:tabs>
        <w:tab w:val="right" w:leader="dot" w:pos="9072"/>
      </w:tabs>
      <w:ind w:left="970" w:hanging="403"/>
    </w:pPr>
    <w:rPr>
      <w:rFonts w:ascii="Times New Roman" w:hAnsi="Times New Roman"/>
      <w:b/>
    </w:rPr>
  </w:style>
  <w:style w:type="paragraph" w:styleId="ListNumber">
    <w:name w:val="List Number"/>
    <w:basedOn w:val="List"/>
    <w:rsid w:val="00837714"/>
    <w:pPr>
      <w:numPr>
        <w:numId w:val="13"/>
      </w:numPr>
      <w:tabs>
        <w:tab w:val="clear" w:pos="340"/>
      </w:tabs>
    </w:pPr>
  </w:style>
  <w:style w:type="character" w:customStyle="1" w:styleId="WingdingSymbols">
    <w:name w:val="Wingding Symbols"/>
    <w:rsid w:val="00837714"/>
    <w:rPr>
      <w:rFonts w:ascii="Wingdings" w:hAnsi="Wingdings"/>
    </w:rPr>
  </w:style>
  <w:style w:type="paragraph" w:customStyle="1" w:styleId="TableHeading">
    <w:name w:val="Table Heading"/>
    <w:basedOn w:val="HeadingBase"/>
    <w:rsid w:val="00837714"/>
    <w:pPr>
      <w:keepLines/>
      <w:pBdr>
        <w:bottom w:val="single" w:sz="6" w:space="1" w:color="918585"/>
      </w:pBdr>
      <w:spacing w:before="240"/>
    </w:pPr>
  </w:style>
  <w:style w:type="character" w:customStyle="1" w:styleId="HotSpot">
    <w:name w:val="HotSpot"/>
    <w:rsid w:val="00837714"/>
    <w:rPr>
      <w:color w:val="0033CC"/>
      <w:u w:val="none"/>
    </w:rPr>
  </w:style>
  <w:style w:type="paragraph" w:customStyle="1" w:styleId="BodyTextRight">
    <w:name w:val="Body Text Right"/>
    <w:basedOn w:val="BodyText"/>
    <w:rsid w:val="00837714"/>
    <w:pPr>
      <w:spacing w:before="0" w:after="0"/>
      <w:jc w:val="right"/>
    </w:pPr>
  </w:style>
  <w:style w:type="paragraph" w:styleId="Index3">
    <w:name w:val="index 3"/>
    <w:basedOn w:val="ListNumber2"/>
    <w:next w:val="Normal"/>
    <w:semiHidden/>
    <w:rsid w:val="00837714"/>
    <w:pPr>
      <w:numPr>
        <w:numId w:val="0"/>
      </w:numPr>
      <w:tabs>
        <w:tab w:val="right" w:leader="dot" w:pos="4176"/>
      </w:tabs>
    </w:pPr>
  </w:style>
  <w:style w:type="paragraph" w:styleId="ListNumber2">
    <w:name w:val="List Number 2"/>
    <w:basedOn w:val="List2"/>
    <w:rsid w:val="00837714"/>
    <w:pPr>
      <w:numPr>
        <w:numId w:val="8"/>
      </w:numPr>
      <w:tabs>
        <w:tab w:val="clear" w:pos="1060"/>
      </w:tabs>
    </w:pPr>
  </w:style>
  <w:style w:type="paragraph" w:customStyle="1" w:styleId="MarginNote">
    <w:name w:val="Margin Note"/>
    <w:basedOn w:val="BodyText"/>
    <w:rsid w:val="00837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7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714"/>
    <w:rPr>
      <w:sz w:val="32"/>
    </w:rPr>
  </w:style>
  <w:style w:type="paragraph" w:customStyle="1" w:styleId="HeadingProcedure">
    <w:name w:val="Heading Procedure"/>
    <w:basedOn w:val="HeadingBase"/>
    <w:next w:val="Normal"/>
    <w:rsid w:val="00837714"/>
    <w:pPr>
      <w:tabs>
        <w:tab w:val="left" w:pos="0"/>
      </w:tabs>
      <w:spacing w:before="120" w:after="60"/>
    </w:pPr>
    <w:rPr>
      <w:i/>
      <w:color w:val="918585"/>
      <w:sz w:val="22"/>
    </w:rPr>
  </w:style>
  <w:style w:type="paragraph" w:customStyle="1" w:styleId="TableBodyText">
    <w:name w:val="Table Body Text"/>
    <w:basedOn w:val="BodyText"/>
    <w:rsid w:val="00837714"/>
    <w:pPr>
      <w:spacing w:before="60" w:after="60"/>
    </w:pPr>
  </w:style>
  <w:style w:type="paragraph" w:styleId="ListContinue">
    <w:name w:val="List Continue"/>
    <w:basedOn w:val="List"/>
    <w:rsid w:val="00837714"/>
    <w:pPr>
      <w:ind w:firstLine="0"/>
    </w:pPr>
  </w:style>
  <w:style w:type="paragraph" w:customStyle="1" w:styleId="ListNote">
    <w:name w:val="List Note"/>
    <w:basedOn w:val="List"/>
    <w:rsid w:val="00837714"/>
    <w:pPr>
      <w:pBdr>
        <w:top w:val="single" w:sz="6" w:space="2" w:color="918585"/>
        <w:bottom w:val="single" w:sz="6" w:space="2" w:color="918585"/>
      </w:pBdr>
      <w:tabs>
        <w:tab w:val="left" w:pos="1021"/>
      </w:tabs>
      <w:ind w:firstLine="0"/>
    </w:pPr>
  </w:style>
  <w:style w:type="paragraph" w:customStyle="1" w:styleId="Warning">
    <w:name w:val="Warning"/>
    <w:basedOn w:val="BodyText"/>
    <w:rsid w:val="00837714"/>
    <w:pPr>
      <w:shd w:val="clear" w:color="auto" w:fill="D9D9D9"/>
      <w:tabs>
        <w:tab w:val="left" w:pos="992"/>
      </w:tabs>
      <w:ind w:left="119" w:right="119"/>
    </w:pPr>
    <w:rPr>
      <w:sz w:val="20"/>
    </w:rPr>
  </w:style>
  <w:style w:type="paragraph" w:customStyle="1" w:styleId="MarginIcons">
    <w:name w:val="Margin Icons"/>
    <w:basedOn w:val="BodyText"/>
    <w:rsid w:val="00837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714"/>
    <w:rPr>
      <w:rFonts w:ascii="Courier New" w:hAnsi="Courier New"/>
    </w:rPr>
  </w:style>
  <w:style w:type="paragraph" w:customStyle="1" w:styleId="NoteBullet">
    <w:name w:val="Note Bullet"/>
    <w:basedOn w:val="Note"/>
    <w:rsid w:val="00837714"/>
    <w:pPr>
      <w:tabs>
        <w:tab w:val="clear" w:pos="680"/>
      </w:tabs>
      <w:spacing w:before="60" w:after="60"/>
    </w:pPr>
  </w:style>
  <w:style w:type="paragraph" w:customStyle="1" w:styleId="SubHeading2">
    <w:name w:val="SubHeading2"/>
    <w:basedOn w:val="HeadingBase"/>
    <w:rsid w:val="00837714"/>
    <w:pPr>
      <w:spacing w:before="240" w:after="60"/>
    </w:pPr>
    <w:rPr>
      <w:sz w:val="20"/>
    </w:rPr>
  </w:style>
  <w:style w:type="paragraph" w:customStyle="1" w:styleId="SubHeading1">
    <w:name w:val="SubHeading1"/>
    <w:basedOn w:val="HeadingBase"/>
    <w:rsid w:val="00837714"/>
    <w:pPr>
      <w:spacing w:before="240" w:after="60"/>
    </w:pPr>
    <w:rPr>
      <w:color w:val="918585"/>
      <w:sz w:val="22"/>
    </w:rPr>
  </w:style>
  <w:style w:type="paragraph" w:customStyle="1" w:styleId="SideHeading">
    <w:name w:val="Side Heading"/>
    <w:basedOn w:val="HeadingBase"/>
    <w:rsid w:val="00837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714"/>
    <w:pPr>
      <w:numPr>
        <w:numId w:val="9"/>
      </w:numPr>
    </w:pPr>
  </w:style>
  <w:style w:type="paragraph" w:styleId="PlainText">
    <w:name w:val="Plain Text"/>
    <w:basedOn w:val="Normal"/>
    <w:link w:val="PlainTextChar"/>
    <w:rsid w:val="00837714"/>
    <w:rPr>
      <w:sz w:val="20"/>
    </w:rPr>
  </w:style>
  <w:style w:type="character" w:customStyle="1" w:styleId="PlainTextChar">
    <w:name w:val="Plain Text Char"/>
    <w:basedOn w:val="DefaultParagraphFont"/>
    <w:link w:val="PlainText"/>
    <w:rsid w:val="00837714"/>
    <w:rPr>
      <w:rFonts w:ascii="Courier New" w:eastAsia="Times New Roman" w:hAnsi="Courier New" w:cs="Times New Roman"/>
      <w:sz w:val="20"/>
      <w:szCs w:val="20"/>
      <w:lang w:eastAsia="en-US"/>
    </w:rPr>
  </w:style>
  <w:style w:type="character" w:customStyle="1" w:styleId="MenuOption">
    <w:name w:val="Menu Option"/>
    <w:basedOn w:val="DefaultParagraphFont"/>
    <w:rsid w:val="00837714"/>
    <w:rPr>
      <w:b/>
      <w:smallCaps/>
    </w:rPr>
  </w:style>
  <w:style w:type="paragraph" w:customStyle="1" w:styleId="TableListNumber">
    <w:name w:val="Table List Number"/>
    <w:basedOn w:val="ListNumber"/>
    <w:rsid w:val="00837714"/>
    <w:pPr>
      <w:numPr>
        <w:numId w:val="0"/>
      </w:numPr>
    </w:pPr>
  </w:style>
  <w:style w:type="paragraph" w:styleId="TOC4">
    <w:name w:val="toc 4"/>
    <w:basedOn w:val="TOCBase"/>
    <w:next w:val="Normal"/>
    <w:semiHidden/>
    <w:rsid w:val="00837714"/>
    <w:pPr>
      <w:tabs>
        <w:tab w:val="right" w:leader="dot" w:pos="9071"/>
      </w:tabs>
      <w:ind w:left="1701"/>
    </w:pPr>
  </w:style>
  <w:style w:type="paragraph" w:customStyle="1" w:styleId="ListAlpha">
    <w:name w:val="List Alpha"/>
    <w:basedOn w:val="List"/>
    <w:rsid w:val="00837714"/>
    <w:pPr>
      <w:numPr>
        <w:numId w:val="7"/>
      </w:numPr>
    </w:pPr>
  </w:style>
  <w:style w:type="paragraph" w:customStyle="1" w:styleId="ListAlpha2">
    <w:name w:val="List Alpha 2"/>
    <w:basedOn w:val="List2"/>
    <w:rsid w:val="00837714"/>
    <w:pPr>
      <w:numPr>
        <w:numId w:val="6"/>
      </w:numPr>
    </w:pPr>
  </w:style>
  <w:style w:type="paragraph" w:styleId="List3">
    <w:name w:val="List 3"/>
    <w:basedOn w:val="BodyText"/>
    <w:rsid w:val="00837714"/>
    <w:pPr>
      <w:tabs>
        <w:tab w:val="left" w:pos="1021"/>
      </w:tabs>
      <w:spacing w:before="60" w:after="60"/>
      <w:ind w:left="1020" w:hanging="340"/>
    </w:pPr>
  </w:style>
  <w:style w:type="paragraph" w:styleId="List4">
    <w:name w:val="List 4"/>
    <w:basedOn w:val="BodyText"/>
    <w:rsid w:val="00837714"/>
    <w:pPr>
      <w:tabs>
        <w:tab w:val="left" w:pos="1361"/>
      </w:tabs>
      <w:spacing w:before="60" w:after="60"/>
      <w:ind w:left="1361" w:hanging="340"/>
    </w:pPr>
  </w:style>
  <w:style w:type="paragraph" w:styleId="List5">
    <w:name w:val="List 5"/>
    <w:basedOn w:val="BodyText"/>
    <w:rsid w:val="00837714"/>
    <w:pPr>
      <w:tabs>
        <w:tab w:val="left" w:pos="1701"/>
      </w:tabs>
      <w:spacing w:before="60" w:after="60"/>
      <w:ind w:left="1701" w:hanging="340"/>
    </w:pPr>
  </w:style>
  <w:style w:type="paragraph" w:styleId="ListBullet3">
    <w:name w:val="List Bullet 3"/>
    <w:basedOn w:val="List3"/>
    <w:rsid w:val="00837714"/>
    <w:pPr>
      <w:numPr>
        <w:numId w:val="12"/>
      </w:numPr>
      <w:tabs>
        <w:tab w:val="clear" w:pos="1021"/>
      </w:tabs>
      <w:ind w:left="1037" w:hanging="357"/>
    </w:pPr>
  </w:style>
  <w:style w:type="paragraph" w:styleId="ListBullet4">
    <w:name w:val="List Bullet 4"/>
    <w:basedOn w:val="List4"/>
    <w:rsid w:val="00837714"/>
    <w:pPr>
      <w:numPr>
        <w:numId w:val="1"/>
      </w:numPr>
      <w:tabs>
        <w:tab w:val="clear" w:pos="1361"/>
      </w:tabs>
    </w:pPr>
  </w:style>
  <w:style w:type="paragraph" w:styleId="ListBullet5">
    <w:name w:val="List Bullet 5"/>
    <w:basedOn w:val="List5"/>
    <w:rsid w:val="00837714"/>
    <w:pPr>
      <w:numPr>
        <w:numId w:val="2"/>
      </w:numPr>
    </w:pPr>
  </w:style>
  <w:style w:type="paragraph" w:styleId="ListContinue2">
    <w:name w:val="List Continue 2"/>
    <w:basedOn w:val="List2"/>
    <w:rsid w:val="00837714"/>
    <w:pPr>
      <w:ind w:firstLine="0"/>
    </w:pPr>
  </w:style>
  <w:style w:type="paragraph" w:styleId="ListContinue3">
    <w:name w:val="List Continue 3"/>
    <w:basedOn w:val="List3"/>
    <w:rsid w:val="00837714"/>
    <w:pPr>
      <w:ind w:left="1021" w:firstLine="0"/>
    </w:pPr>
  </w:style>
  <w:style w:type="paragraph" w:styleId="ListContinue4">
    <w:name w:val="List Continue 4"/>
    <w:basedOn w:val="List4"/>
    <w:rsid w:val="00837714"/>
    <w:pPr>
      <w:ind w:firstLine="0"/>
    </w:pPr>
  </w:style>
  <w:style w:type="paragraph" w:styleId="ListContinue5">
    <w:name w:val="List Continue 5"/>
    <w:basedOn w:val="List5"/>
    <w:rsid w:val="00837714"/>
    <w:pPr>
      <w:ind w:firstLine="0"/>
    </w:pPr>
  </w:style>
  <w:style w:type="paragraph" w:styleId="ListNumber3">
    <w:name w:val="List Number 3"/>
    <w:basedOn w:val="List3"/>
    <w:rsid w:val="00837714"/>
    <w:pPr>
      <w:numPr>
        <w:numId w:val="3"/>
      </w:numPr>
    </w:pPr>
  </w:style>
  <w:style w:type="paragraph" w:styleId="ListNumber4">
    <w:name w:val="List Number 4"/>
    <w:basedOn w:val="List4"/>
    <w:rsid w:val="00837714"/>
    <w:pPr>
      <w:numPr>
        <w:numId w:val="4"/>
      </w:numPr>
    </w:pPr>
  </w:style>
  <w:style w:type="paragraph" w:styleId="ListNumber5">
    <w:name w:val="List Number 5"/>
    <w:basedOn w:val="List5"/>
    <w:rsid w:val="00837714"/>
    <w:pPr>
      <w:numPr>
        <w:numId w:val="5"/>
      </w:numPr>
    </w:pPr>
  </w:style>
  <w:style w:type="paragraph" w:styleId="BlockText">
    <w:name w:val="Block Text"/>
    <w:basedOn w:val="Normal"/>
    <w:rsid w:val="00837714"/>
    <w:pPr>
      <w:spacing w:after="120"/>
      <w:ind w:left="1440" w:right="1440"/>
    </w:pPr>
  </w:style>
  <w:style w:type="character" w:customStyle="1" w:styleId="Subscript">
    <w:name w:val="Subscript"/>
    <w:basedOn w:val="DefaultParagraphFont"/>
    <w:rsid w:val="00837714"/>
    <w:rPr>
      <w:sz w:val="16"/>
      <w:vertAlign w:val="subscript"/>
    </w:rPr>
  </w:style>
  <w:style w:type="character" w:customStyle="1" w:styleId="Superscript">
    <w:name w:val="Superscript"/>
    <w:basedOn w:val="DefaultParagraphFont"/>
    <w:rsid w:val="00837714"/>
    <w:rPr>
      <w:sz w:val="16"/>
      <w:vertAlign w:val="superscript"/>
    </w:rPr>
  </w:style>
  <w:style w:type="character" w:customStyle="1" w:styleId="Symbols">
    <w:name w:val="Symbols"/>
    <w:basedOn w:val="DefaultParagraphFont"/>
    <w:rsid w:val="00837714"/>
    <w:rPr>
      <w:rFonts w:ascii="Symbol" w:hAnsi="Symbol"/>
    </w:rPr>
  </w:style>
  <w:style w:type="character" w:customStyle="1" w:styleId="MenuOptions">
    <w:name w:val="Menu Options"/>
    <w:basedOn w:val="DefaultParagraphFont"/>
    <w:rsid w:val="00837714"/>
    <w:rPr>
      <w:rFonts w:ascii="Arial Narrow" w:hAnsi="Arial Narrow"/>
      <w:smallCaps/>
    </w:rPr>
  </w:style>
  <w:style w:type="character" w:customStyle="1" w:styleId="Buttons">
    <w:name w:val="Buttons"/>
    <w:basedOn w:val="DefaultParagraphFont"/>
    <w:rsid w:val="00837714"/>
    <w:rPr>
      <w:b/>
    </w:rPr>
  </w:style>
  <w:style w:type="character" w:customStyle="1" w:styleId="Underlined">
    <w:name w:val="Underlined"/>
    <w:basedOn w:val="DefaultParagraphFont"/>
    <w:rsid w:val="00837714"/>
    <w:rPr>
      <w:u w:val="single"/>
    </w:rPr>
  </w:style>
  <w:style w:type="paragraph" w:customStyle="1" w:styleId="TableBodyTextRight">
    <w:name w:val="Table Body Text Right"/>
    <w:basedOn w:val="TableBodyText"/>
    <w:rsid w:val="00837714"/>
    <w:pPr>
      <w:widowControl w:val="0"/>
      <w:autoSpaceDE w:val="0"/>
      <w:autoSpaceDN w:val="0"/>
      <w:adjustRightInd w:val="0"/>
      <w:jc w:val="right"/>
    </w:pPr>
    <w:rPr>
      <w:rFonts w:cs="Arial"/>
      <w:szCs w:val="18"/>
    </w:rPr>
  </w:style>
  <w:style w:type="paragraph" w:customStyle="1" w:styleId="CopyrightText">
    <w:name w:val="Copyright Text"/>
    <w:basedOn w:val="BodyText"/>
    <w:rsid w:val="00837714"/>
    <w:rPr>
      <w:sz w:val="18"/>
    </w:rPr>
  </w:style>
  <w:style w:type="paragraph" w:customStyle="1" w:styleId="BodySmallRight">
    <w:name w:val="Body Small Right"/>
    <w:basedOn w:val="BodyTextRight"/>
    <w:rsid w:val="00837714"/>
    <w:rPr>
      <w:sz w:val="18"/>
      <w:szCs w:val="18"/>
    </w:rPr>
  </w:style>
  <w:style w:type="paragraph" w:customStyle="1" w:styleId="MarginEdition">
    <w:name w:val="Margin Edition"/>
    <w:basedOn w:val="MarginNote"/>
    <w:rsid w:val="00837714"/>
    <w:pPr>
      <w:spacing w:before="0" w:after="0"/>
    </w:pPr>
    <w:rPr>
      <w:rFonts w:ascii="Times New Roman" w:hAnsi="Times New Roman"/>
      <w:color w:val="999999"/>
    </w:rPr>
  </w:style>
  <w:style w:type="paragraph" w:customStyle="1" w:styleId="Spacer">
    <w:name w:val="Spacer"/>
    <w:basedOn w:val="Normal"/>
    <w:rsid w:val="00837714"/>
    <w:rPr>
      <w:sz w:val="2"/>
      <w:szCs w:val="2"/>
    </w:rPr>
  </w:style>
  <w:style w:type="character" w:customStyle="1" w:styleId="Small">
    <w:name w:val="Small"/>
    <w:basedOn w:val="DefaultParagraphFont"/>
    <w:rsid w:val="00837714"/>
    <w:rPr>
      <w:sz w:val="16"/>
    </w:rPr>
  </w:style>
  <w:style w:type="paragraph" w:customStyle="1" w:styleId="WideTable">
    <w:name w:val="Wide Table"/>
    <w:basedOn w:val="Normal"/>
    <w:rsid w:val="00837714"/>
    <w:pPr>
      <w:ind w:left="-1418"/>
    </w:pPr>
    <w:rPr>
      <w:sz w:val="2"/>
      <w:szCs w:val="2"/>
    </w:rPr>
  </w:style>
  <w:style w:type="character" w:styleId="PageNumber">
    <w:name w:val="page number"/>
    <w:basedOn w:val="DefaultParagraphFont"/>
    <w:rsid w:val="00837714"/>
  </w:style>
  <w:style w:type="paragraph" w:styleId="Quote">
    <w:name w:val="Quote"/>
    <w:basedOn w:val="Heading1"/>
    <w:link w:val="QuoteChar"/>
    <w:qFormat/>
    <w:rsid w:val="00837714"/>
    <w:rPr>
      <w:b w:val="0"/>
      <w:sz w:val="72"/>
      <w:szCs w:val="72"/>
      <w:lang w:val="en-NZ"/>
    </w:rPr>
  </w:style>
  <w:style w:type="character" w:customStyle="1" w:styleId="QuoteChar">
    <w:name w:val="Quote Char"/>
    <w:basedOn w:val="DefaultParagraphFont"/>
    <w:link w:val="Quote"/>
    <w:rsid w:val="00837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714"/>
    <w:pPr>
      <w:pageBreakBefore/>
    </w:pPr>
  </w:style>
  <w:style w:type="paragraph" w:customStyle="1" w:styleId="Border">
    <w:name w:val="Border"/>
    <w:basedOn w:val="Normal"/>
    <w:qFormat/>
    <w:rsid w:val="00837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714"/>
    <w:rPr>
      <w:b/>
      <w:bCs/>
      <w:i/>
      <w:iCs/>
      <w:color w:val="auto"/>
    </w:rPr>
  </w:style>
  <w:style w:type="paragraph" w:styleId="IntenseQuote">
    <w:name w:val="Intense Quote"/>
    <w:basedOn w:val="Normal"/>
    <w:next w:val="Normal"/>
    <w:link w:val="IntenseQuoteChar"/>
    <w:uiPriority w:val="30"/>
    <w:qFormat/>
    <w:rsid w:val="00837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7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714"/>
    <w:rPr>
      <w:smallCaps/>
      <w:color w:val="auto"/>
      <w:u w:val="single"/>
    </w:rPr>
  </w:style>
  <w:style w:type="character" w:styleId="IntenseReference">
    <w:name w:val="Intense Reference"/>
    <w:basedOn w:val="DefaultParagraphFont"/>
    <w:uiPriority w:val="32"/>
    <w:qFormat/>
    <w:rsid w:val="00837714"/>
    <w:rPr>
      <w:b/>
      <w:bCs/>
      <w:smallCaps/>
      <w:color w:val="auto"/>
      <w:spacing w:val="5"/>
      <w:u w:val="single"/>
    </w:rPr>
  </w:style>
  <w:style w:type="paragraph" w:customStyle="1" w:styleId="2ColumnHeading">
    <w:name w:val="2Column Heading"/>
    <w:basedOn w:val="BodyText"/>
    <w:qFormat/>
    <w:rsid w:val="00837714"/>
    <w:pPr>
      <w:spacing w:after="60"/>
      <w:ind w:left="-2268"/>
    </w:pPr>
    <w:rPr>
      <w:b/>
    </w:rPr>
  </w:style>
  <w:style w:type="paragraph" w:customStyle="1" w:styleId="Heading1TOC">
    <w:name w:val="Heading1 TOC"/>
    <w:basedOn w:val="Normal"/>
    <w:qFormat/>
    <w:rsid w:val="00837714"/>
    <w:pPr>
      <w:spacing w:before="240" w:after="120"/>
    </w:pPr>
    <w:rPr>
      <w:rFonts w:ascii="Times New Roman" w:hAnsi="Times New Roman"/>
      <w:b/>
      <w:sz w:val="32"/>
    </w:rPr>
  </w:style>
  <w:style w:type="paragraph" w:customStyle="1" w:styleId="Heading2TOC">
    <w:name w:val="Heading2 TOC"/>
    <w:basedOn w:val="Normal"/>
    <w:qFormat/>
    <w:rsid w:val="00837714"/>
    <w:pPr>
      <w:spacing w:before="240" w:after="60"/>
    </w:pPr>
    <w:rPr>
      <w:rFonts w:ascii="Times New Roman" w:hAnsi="Times New Roman"/>
      <w:b/>
      <w:sz w:val="28"/>
    </w:rPr>
  </w:style>
  <w:style w:type="character" w:customStyle="1" w:styleId="Underline">
    <w:name w:val="Underline"/>
    <w:basedOn w:val="DefaultParagraphFont"/>
    <w:qFormat/>
    <w:rsid w:val="00837714"/>
    <w:rPr>
      <w:u w:val="single"/>
    </w:rPr>
  </w:style>
  <w:style w:type="character" w:customStyle="1" w:styleId="BoldandItalics">
    <w:name w:val="Bold and Italics"/>
    <w:qFormat/>
    <w:rsid w:val="00837714"/>
    <w:rPr>
      <w:b/>
      <w:i/>
      <w:u w:val="none"/>
    </w:rPr>
  </w:style>
  <w:style w:type="paragraph" w:styleId="BalloonText">
    <w:name w:val="Balloon Text"/>
    <w:basedOn w:val="Normal"/>
    <w:link w:val="BalloonTextChar"/>
    <w:rsid w:val="00837714"/>
    <w:rPr>
      <w:rFonts w:ascii="Tahoma" w:hAnsi="Tahoma" w:cs="Tahoma"/>
      <w:sz w:val="16"/>
      <w:szCs w:val="16"/>
    </w:rPr>
  </w:style>
  <w:style w:type="character" w:customStyle="1" w:styleId="BalloonTextChar">
    <w:name w:val="Balloon Text Char"/>
    <w:basedOn w:val="DefaultParagraphFont"/>
    <w:link w:val="BalloonText"/>
    <w:rsid w:val="008377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7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7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714"/>
    <w:rPr>
      <w:b/>
      <w:color w:val="660033"/>
      <w:spacing w:val="0"/>
    </w:rPr>
  </w:style>
  <w:style w:type="paragraph" w:customStyle="1" w:styleId="Nameditemlist">
    <w:name w:val="Named item list"/>
    <w:basedOn w:val="BodyText"/>
    <w:qFormat/>
    <w:rsid w:val="00837714"/>
    <w:pPr>
      <w:tabs>
        <w:tab w:val="left" w:pos="2835"/>
      </w:tabs>
      <w:ind w:left="2835" w:hanging="2835"/>
    </w:pPr>
  </w:style>
  <w:style w:type="paragraph" w:customStyle="1" w:styleId="BodyTextnopadding">
    <w:name w:val="Body Text no padding"/>
    <w:basedOn w:val="BodyText"/>
    <w:qFormat/>
    <w:rsid w:val="00837714"/>
    <w:pPr>
      <w:spacing w:before="0" w:after="0"/>
    </w:pPr>
  </w:style>
  <w:style w:type="paragraph" w:customStyle="1" w:styleId="BodyTextBold">
    <w:name w:val="Body Text Bold"/>
    <w:basedOn w:val="BodyText"/>
    <w:qFormat/>
    <w:rsid w:val="00837714"/>
    <w:rPr>
      <w:b/>
    </w:rPr>
  </w:style>
  <w:style w:type="character" w:styleId="Hyperlink">
    <w:name w:val="Hyperlink"/>
    <w:basedOn w:val="DefaultParagraphFont"/>
    <w:uiPriority w:val="99"/>
    <w:unhideWhenUsed/>
    <w:rsid w:val="00905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6430</Characters>
  <Application>Microsoft Office Word</Application>
  <DocSecurity>0</DocSecurity>
  <Lines>189</Lines>
  <Paragraphs>118</Paragraphs>
  <ScaleCrop>false</ScaleCrop>
  <Company>Author-it Software Corporation Ltd.</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HLTDET008 Construct cast alloy removable partial denture framework</dc:title>
  <dc:subject>Approved</dc:subject>
  <dc:creator>HumanAbility</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