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DB4" w:rsidP="005F6DB4">
      <w:pPr>
        <w:pStyle w:val="Title"/>
      </w:pPr>
      <w:r>
        <w:fldChar w:fldCharType="begin"/>
      </w:r>
      <w:r>
        <w:instrText xml:space="preserve"> TITLE   \* MERGEFORMAT </w:instrText>
      </w:r>
      <w:r>
        <w:fldChar w:fldCharType="separate"/>
      </w:r>
      <w:r>
        <w:t>HLTDET007 Construct removable acrylic partial dentures</w:t>
      </w:r>
      <w:r>
        <w:fldChar w:fldCharType="end"/>
      </w:r>
    </w:p>
    <w:p w:rsidR="005F6DB4" w:rsidP="005F6DB4">
      <w:pPr>
        <w:pStyle w:val="Version"/>
        <w:sectPr w:rsidSect="00AA07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7C4" w:rsidP="00AA07C4">
      <w:pPr>
        <w:pStyle w:val="SuperHeading"/>
      </w:pPr>
      <w:r w:rsidRPr="00AA07C4">
        <w:t>HLTDET007 Construct removable acrylic partial dentures</w:t>
      </w:r>
    </w:p>
    <w:p w:rsidR="00000000" w:rsidRPr="00AA07C4" w:rsidP="00AA07C4">
      <w:pPr>
        <w:pStyle w:val="Heading1"/>
      </w:pPr>
      <w:bookmarkStart w:id="1" w:name="O_819940"/>
      <w:bookmarkEnd w:id="1"/>
      <w:r w:rsidRPr="00AA07C4">
        <w:t>Modification History</w:t>
      </w:r>
    </w:p>
    <w:tbl>
      <w:tblPr>
        <w:tblW w:w="0" w:type="auto"/>
        <w:tblCellMar>
          <w:left w:w="62" w:type="dxa"/>
          <w:right w:w="62" w:type="dxa"/>
        </w:tblCellMar>
        <w:tblLook w:val="0000"/>
      </w:tblPr>
      <w:tblGrid>
        <w:gridCol w:w="2147"/>
        <w:gridCol w:w="7049"/>
      </w:tblGrid>
      <w:tr w:rsidTr="005F6D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7C4">
            <w:pPr>
              <w:pStyle w:val="BodyText"/>
              <w:rPr>
                <w:lang w:val="en-NZ"/>
              </w:rPr>
            </w:pPr>
            <w:r w:rsidRPr="00AA07C4">
              <w:t xml:space="preserve">Release </w:t>
            </w:r>
            <w:r w:rsidRPr="00AA07C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7C4">
            <w:pPr>
              <w:pStyle w:val="BodyText"/>
              <w:rPr>
                <w:lang w:val="en-NZ"/>
              </w:rPr>
            </w:pPr>
            <w:r w:rsidRPr="00AA07C4">
              <w:t xml:space="preserve">Comments </w:t>
            </w:r>
          </w:p>
        </w:tc>
      </w:tr>
      <w:tr w:rsidTr="005F6D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7C4">
            <w:pPr>
              <w:pStyle w:val="BodyText"/>
              <w:rPr>
                <w:lang w:val="en-NZ"/>
              </w:rPr>
            </w:pPr>
            <w:r w:rsidRPr="00AA07C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7C4" w:rsidP="00AA07C4">
            <w:pPr>
              <w:pStyle w:val="BodyText"/>
            </w:pPr>
            <w:r w:rsidRPr="00AA07C4">
              <w:t xml:space="preserve">This version was released in </w:t>
            </w:r>
            <w:r w:rsidRPr="00AA07C4">
              <w:rPr>
                <w:rStyle w:val="Emphasis"/>
              </w:rPr>
              <w:t>HLT Health Training Package release 3.0</w:t>
            </w:r>
            <w:r w:rsidRPr="00AA07C4">
              <w:t xml:space="preserve"> and meets the requirements of the 2012 Standards for Training Packages.</w:t>
            </w:r>
          </w:p>
          <w:p w:rsidR="00000000" w:rsidRPr="00AA07C4" w:rsidP="00AA07C4">
            <w:pPr>
              <w:pStyle w:val="BodyText"/>
            </w:pPr>
            <w:r w:rsidRPr="00AA07C4">
              <w:t>Minimal changes to the elements and performance</w:t>
            </w:r>
            <w:r w:rsidRPr="00AA07C4">
              <w:t xml:space="preserve"> criteria. New evidence requirements for assessment including volume and frequency requirements. Removal of pre-requisites</w:t>
            </w:r>
          </w:p>
          <w:p w:rsidR="00000000" w:rsidRPr="00AA07C4" w:rsidP="00AA07C4">
            <w:pPr>
              <w:pStyle w:val="BodyText"/>
            </w:pPr>
            <w:r w:rsidRPr="00AA07C4">
              <w:t>Supersedes HLTDT508C</w:t>
            </w:r>
          </w:p>
        </w:tc>
      </w:tr>
    </w:tbl>
    <w:p w:rsidR="005F6DB4" w:rsidP="00AA07C4">
      <w:pPr>
        <w:pStyle w:val="BodyText"/>
      </w:pPr>
    </w:p>
    <w:p w:rsidR="005F6DB4" w:rsidP="00AA07C4">
      <w:pPr>
        <w:pStyle w:val="BodyText"/>
      </w:pPr>
    </w:p>
    <w:p w:rsidR="00000000" w:rsidRPr="00AA07C4" w:rsidP="00AA07C4">
      <w:pPr>
        <w:pStyle w:val="Heading1"/>
      </w:pPr>
      <w:bookmarkStart w:id="2" w:name="O_819941"/>
      <w:bookmarkEnd w:id="2"/>
      <w:r w:rsidRPr="00AA07C4">
        <w:t>Application</w:t>
      </w:r>
    </w:p>
    <w:p w:rsidR="00000000" w:rsidRPr="00AA07C4" w:rsidP="005F6DB4">
      <w:pPr>
        <w:pStyle w:val="BodyText"/>
      </w:pPr>
      <w:r w:rsidRPr="00AA07C4">
        <w:t>This unit of competency describes the skills and knowledge required to construct</w:t>
      </w:r>
      <w:r w:rsidRPr="00AA07C4">
        <w:t xml:space="preserve"> removable acrylic partial dentures.</w:t>
      </w:r>
    </w:p>
    <w:p w:rsidR="00000000" w:rsidRPr="00AA07C4" w:rsidP="005F6DB4">
      <w:pPr>
        <w:pStyle w:val="BodyText"/>
      </w:pPr>
      <w:r w:rsidRPr="00AA07C4">
        <w:t>This unit applies to work in dental technology.</w:t>
      </w:r>
    </w:p>
    <w:p w:rsidR="005F6DB4" w:rsidRPr="005F6DB4" w:rsidP="005F6DB4">
      <w:pPr>
        <w:pStyle w:val="BodyText"/>
        <w:rPr>
          <w:i/>
        </w:rPr>
      </w:pPr>
      <w:r w:rsidRPr="005F6DB4">
        <w:rPr>
          <w:rStyle w:val="Emphasis"/>
        </w:rPr>
        <w:t>The skills in this unit must be applied in accordance with Commonwealth and State/Territory legislation, Australian/New Zealand Standards and industry codes of practice</w:t>
      </w:r>
      <w:r w:rsidRPr="005F6DB4">
        <w:rPr>
          <w:i/>
        </w:rPr>
        <w:t>.</w:t>
      </w:r>
    </w:p>
    <w:p w:rsidR="00000000" w:rsidRPr="00AA07C4" w:rsidP="00AA07C4">
      <w:pPr>
        <w:pStyle w:val="Heading1"/>
      </w:pPr>
      <w:bookmarkStart w:id="3" w:name="O_819945"/>
      <w:bookmarkEnd w:id="3"/>
      <w:r w:rsidRPr="00AA07C4">
        <w:t>Elements and Performance Criteria</w:t>
      </w:r>
    </w:p>
    <w:tbl>
      <w:tblPr>
        <w:tblW w:w="0" w:type="auto"/>
        <w:tblLayout w:type="fixed"/>
        <w:tblCellMar>
          <w:left w:w="62" w:type="dxa"/>
          <w:right w:w="62" w:type="dxa"/>
        </w:tblCellMar>
        <w:tblLook w:val="0000"/>
      </w:tblPr>
      <w:tblGrid>
        <w:gridCol w:w="3261"/>
        <w:gridCol w:w="5702"/>
      </w:tblGrid>
      <w:tr w:rsidTr="00AA07C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rPr>
                <w:rStyle w:val="SpecialBold"/>
              </w:rPr>
              <w:t>PERFORMANCE CRITERIA</w:t>
            </w:r>
          </w:p>
        </w:tc>
      </w:tr>
      <w:tr w:rsidTr="00AA07C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Performance criteria describe the performance needed to demonstrate achievement of the element.</w:t>
            </w:r>
          </w:p>
        </w:tc>
      </w:tr>
      <w:tr w:rsidTr="00AA07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1. Design acrylic</w:t>
            </w:r>
            <w:r w:rsidRPr="00AA07C4">
              <w:rPr>
                <w:rStyle w:val="SpecialBold"/>
              </w:rPr>
              <w:t xml:space="preserve"> </w:t>
            </w:r>
            <w:r w:rsidRPr="00AA07C4">
              <w:t>removable partial denture</w:t>
            </w:r>
          </w:p>
        </w:tc>
        <w:tc>
          <w:tcPr>
            <w:tcW w:w="5702" w:type="dxa"/>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t>1.1 Confirm the survey of the model carried out by the operator</w:t>
            </w:r>
          </w:p>
          <w:p w:rsidR="00000000" w:rsidRPr="00AA07C4" w:rsidP="00AA07C4">
            <w:pPr>
              <w:pStyle w:val="BodyText"/>
            </w:pPr>
            <w:r w:rsidRPr="00AA07C4">
              <w:t>1.2 Confirm design and transfer to master model</w:t>
            </w:r>
          </w:p>
          <w:p w:rsidR="00000000" w:rsidRPr="00AA07C4" w:rsidP="00AA07C4">
            <w:pPr>
              <w:pStyle w:val="BodyText"/>
            </w:pPr>
            <w:r w:rsidRPr="00AA07C4">
              <w:t>1.3 Block-out undesirable undercuts</w:t>
            </w:r>
          </w:p>
          <w:p w:rsidR="00000000" w:rsidRPr="00AA07C4" w:rsidP="00AA07C4">
            <w:pPr>
              <w:pStyle w:val="BodyText"/>
            </w:pPr>
            <w:r w:rsidRPr="00AA07C4">
              <w:t>1.4 Scribe food lines</w:t>
            </w:r>
          </w:p>
          <w:p w:rsidR="00000000" w:rsidRPr="00AA07C4" w:rsidP="00AA07C4">
            <w:pPr>
              <w:pStyle w:val="BodyText"/>
            </w:pPr>
            <w:r w:rsidRPr="00AA07C4">
              <w:t>1.5 Duplicate master model to create a working model</w:t>
            </w:r>
          </w:p>
          <w:p w:rsidR="00000000" w:rsidP="00AA07C4">
            <w:pPr>
              <w:pStyle w:val="BodyText"/>
              <w:rPr>
                <w:lang w:val="en-NZ"/>
              </w:rPr>
            </w:pPr>
          </w:p>
        </w:tc>
      </w:tr>
      <w:tr w:rsidTr="00AA07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2. Se</w:t>
            </w:r>
            <w:r w:rsidRPr="00AA07C4">
              <w:t>lect and prepare materials</w:t>
            </w:r>
          </w:p>
        </w:tc>
        <w:tc>
          <w:tcPr>
            <w:tcW w:w="5702" w:type="dxa"/>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t>2.1 Select materials according to laboratory work order</w:t>
            </w:r>
          </w:p>
          <w:p w:rsidR="00000000" w:rsidRPr="00AA07C4" w:rsidP="00AA07C4">
            <w:pPr>
              <w:pStyle w:val="BodyText"/>
            </w:pPr>
            <w:r w:rsidRPr="00AA07C4">
              <w:t>2.2 Establish shape and dimension of component parts from design</w:t>
            </w:r>
          </w:p>
          <w:p w:rsidR="00000000" w:rsidP="00AA07C4">
            <w:pPr>
              <w:pStyle w:val="BodyText"/>
              <w:rPr>
                <w:lang w:val="en-NZ"/>
              </w:rPr>
            </w:pPr>
          </w:p>
        </w:tc>
      </w:tr>
      <w:tr w:rsidTr="00AA07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3. Arrange artificial teeth</w:t>
            </w:r>
          </w:p>
        </w:tc>
        <w:tc>
          <w:tcPr>
            <w:tcW w:w="5702" w:type="dxa"/>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t>3.1 Select teeth and position in wax to establish aesthetics and function</w:t>
            </w:r>
          </w:p>
          <w:p w:rsidR="00000000" w:rsidRPr="00AA07C4" w:rsidP="00AA07C4">
            <w:pPr>
              <w:pStyle w:val="BodyText"/>
            </w:pPr>
            <w:r w:rsidRPr="00AA07C4">
              <w:t>3.2 Contour wax so that denture is suitable for try-in.</w:t>
            </w:r>
          </w:p>
          <w:p w:rsidR="00000000" w:rsidRPr="00AA07C4" w:rsidP="00AA07C4">
            <w:pPr>
              <w:pStyle w:val="BodyText"/>
            </w:pPr>
            <w:r w:rsidRPr="00AA07C4">
              <w:t>3.3 Decontaminate denture according to infection control guidelines and place in a suitable container for dispatch</w:t>
            </w:r>
          </w:p>
          <w:p w:rsidR="00000000" w:rsidP="00AA07C4">
            <w:pPr>
              <w:pStyle w:val="BodyText"/>
              <w:rPr>
                <w:lang w:val="en-NZ"/>
              </w:rPr>
            </w:pPr>
          </w:p>
        </w:tc>
      </w:tr>
      <w:tr w:rsidTr="00AA07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4. Construct retainer units.</w:t>
            </w:r>
          </w:p>
        </w:tc>
        <w:tc>
          <w:tcPr>
            <w:tcW w:w="5702" w:type="dxa"/>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t>4.1 Construct components as required</w:t>
            </w:r>
          </w:p>
          <w:p w:rsidR="00000000" w:rsidRPr="00AA07C4" w:rsidP="00AA07C4">
            <w:pPr>
              <w:pStyle w:val="BodyText"/>
            </w:pPr>
            <w:r w:rsidRPr="00AA07C4">
              <w:t>4.2 Join componen</w:t>
            </w:r>
            <w:r w:rsidRPr="00AA07C4">
              <w:t>ts as required</w:t>
            </w:r>
          </w:p>
          <w:p w:rsidR="00000000" w:rsidRPr="00AA07C4" w:rsidP="00AA07C4">
            <w:pPr>
              <w:pStyle w:val="BodyText"/>
            </w:pPr>
            <w:r w:rsidRPr="00AA07C4">
              <w:t>4.3 Secure teeth and components in wax</w:t>
            </w:r>
          </w:p>
          <w:p w:rsidR="00000000" w:rsidRPr="00AA07C4" w:rsidP="00AA07C4">
            <w:pPr>
              <w:pStyle w:val="BodyText"/>
            </w:pPr>
            <w:r w:rsidRPr="00AA07C4">
              <w:t>4.4 Contour facial and lingual aspects</w:t>
            </w:r>
          </w:p>
          <w:p w:rsidR="00000000" w:rsidRPr="00AA07C4" w:rsidP="00AA07C4">
            <w:pPr>
              <w:pStyle w:val="BodyText"/>
            </w:pPr>
            <w:r w:rsidRPr="00AA07C4">
              <w:t>4.5 Secure appliance for processing</w:t>
            </w:r>
          </w:p>
          <w:p w:rsidR="00000000" w:rsidP="00AA07C4">
            <w:pPr>
              <w:pStyle w:val="BodyText"/>
              <w:rPr>
                <w:lang w:val="en-NZ"/>
              </w:rPr>
            </w:pPr>
          </w:p>
        </w:tc>
      </w:tr>
      <w:tr w:rsidTr="00AA07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5. Select and prepare materials and processing technique</w:t>
            </w:r>
          </w:p>
        </w:tc>
        <w:tc>
          <w:tcPr>
            <w:tcW w:w="5702" w:type="dxa"/>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t>5.1 Identify the appropriate polymer system for case</w:t>
            </w:r>
          </w:p>
          <w:p w:rsidR="00000000" w:rsidRPr="00AA07C4" w:rsidP="00AA07C4">
            <w:pPr>
              <w:pStyle w:val="BodyText"/>
            </w:pPr>
            <w:r w:rsidRPr="00AA07C4">
              <w:t>5.2 Identify th</w:t>
            </w:r>
            <w:r w:rsidRPr="00AA07C4">
              <w:t>e appropriate investment technique</w:t>
            </w:r>
          </w:p>
          <w:p w:rsidR="00000000" w:rsidRPr="00AA07C4" w:rsidP="00AA07C4">
            <w:pPr>
              <w:pStyle w:val="BodyText"/>
            </w:pPr>
            <w:r w:rsidRPr="00AA07C4">
              <w:t>5.3 Identify the appropriate processing cycle</w:t>
            </w:r>
          </w:p>
          <w:p w:rsidR="00000000" w:rsidRPr="00AA07C4" w:rsidP="00AA07C4">
            <w:pPr>
              <w:pStyle w:val="BodyText"/>
            </w:pPr>
            <w:r w:rsidRPr="00AA07C4">
              <w:t>5.4 Select polymeric material to construct the prosthesis</w:t>
            </w:r>
          </w:p>
          <w:p w:rsidR="00000000" w:rsidRPr="00AA07C4" w:rsidP="00AA07C4">
            <w:pPr>
              <w:pStyle w:val="BodyText"/>
            </w:pPr>
            <w:r w:rsidRPr="00AA07C4">
              <w:t>5.5 Prepare system components in accordance with manufacturers’ instructions</w:t>
            </w:r>
          </w:p>
          <w:p w:rsidR="00000000" w:rsidRPr="00AA07C4" w:rsidP="00AA07C4">
            <w:pPr>
              <w:pStyle w:val="BodyText"/>
            </w:pPr>
            <w:r w:rsidRPr="00AA07C4">
              <w:t>5.6 Allow materials to reach application stage</w:t>
            </w:r>
          </w:p>
          <w:p w:rsidR="00000000" w:rsidP="00AA07C4">
            <w:pPr>
              <w:pStyle w:val="BodyText"/>
              <w:rPr>
                <w:lang w:val="en-NZ"/>
              </w:rPr>
            </w:pPr>
          </w:p>
        </w:tc>
      </w:tr>
      <w:tr w:rsidTr="00AA07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6. Process denture or appliance</w:t>
            </w:r>
          </w:p>
        </w:tc>
        <w:tc>
          <w:tcPr>
            <w:tcW w:w="5702" w:type="dxa"/>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t>6.1 Apply appropriate investment techniques</w:t>
            </w:r>
          </w:p>
          <w:p w:rsidR="00000000" w:rsidRPr="00AA07C4" w:rsidP="00AA07C4">
            <w:pPr>
              <w:pStyle w:val="BodyText"/>
            </w:pPr>
            <w:r w:rsidRPr="00AA07C4">
              <w:t>6.2 Apply material to investment mould</w:t>
            </w:r>
          </w:p>
          <w:p w:rsidR="00000000" w:rsidRPr="00AA07C4" w:rsidP="00AA07C4">
            <w:pPr>
              <w:pStyle w:val="BodyText"/>
            </w:pPr>
            <w:r w:rsidRPr="00AA07C4">
              <w:t>6.3 Process the polymeric material for the correct length of time at the correct temperature</w:t>
            </w:r>
          </w:p>
          <w:p w:rsidR="00000000" w:rsidRPr="00AA07C4" w:rsidP="00AA07C4">
            <w:pPr>
              <w:pStyle w:val="BodyText"/>
            </w:pPr>
            <w:r w:rsidRPr="00AA07C4">
              <w:t>6.4 Devest model and remove any processing irregularities and sharp edges before fitting onto master model</w:t>
            </w:r>
          </w:p>
          <w:p w:rsidR="00000000" w:rsidRPr="00AA07C4" w:rsidP="00AA07C4">
            <w:pPr>
              <w:pStyle w:val="BodyText"/>
            </w:pPr>
            <w:r w:rsidRPr="00AA07C4">
              <w:t>6.5 Confirm accuracy of retainer units</w:t>
            </w:r>
          </w:p>
          <w:p w:rsidR="00000000" w:rsidP="00AA07C4">
            <w:pPr>
              <w:pStyle w:val="BodyText"/>
              <w:rPr>
                <w:lang w:val="en-NZ"/>
              </w:rPr>
            </w:pPr>
          </w:p>
        </w:tc>
      </w:tr>
      <w:tr w:rsidTr="00AA07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t>7. Finish denture or appliance</w:t>
            </w:r>
          </w:p>
        </w:tc>
        <w:tc>
          <w:tcPr>
            <w:tcW w:w="5702" w:type="dxa"/>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t>7.1 Reposition models on the articulator where possible</w:t>
            </w:r>
          </w:p>
          <w:p w:rsidR="00000000" w:rsidRPr="00AA07C4" w:rsidP="00AA07C4">
            <w:pPr>
              <w:pStyle w:val="BodyText"/>
            </w:pPr>
            <w:r w:rsidRPr="00AA07C4">
              <w:t>7.2 Assess the artic</w:t>
            </w:r>
            <w:r w:rsidRPr="00AA07C4">
              <w:t>ulated prosthesis and confirm that articulation is appropriate where possible</w:t>
            </w:r>
          </w:p>
          <w:p w:rsidR="00000000" w:rsidRPr="00AA07C4" w:rsidP="00AA07C4">
            <w:pPr>
              <w:pStyle w:val="BodyText"/>
            </w:pPr>
            <w:r w:rsidRPr="00AA07C4">
              <w:t>7.3 Make any necessary adjustments to maintain original vertical dimension</w:t>
            </w:r>
          </w:p>
          <w:p w:rsidR="00000000" w:rsidRPr="00AA07C4" w:rsidP="00AA07C4">
            <w:pPr>
              <w:pStyle w:val="BodyText"/>
            </w:pPr>
            <w:r w:rsidRPr="00AA07C4">
              <w:t>7.4 Polish the non-fitting surface of the prosthesis to create a smooth high shined surface</w:t>
            </w:r>
          </w:p>
          <w:p w:rsidR="00000000" w:rsidRPr="00AA07C4" w:rsidP="00AA07C4">
            <w:pPr>
              <w:pStyle w:val="BodyText"/>
            </w:pPr>
            <w:r w:rsidRPr="00AA07C4">
              <w:t>7.5 Evaluat</w:t>
            </w:r>
            <w:r w:rsidRPr="00AA07C4">
              <w:t>e the finished prosthesis</w:t>
            </w:r>
          </w:p>
          <w:p w:rsidR="00000000" w:rsidRPr="00AA07C4" w:rsidP="00AA07C4">
            <w:pPr>
              <w:pStyle w:val="BodyText"/>
            </w:pPr>
            <w:r w:rsidRPr="00AA07C4">
              <w:t>7.6 Decontaminate the finished prosthesis in accordance to infection control procedures</w:t>
            </w:r>
          </w:p>
          <w:p w:rsidR="00000000" w:rsidRPr="00AA07C4" w:rsidP="00AA07C4">
            <w:pPr>
              <w:pStyle w:val="BodyText"/>
            </w:pPr>
            <w:r w:rsidRPr="00AA07C4">
              <w:t>7.7 Place in a sealed container ready for dispatch</w:t>
            </w:r>
          </w:p>
        </w:tc>
      </w:tr>
    </w:tbl>
    <w:p w:rsidR="00000000" w:rsidRPr="00AA07C4" w:rsidP="00AA07C4">
      <w:pPr>
        <w:pStyle w:val="BodyText"/>
      </w:pPr>
    </w:p>
    <w:p w:rsidR="00000000" w:rsidRPr="00AA07C4" w:rsidP="00AA07C4">
      <w:pPr>
        <w:pStyle w:val="AllowPageBreak"/>
      </w:pPr>
    </w:p>
    <w:p w:rsidR="00000000" w:rsidRPr="00AA07C4" w:rsidP="00AA07C4">
      <w:pPr>
        <w:pStyle w:val="Heading1"/>
      </w:pPr>
      <w:bookmarkStart w:id="4" w:name="O_819946"/>
      <w:bookmarkEnd w:id="4"/>
      <w:r w:rsidRPr="00AA07C4">
        <w:t>Foundation Skills</w:t>
      </w:r>
    </w:p>
    <w:tbl>
      <w:tblPr>
        <w:tblW w:w="0" w:type="auto"/>
        <w:tblCellMar>
          <w:left w:w="62" w:type="dxa"/>
          <w:right w:w="62" w:type="dxa"/>
        </w:tblCellMar>
        <w:tblLook w:val="0000"/>
      </w:tblPr>
      <w:tblGrid>
        <w:gridCol w:w="9196"/>
      </w:tblGrid>
      <w:tr w:rsidTr="005F6D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07C4">
            <w:pPr>
              <w:pStyle w:val="BodyText"/>
              <w:rPr>
                <w:lang w:val="en-NZ"/>
              </w:rPr>
            </w:pPr>
            <w:r w:rsidRPr="00AA07C4">
              <w:rPr>
                <w:rStyle w:val="Emphasis"/>
              </w:rPr>
              <w:t xml:space="preserve">The Foundation Skills describe those required skills (language, literacy, numeracy and employment skills) that </w:t>
            </w:r>
            <w:r w:rsidRPr="00AA07C4">
              <w:t xml:space="preserve">are essential to </w:t>
            </w:r>
            <w:r w:rsidRPr="00AA07C4">
              <w:rPr>
                <w:rStyle w:val="Emphasis"/>
              </w:rPr>
              <w:t>performance.</w:t>
            </w:r>
          </w:p>
        </w:tc>
      </w:tr>
      <w:tr w:rsidTr="005F6D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07C4" w:rsidP="00AA07C4">
            <w:pPr>
              <w:pStyle w:val="BodyText"/>
            </w:pPr>
            <w:r w:rsidRPr="00AA07C4">
              <w:t>Foundation skills essential to performance are explicit in the performance criteria of this unit of competency.</w:t>
            </w:r>
          </w:p>
        </w:tc>
      </w:tr>
    </w:tbl>
    <w:p w:rsidR="005F6DB4" w:rsidP="00AA07C4">
      <w:pPr>
        <w:pStyle w:val="BodyText"/>
      </w:pPr>
    </w:p>
    <w:p w:rsidR="005F6DB4" w:rsidP="00AA07C4">
      <w:pPr>
        <w:pStyle w:val="BodyText"/>
      </w:pPr>
    </w:p>
    <w:p w:rsidR="00000000" w:rsidRPr="00AA07C4" w:rsidP="00AA07C4">
      <w:pPr>
        <w:pStyle w:val="Heading1"/>
      </w:pPr>
      <w:bookmarkStart w:id="5" w:name="O_819948"/>
      <w:bookmarkEnd w:id="5"/>
      <w:r w:rsidRPr="00AA07C4">
        <w:t>Unit Mapping Information</w:t>
      </w:r>
    </w:p>
    <w:p w:rsidR="00000000" w:rsidRPr="00AA07C4" w:rsidP="005F6DB4">
      <w:pPr>
        <w:pStyle w:val="BodyText"/>
      </w:pPr>
      <w:r w:rsidRPr="00AA07C4">
        <w:t xml:space="preserve">No Equivalent Unit </w:t>
      </w:r>
    </w:p>
    <w:p w:rsidR="00000000" w:rsidRPr="00AA07C4" w:rsidP="00AA07C4">
      <w:pPr>
        <w:pStyle w:val="Heading1"/>
      </w:pPr>
      <w:bookmarkStart w:id="6" w:name="O_819955"/>
      <w:bookmarkEnd w:id="6"/>
      <w:r w:rsidRPr="00AA07C4">
        <w:t>Links</w:t>
      </w:r>
    </w:p>
    <w:p w:rsidR="00000000" w:rsidRPr="00AA07C4" w:rsidP="005F6DB4">
      <w:pPr>
        <w:pStyle w:val="BodyText"/>
      </w:pPr>
      <w:r w:rsidRPr="00AA07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10944">
        <w:rPr>
          <w:rStyle w:val="Hyperlink"/>
        </w:rPr>
        <w:t>https://vetnet.gov.au/Pages/TrainingDocs.aspx?q=ced1390f-48d9-4ab0-bd50-b015e5485705</w:t>
      </w:r>
      <w:r>
        <w:fldChar w:fldCharType="end"/>
      </w:r>
    </w:p>
    <w:p w:rsidR="00000000" w:rsidRPr="00AA07C4" w:rsidP="005F6DB4">
      <w:pPr>
        <w:pStyle w:val="BodyText"/>
        <w:sectPr w:rsidSect="00AA07C4">
          <w:headerReference w:type="default" r:id="rId10"/>
          <w:footerReference w:type="default" r:id="rId11"/>
          <w:pgSz w:w="11908" w:h="16833"/>
          <w:pgMar w:top="1702" w:right="1418" w:bottom="1702" w:left="1418" w:header="992" w:footer="992" w:gutter="0"/>
          <w:cols w:space="720"/>
          <w:noEndnote/>
          <w:docGrid w:linePitch="299"/>
        </w:sectPr>
      </w:pPr>
    </w:p>
    <w:p w:rsidR="00000000" w:rsidRPr="00AA07C4" w:rsidP="00AA07C4">
      <w:pPr>
        <w:pStyle w:val="SuperHeading"/>
      </w:pPr>
      <w:r w:rsidRPr="00AA07C4">
        <w:t>Assessment Requirements for HLTDET007 Construct removable acrylic partial dentures</w:t>
      </w:r>
    </w:p>
    <w:p w:rsidR="00000000" w:rsidRPr="00AA07C4" w:rsidP="00AA07C4">
      <w:pPr>
        <w:pStyle w:val="Heading1"/>
      </w:pPr>
      <w:bookmarkStart w:id="7" w:name="O_819950"/>
      <w:bookmarkEnd w:id="7"/>
      <w:r w:rsidRPr="00AA07C4">
        <w:t>Modification History</w:t>
      </w:r>
    </w:p>
    <w:tbl>
      <w:tblPr>
        <w:tblW w:w="0" w:type="auto"/>
        <w:tblCellMar>
          <w:left w:w="62" w:type="dxa"/>
          <w:right w:w="62" w:type="dxa"/>
        </w:tblCellMar>
        <w:tblLook w:val="0000"/>
      </w:tblPr>
      <w:tblGrid>
        <w:gridCol w:w="2147"/>
        <w:gridCol w:w="7049"/>
      </w:tblGrid>
      <w:tr w:rsidTr="005F6D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7C4">
            <w:pPr>
              <w:pStyle w:val="BodyText"/>
              <w:rPr>
                <w:lang w:val="en-NZ"/>
              </w:rPr>
            </w:pPr>
            <w:r w:rsidRPr="00AA07C4">
              <w:t xml:space="preserve">Release </w:t>
            </w:r>
            <w:r w:rsidRPr="00AA07C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7C4">
            <w:pPr>
              <w:pStyle w:val="BodyText"/>
              <w:rPr>
                <w:lang w:val="en-NZ"/>
              </w:rPr>
            </w:pPr>
            <w:r w:rsidRPr="00AA07C4">
              <w:t xml:space="preserve">Comments </w:t>
            </w:r>
          </w:p>
        </w:tc>
      </w:tr>
      <w:tr w:rsidTr="005F6D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07C4">
            <w:pPr>
              <w:pStyle w:val="BodyText"/>
              <w:rPr>
                <w:lang w:val="en-NZ"/>
              </w:rPr>
            </w:pPr>
            <w:r w:rsidRPr="00AA07C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07C4" w:rsidP="00AA07C4">
            <w:pPr>
              <w:pStyle w:val="BodyText"/>
            </w:pPr>
            <w:r w:rsidRPr="00AA07C4">
              <w:t xml:space="preserve">This version was released in </w:t>
            </w:r>
            <w:r w:rsidRPr="00AA07C4">
              <w:rPr>
                <w:rStyle w:val="Emphasis"/>
              </w:rPr>
              <w:t>HLT Health Training Package release 3.0</w:t>
            </w:r>
            <w:r w:rsidRPr="00AA07C4">
              <w:t xml:space="preserve"> and meets the requirements of the 2012 Standards for Training Packages.</w:t>
            </w:r>
          </w:p>
          <w:p w:rsidR="00000000" w:rsidRPr="00AA07C4" w:rsidP="00AA07C4">
            <w:pPr>
              <w:pStyle w:val="BodyText"/>
            </w:pPr>
            <w:r w:rsidRPr="00AA07C4">
              <w:t xml:space="preserve">Minimal changes to the elements and performance criteria. New evidence requirements for assessment including volume and frequency requirements. </w:t>
            </w:r>
            <w:r w:rsidRPr="00AA07C4">
              <w:t>Removal of pre-requisites</w:t>
            </w:r>
          </w:p>
          <w:p w:rsidR="00000000" w:rsidRPr="00AA07C4" w:rsidP="00AA07C4">
            <w:pPr>
              <w:pStyle w:val="BodyText"/>
            </w:pPr>
            <w:r w:rsidRPr="00AA07C4">
              <w:t>Supersedes HLTDT508C</w:t>
            </w:r>
          </w:p>
        </w:tc>
      </w:tr>
    </w:tbl>
    <w:p w:rsidR="005F6DB4" w:rsidP="00AA07C4">
      <w:pPr>
        <w:pStyle w:val="BodyText"/>
      </w:pPr>
    </w:p>
    <w:p w:rsidR="005F6DB4" w:rsidP="00AA07C4">
      <w:pPr>
        <w:pStyle w:val="BodyText"/>
      </w:pPr>
    </w:p>
    <w:p w:rsidR="00000000" w:rsidRPr="00AA07C4" w:rsidP="00AA07C4">
      <w:pPr>
        <w:pStyle w:val="Heading1"/>
      </w:pPr>
      <w:bookmarkStart w:id="8" w:name="O_819951"/>
      <w:bookmarkEnd w:id="8"/>
      <w:r w:rsidRPr="00AA07C4">
        <w:t>Performance Evidence</w:t>
      </w:r>
    </w:p>
    <w:p w:rsidR="00000000" w:rsidRPr="00AA07C4" w:rsidP="005F6DB4">
      <w:pPr>
        <w:pStyle w:val="BodyText"/>
      </w:pPr>
      <w:r w:rsidRPr="00AA07C4">
        <w:t>The candidate must show evidence of the ability to complete tasks outlined in elements and performance criteria of this unit, manage tasks and manage contingencies in t</w:t>
      </w:r>
      <w:r w:rsidRPr="00AA07C4">
        <w:t>he context of the job role. There must be evidence that the candidate has:</w:t>
      </w:r>
    </w:p>
    <w:p w:rsidR="00000000" w:rsidRPr="00AA07C4" w:rsidP="00AA07C4">
      <w:pPr>
        <w:pStyle w:val="List"/>
      </w:pPr>
      <w:r w:rsidRPr="00AA07C4">
        <w:t>•</w:t>
      </w:r>
      <w:r w:rsidRPr="00AA07C4">
        <w:tab/>
        <w:t>read and correctly interpreted 1 laboratory work order for removable acrylic partial denture</w:t>
      </w:r>
    </w:p>
    <w:p w:rsidR="00000000" w:rsidRPr="00AA07C4" w:rsidP="00AA07C4">
      <w:pPr>
        <w:pStyle w:val="List"/>
      </w:pPr>
      <w:r w:rsidRPr="00AA07C4">
        <w:t>•</w:t>
      </w:r>
      <w:r w:rsidRPr="00AA07C4">
        <w:tab/>
        <w:t>used standard precautions and safe work practices during the set-up and waxing of pa</w:t>
      </w:r>
      <w:r w:rsidRPr="00AA07C4">
        <w:t xml:space="preserve">rtial dentures to produce 1 acrylic partial denture with a combination of bounded and free end saddle areas, suitable for insertion in the mouth </w:t>
      </w:r>
    </w:p>
    <w:p w:rsidR="005F6DB4" w:rsidP="00AA07C4">
      <w:pPr>
        <w:pStyle w:val="List"/>
      </w:pPr>
      <w:r w:rsidRPr="00AA07C4">
        <w:t>•</w:t>
      </w:r>
      <w:r w:rsidRPr="00AA07C4">
        <w:tab/>
        <w:t>critically evaluated the 1 acrylic partial denture produced to meet technical laboratory and patient require</w:t>
      </w:r>
      <w:r w:rsidRPr="00AA07C4">
        <w:t>ments.</w:t>
      </w:r>
    </w:p>
    <w:p w:rsidR="005F6DB4" w:rsidP="00AA07C4">
      <w:pPr>
        <w:pStyle w:val="List"/>
      </w:pPr>
    </w:p>
    <w:p w:rsidR="00000000" w:rsidRPr="00AA07C4" w:rsidP="00AA07C4">
      <w:pPr>
        <w:pStyle w:val="Heading1"/>
      </w:pPr>
      <w:bookmarkStart w:id="9" w:name="O_819952"/>
      <w:bookmarkEnd w:id="9"/>
      <w:r w:rsidRPr="00AA07C4">
        <w:t>Knowledge Evidence</w:t>
      </w:r>
    </w:p>
    <w:p w:rsidR="00000000" w:rsidRPr="00AA07C4" w:rsidP="005F6DB4">
      <w:pPr>
        <w:pStyle w:val="BodyText"/>
      </w:pPr>
      <w:r w:rsidRPr="00AA07C4">
        <w:t>The candidate must be able to demonstrate essential knowledge required to effectively complete tasks outlined in elements and performance criteria of this unit, manage tasks and manage contingencies in the contex</w:t>
      </w:r>
      <w:r w:rsidRPr="00AA07C4">
        <w:t xml:space="preserve">t of the work role. This includes knowledge of: </w:t>
      </w:r>
    </w:p>
    <w:p w:rsidR="00000000" w:rsidRPr="00AA07C4" w:rsidP="00AA07C4">
      <w:pPr>
        <w:pStyle w:val="List"/>
      </w:pPr>
      <w:r w:rsidRPr="00AA07C4">
        <w:t>•</w:t>
      </w:r>
      <w:r w:rsidRPr="00AA07C4">
        <w:tab/>
        <w:t>Australian/New Zealand Standards, workplace health and safety (WHS) policies, Dental Board of Australia guidelines on infection control, Commonwealth and State/Territory legislation and organisation polici</w:t>
      </w:r>
      <w:r w:rsidRPr="00AA07C4">
        <w:t>es relating to dental laboratory work</w:t>
      </w:r>
    </w:p>
    <w:p w:rsidR="00000000" w:rsidRPr="00AA07C4" w:rsidP="00AA07C4">
      <w:pPr>
        <w:pStyle w:val="List"/>
      </w:pPr>
      <w:r w:rsidRPr="00AA07C4">
        <w:t>•</w:t>
      </w:r>
      <w:r w:rsidRPr="00AA07C4">
        <w:tab/>
        <w:t>advantages and disadvantages of partial dentures</w:t>
      </w:r>
    </w:p>
    <w:p w:rsidR="00000000" w:rsidRPr="00AA07C4" w:rsidP="00AA07C4">
      <w:pPr>
        <w:pStyle w:val="List"/>
      </w:pPr>
      <w:r w:rsidRPr="00AA07C4">
        <w:t>•</w:t>
      </w:r>
      <w:r w:rsidRPr="00AA07C4">
        <w:tab/>
        <w:t>fundamental oral anatomy, including:</w:t>
      </w:r>
    </w:p>
    <w:p w:rsidR="00000000" w:rsidRPr="00AA07C4" w:rsidP="00AA07C4">
      <w:pPr>
        <w:pStyle w:val="List2"/>
      </w:pPr>
      <w:r>
        <w:t>•</w:t>
      </w:r>
      <w:r>
        <w:tab/>
      </w:r>
      <w:r w:rsidRPr="00AA07C4">
        <w:t>dentition – arrangement of the teeth, naming and coding of teeth</w:t>
      </w:r>
    </w:p>
    <w:p w:rsidR="00000000" w:rsidRPr="00AA07C4" w:rsidP="00AA07C4">
      <w:pPr>
        <w:pStyle w:val="List2"/>
      </w:pPr>
      <w:r>
        <w:t>•</w:t>
      </w:r>
      <w:r>
        <w:tab/>
      </w:r>
      <w:r w:rsidRPr="00AA07C4">
        <w:t>structures of the oral cavity –</w:t>
      </w:r>
      <w:r w:rsidRPr="00AA07C4">
        <w:t xml:space="preserve"> hard and soft palate, lateral and posterior borders of the oral cavity, tongue and floor of the mouth</w:t>
      </w:r>
    </w:p>
    <w:p w:rsidR="00000000" w:rsidRPr="00AA07C4" w:rsidP="00AA07C4">
      <w:pPr>
        <w:pStyle w:val="List2"/>
      </w:pPr>
      <w:r>
        <w:t>•</w:t>
      </w:r>
      <w:r>
        <w:tab/>
      </w:r>
      <w:r w:rsidRPr="00AA07C4">
        <w:t>teeth form and function</w:t>
      </w:r>
    </w:p>
    <w:p w:rsidR="00000000" w:rsidRPr="00AA07C4" w:rsidP="00AA07C4">
      <w:pPr>
        <w:pStyle w:val="List"/>
      </w:pPr>
      <w:r w:rsidRPr="00AA07C4">
        <w:t>•</w:t>
      </w:r>
      <w:r w:rsidRPr="00AA07C4">
        <w:tab/>
        <w:t>fundamentals of dental polymers including:</w:t>
      </w:r>
    </w:p>
    <w:p w:rsidR="00000000" w:rsidRPr="00AA07C4" w:rsidP="00AA07C4">
      <w:pPr>
        <w:pStyle w:val="List2"/>
      </w:pPr>
      <w:r>
        <w:t>•</w:t>
      </w:r>
      <w:r>
        <w:tab/>
      </w:r>
      <w:r w:rsidRPr="00AA07C4">
        <w:t>acrylic and modified acrylic prosthetic teeth</w:t>
      </w:r>
    </w:p>
    <w:p w:rsidR="00000000" w:rsidRPr="00AA07C4" w:rsidP="00AA07C4">
      <w:pPr>
        <w:pStyle w:val="List2"/>
      </w:pPr>
      <w:r>
        <w:t>•</w:t>
      </w:r>
      <w:r>
        <w:tab/>
      </w:r>
      <w:r w:rsidRPr="00AA07C4">
        <w:t>acrylic plastics as soft liners</w:t>
      </w:r>
    </w:p>
    <w:p w:rsidR="00000000" w:rsidRPr="00AA07C4" w:rsidP="00AA07C4">
      <w:pPr>
        <w:pStyle w:val="List2"/>
      </w:pPr>
      <w:r>
        <w:t>•</w:t>
      </w:r>
      <w:r>
        <w:tab/>
      </w:r>
      <w:r w:rsidRPr="00AA07C4">
        <w:t>acrylic plastics for denture bases including composition and properties</w:t>
      </w:r>
    </w:p>
    <w:p w:rsidR="00000000" w:rsidRPr="00AA07C4" w:rsidP="00AA07C4">
      <w:pPr>
        <w:pStyle w:val="List2"/>
      </w:pPr>
      <w:r>
        <w:t>•</w:t>
      </w:r>
      <w:r>
        <w:tab/>
      </w:r>
      <w:r w:rsidRPr="00AA07C4">
        <w:t>acrylic-metal combinations</w:t>
      </w:r>
    </w:p>
    <w:p w:rsidR="00000000" w:rsidRPr="00AA07C4" w:rsidP="00AA07C4">
      <w:pPr>
        <w:pStyle w:val="List2"/>
      </w:pPr>
      <w:r>
        <w:t>•</w:t>
      </w:r>
      <w:r>
        <w:tab/>
      </w:r>
      <w:r w:rsidRPr="00AA07C4">
        <w:t>acrylics for construction of custom trays</w:t>
      </w:r>
    </w:p>
    <w:p w:rsidR="00000000" w:rsidRPr="00AA07C4" w:rsidP="00AA07C4">
      <w:pPr>
        <w:pStyle w:val="List2"/>
      </w:pPr>
      <w:r>
        <w:t>•</w:t>
      </w:r>
      <w:r>
        <w:tab/>
      </w:r>
      <w:r w:rsidRPr="00AA07C4">
        <w:t>modified acrylic denture base plastics including manipulation and processing</w:t>
      </w:r>
    </w:p>
    <w:p w:rsidR="00000000" w:rsidRPr="00AA07C4" w:rsidP="00AA07C4">
      <w:pPr>
        <w:pStyle w:val="List2"/>
      </w:pPr>
      <w:r>
        <w:t>•</w:t>
      </w:r>
      <w:r>
        <w:tab/>
      </w:r>
      <w:r w:rsidRPr="00AA07C4">
        <w:t>the polymerisation process i</w:t>
      </w:r>
      <w:r w:rsidRPr="00AA07C4">
        <w:t>ncluding cross-linked polymers, copolymers, modified polymers and vinyl plastics</w:t>
      </w:r>
    </w:p>
    <w:p w:rsidR="00000000" w:rsidRPr="00AA07C4" w:rsidP="00AA07C4">
      <w:pPr>
        <w:pStyle w:val="List"/>
      </w:pPr>
      <w:r w:rsidRPr="00AA07C4">
        <w:t>•</w:t>
      </w:r>
      <w:r w:rsidRPr="00AA07C4">
        <w:tab/>
        <w:t>principles of partial denture design</w:t>
      </w:r>
    </w:p>
    <w:p w:rsidR="00000000" w:rsidRPr="00AA07C4" w:rsidP="00AA07C4">
      <w:pPr>
        <w:pStyle w:val="List"/>
      </w:pPr>
      <w:r w:rsidRPr="00AA07C4">
        <w:t>•</w:t>
      </w:r>
      <w:r w:rsidRPr="00AA07C4">
        <w:tab/>
        <w:t>surveying techniques</w:t>
      </w:r>
    </w:p>
    <w:p w:rsidR="00000000" w:rsidRPr="00AA07C4" w:rsidP="00AA07C4">
      <w:pPr>
        <w:pStyle w:val="List"/>
      </w:pPr>
      <w:r w:rsidRPr="00AA07C4">
        <w:t>•</w:t>
      </w:r>
      <w:r w:rsidRPr="00AA07C4">
        <w:tab/>
        <w:t>stages in the design of partial dentures:</w:t>
      </w:r>
    </w:p>
    <w:p w:rsidR="00000000" w:rsidRPr="00AA07C4" w:rsidP="00AA07C4">
      <w:pPr>
        <w:pStyle w:val="List2"/>
      </w:pPr>
      <w:r>
        <w:t>•</w:t>
      </w:r>
      <w:r>
        <w:tab/>
      </w:r>
      <w:r w:rsidRPr="00AA07C4">
        <w:t>classifying, supporting and outlining the saddles</w:t>
      </w:r>
    </w:p>
    <w:p w:rsidR="00000000" w:rsidRPr="00AA07C4" w:rsidP="00AA07C4">
      <w:pPr>
        <w:pStyle w:val="List2"/>
      </w:pPr>
      <w:r>
        <w:t>•</w:t>
      </w:r>
      <w:r>
        <w:tab/>
      </w:r>
      <w:r w:rsidRPr="00AA07C4">
        <w:t xml:space="preserve">connecting the </w:t>
      </w:r>
      <w:r w:rsidRPr="00AA07C4">
        <w:t>various components together</w:t>
      </w:r>
    </w:p>
    <w:p w:rsidR="00000000" w:rsidRPr="00AA07C4" w:rsidP="00AA07C4">
      <w:pPr>
        <w:pStyle w:val="List2"/>
      </w:pPr>
      <w:r>
        <w:t>•</w:t>
      </w:r>
      <w:r>
        <w:tab/>
      </w:r>
      <w:r w:rsidRPr="00AA07C4">
        <w:t>providing additional components where necessary to resist rotation</w:t>
      </w:r>
    </w:p>
    <w:p w:rsidR="00000000" w:rsidRPr="00AA07C4" w:rsidP="00AA07C4">
      <w:pPr>
        <w:pStyle w:val="List2"/>
      </w:pPr>
      <w:r>
        <w:t>•</w:t>
      </w:r>
      <w:r>
        <w:tab/>
      </w:r>
      <w:r w:rsidRPr="00AA07C4">
        <w:t>providing reciprocation and bracing</w:t>
      </w:r>
    </w:p>
    <w:p w:rsidR="00000000" w:rsidRPr="00AA07C4" w:rsidP="00AA07C4">
      <w:pPr>
        <w:pStyle w:val="List2"/>
      </w:pPr>
      <w:r>
        <w:t>•</w:t>
      </w:r>
      <w:r>
        <w:tab/>
      </w:r>
      <w:r w:rsidRPr="00AA07C4">
        <w:t>providing retention</w:t>
      </w:r>
    </w:p>
    <w:p w:rsidR="00000000" w:rsidRPr="00AA07C4" w:rsidP="00AA07C4">
      <w:pPr>
        <w:pStyle w:val="List2"/>
      </w:pPr>
      <w:r>
        <w:t>•</w:t>
      </w:r>
      <w:r>
        <w:tab/>
      </w:r>
      <w:r w:rsidRPr="00AA07C4">
        <w:t>reviewing the design for hygiene, support and retention.</w:t>
      </w:r>
    </w:p>
    <w:p w:rsidR="00000000" w:rsidRPr="00AA07C4" w:rsidP="00AA07C4">
      <w:pPr>
        <w:pStyle w:val="AllowPageBreak"/>
      </w:pPr>
    </w:p>
    <w:p w:rsidR="00000000" w:rsidRPr="00AA07C4" w:rsidP="00AA07C4">
      <w:pPr>
        <w:pStyle w:val="Heading1"/>
      </w:pPr>
      <w:bookmarkStart w:id="10" w:name="O_819953"/>
      <w:bookmarkEnd w:id="10"/>
      <w:r w:rsidRPr="00AA07C4">
        <w:t>Assessment Conditions</w:t>
      </w:r>
    </w:p>
    <w:p w:rsidR="00000000" w:rsidRPr="00AA07C4" w:rsidP="005F6DB4">
      <w:pPr>
        <w:pStyle w:val="BodyText"/>
      </w:pPr>
      <w:r w:rsidRPr="00AA07C4">
        <w:t xml:space="preserve">Skills must have been demonstrated in a dental laboratory workplace or in a simulated dental laboratory environment that reflects workplace laboratory conditions. The following conditions must be met for this unit: </w:t>
      </w:r>
    </w:p>
    <w:p w:rsidR="00000000" w:rsidRPr="00AA07C4" w:rsidP="00AA07C4">
      <w:pPr>
        <w:pStyle w:val="List"/>
      </w:pPr>
      <w:r w:rsidRPr="00AA07C4">
        <w:t>•</w:t>
      </w:r>
      <w:r w:rsidRPr="00AA07C4">
        <w:tab/>
        <w:t xml:space="preserve">use of suitable facilities, equipment </w:t>
      </w:r>
      <w:r w:rsidRPr="00AA07C4">
        <w:t>and resources including:</w:t>
      </w:r>
    </w:p>
    <w:p w:rsidR="00000000" w:rsidRPr="00AA07C4" w:rsidP="00AA07C4">
      <w:pPr>
        <w:pStyle w:val="List2"/>
      </w:pPr>
      <w:r>
        <w:t>•</w:t>
      </w:r>
      <w:r>
        <w:tab/>
      </w:r>
      <w:r w:rsidRPr="00AA07C4">
        <w:t xml:space="preserve">access to work order </w:t>
      </w:r>
    </w:p>
    <w:p w:rsidR="00000000" w:rsidRPr="00AA07C4" w:rsidP="00AA07C4">
      <w:pPr>
        <w:pStyle w:val="List2"/>
      </w:pPr>
      <w:r>
        <w:t>•</w:t>
      </w:r>
      <w:r>
        <w:tab/>
      </w:r>
      <w:r w:rsidRPr="00AA07C4">
        <w:t>Dental Board of Australia guidelines on infection control on which the candidate bases the planning process</w:t>
      </w:r>
    </w:p>
    <w:p w:rsidR="00000000" w:rsidRPr="00AA07C4" w:rsidP="00AA07C4">
      <w:pPr>
        <w:pStyle w:val="List2"/>
      </w:pPr>
      <w:r>
        <w:t>•</w:t>
      </w:r>
      <w:r>
        <w:tab/>
      </w:r>
      <w:r w:rsidRPr="00AA07C4">
        <w:t xml:space="preserve">laboratory safety manuals and procedures in line with relevant Commonwealth and State/Territory legislation </w:t>
      </w:r>
    </w:p>
    <w:p w:rsidR="00000000" w:rsidRPr="00AA07C4" w:rsidP="00AA07C4">
      <w:pPr>
        <w:pStyle w:val="List2"/>
      </w:pPr>
      <w:r>
        <w:t>•</w:t>
      </w:r>
      <w:r>
        <w:tab/>
      </w:r>
      <w:r w:rsidRPr="00AA07C4">
        <w:t>WHS policies on which the candidate bases the planning process.</w:t>
      </w:r>
    </w:p>
    <w:p w:rsidR="00000000" w:rsidRPr="00AA07C4" w:rsidP="00AA07C4">
      <w:pPr>
        <w:pStyle w:val="BodyText"/>
      </w:pPr>
    </w:p>
    <w:p w:rsidR="005F6DB4" w:rsidP="005F6DB4">
      <w:pPr>
        <w:pStyle w:val="BodyText"/>
      </w:pPr>
      <w:r w:rsidRPr="00AA07C4">
        <w:t>Assessors must satisfy the Standards for Registered Training Organisations (RTOs</w:t>
      </w:r>
      <w:r w:rsidRPr="00AA07C4">
        <w:t>) 2015/AQTF mandatory competency requirements for assessors.</w:t>
      </w:r>
    </w:p>
    <w:p w:rsidR="00000000" w:rsidRPr="00AA07C4" w:rsidP="00AA07C4">
      <w:pPr>
        <w:pStyle w:val="Heading1"/>
      </w:pPr>
      <w:bookmarkStart w:id="11" w:name="O_819956"/>
      <w:bookmarkEnd w:id="11"/>
      <w:r w:rsidRPr="00AA07C4">
        <w:t>Links</w:t>
      </w:r>
    </w:p>
    <w:p w:rsidR="00000000" w:rsidRPr="00AA07C4" w:rsidP="005F6DB4">
      <w:pPr>
        <w:pStyle w:val="BodyText"/>
      </w:pPr>
      <w:r w:rsidRPr="00AA07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10944">
        <w:rPr>
          <w:rStyle w:val="Hyperlink"/>
        </w:rPr>
        <w:t>https://vetnet.gov.au/Pages/TrainingDocs.aspx?q=ced1390f-48d9-4ab0-bd50-b015e5485705</w:t>
      </w:r>
      <w:r>
        <w:fldChar w:fldCharType="end"/>
      </w:r>
    </w:p>
    <w:p w:rsidR="00000000" w:rsidRPr="00AA07C4" w:rsidP="00AA07C4"/>
    <w:sectPr w:rsidSect="00AA07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C4" w:rsidRPr="005F6DB4" w:rsidP="005F6D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B4" w:rsidP="00AA0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6DB4" w:rsidP="00AA07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F6DB4" w:rsidP="00AA07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C4" w:rsidP="00AA07C4">
    <w:pPr>
      <w:pStyle w:val="Footer"/>
      <w:framePr w:wrap="around"/>
    </w:pPr>
    <w:r>
      <w:fldChar w:fldCharType="begin"/>
    </w:r>
    <w:r>
      <w:instrText xml:space="preserve"> DOCPROPERTY  Subject  \* MERGEFORMAT </w:instrText>
    </w:r>
    <w:r>
      <w:fldChar w:fldCharType="separate"/>
    </w:r>
    <w:r w:rsidR="005F6DB4">
      <w:t>Approved</w:t>
    </w:r>
    <w:r w:rsidR="005F6DB4">
      <w:fldChar w:fldCharType="end"/>
    </w:r>
    <w:r>
      <w:tab/>
      <w:t xml:space="preserve">Page </w:t>
    </w:r>
    <w:r>
      <w:fldChar w:fldCharType="begin"/>
    </w:r>
    <w:r>
      <w:instrText xml:space="preserve"> PAGE  \* Arabic  \* MERGEFORMAT </w:instrText>
    </w:r>
    <w:r>
      <w:fldChar w:fldCharType="separate"/>
    </w:r>
    <w:r w:rsidR="005F6D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DB4">
      <w:rPr>
        <w:noProof/>
      </w:rPr>
      <w:t>4</w:t>
    </w:r>
    <w:r>
      <w:rPr>
        <w:noProof/>
      </w:rPr>
      <w:fldChar w:fldCharType="end"/>
    </w:r>
  </w:p>
  <w:p w:rsidR="00AA07C4" w:rsidP="00AA07C4">
    <w:pPr>
      <w:pStyle w:val="Footer"/>
      <w:framePr w:wrap="around"/>
    </w:pPr>
    <w:r>
      <w:t xml:space="preserve">© Commonwealth of Australia, </w:t>
    </w:r>
    <w:r>
      <w:fldChar w:fldCharType="begin"/>
    </w:r>
    <w:r>
      <w:instrText xml:space="preserve"> DATE  \@ "yyyy"  \* MERGEFORMAT </w:instrText>
    </w:r>
    <w:r>
      <w:fldChar w:fldCharType="separate"/>
    </w:r>
    <w:r w:rsidR="005F6DB4">
      <w:rPr>
        <w:noProof/>
      </w:rPr>
      <w:t>2025</w:t>
    </w:r>
    <w:r>
      <w:fldChar w:fldCharType="end"/>
    </w:r>
    <w:r>
      <w:tab/>
    </w:r>
    <w:r>
      <w:fldChar w:fldCharType="begin"/>
    </w:r>
    <w:r>
      <w:instrText xml:space="preserve"> DOCPROPERTY  Author  \* MERGEFORMAT </w:instrText>
    </w:r>
    <w:r>
      <w:fldChar w:fldCharType="separate"/>
    </w:r>
    <w:r w:rsidR="005F6DB4">
      <w:t>HumanAbility</w:t>
    </w:r>
    <w:r w:rsidR="005F6DB4">
      <w:fldChar w:fldCharType="end"/>
    </w:r>
  </w:p>
  <w:p w:rsidR="00AA07C4" w:rsidP="00AA07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7C4" w:rsidRPr="005F6DB4" w:rsidP="005F6D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B4" w:rsidRPr="002D2AF8" w:rsidP="00AA07C4">
    <w:pPr>
      <w:pStyle w:val="Header"/>
      <w:framePr w:wrap="around"/>
    </w:pPr>
    <w:r>
      <w:fldChar w:fldCharType="begin"/>
    </w:r>
    <w:r>
      <w:instrText xml:space="preserve"> TITLE   \* MERGEFORMAT </w:instrText>
    </w:r>
    <w:r>
      <w:fldChar w:fldCharType="separate"/>
    </w:r>
    <w:r>
      <w:t>HLTDET007 Construct removable acrylic partial dentures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6DB4" w:rsidP="00AA07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C4" w:rsidRPr="002D2AF8" w:rsidP="00AA07C4">
    <w:pPr>
      <w:pStyle w:val="Header"/>
      <w:framePr w:wrap="around"/>
    </w:pPr>
    <w:r>
      <w:fldChar w:fldCharType="begin"/>
    </w:r>
    <w:r>
      <w:instrText xml:space="preserve"> TITLE   \* MERGEFORMAT </w:instrText>
    </w:r>
    <w:r>
      <w:fldChar w:fldCharType="separate"/>
    </w:r>
    <w:r w:rsidR="005F6DB4">
      <w:t>HLTDET007 Construct removable acrylic partial dentures</w:t>
    </w:r>
    <w:r w:rsidR="005F6DB4">
      <w:fldChar w:fldCharType="end"/>
    </w:r>
    <w:r>
      <w:tab/>
      <w:t xml:space="preserve">Date this document was generated: </w:t>
    </w:r>
    <w:r>
      <w:fldChar w:fldCharType="begin"/>
    </w:r>
    <w:r>
      <w:instrText xml:space="preserve"> CREATEDATE  \@ "d MMMM yyyy"  \* MERGEFORMAT </w:instrText>
    </w:r>
    <w:r>
      <w:fldChar w:fldCharType="separate"/>
    </w:r>
    <w:r w:rsidR="005F6DB4">
      <w:rPr>
        <w:noProof/>
      </w:rPr>
      <w:t>2 March 2025</w:t>
    </w:r>
    <w:r>
      <w:fldChar w:fldCharType="end"/>
    </w:r>
  </w:p>
  <w:p w:rsidR="00AA07C4" w:rsidP="00AA0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7C4"/>
    <w:pPr>
      <w:spacing w:before="360" w:after="60"/>
      <w:outlineLvl w:val="0"/>
    </w:pPr>
    <w:rPr>
      <w:sz w:val="32"/>
    </w:rPr>
  </w:style>
  <w:style w:type="paragraph" w:styleId="Heading2">
    <w:name w:val="heading 2"/>
    <w:basedOn w:val="HeadingBase"/>
    <w:next w:val="BodyText"/>
    <w:link w:val="Heading2Char"/>
    <w:qFormat/>
    <w:rsid w:val="00AA07C4"/>
    <w:pPr>
      <w:keepLines/>
      <w:spacing w:before="240" w:after="120"/>
      <w:outlineLvl w:val="1"/>
    </w:pPr>
    <w:rPr>
      <w:sz w:val="28"/>
      <w:szCs w:val="40"/>
    </w:rPr>
  </w:style>
  <w:style w:type="paragraph" w:styleId="Heading3">
    <w:name w:val="heading 3"/>
    <w:basedOn w:val="HeadingBase"/>
    <w:next w:val="BodyText"/>
    <w:link w:val="Heading3Char"/>
    <w:qFormat/>
    <w:rsid w:val="00AA07C4"/>
    <w:pPr>
      <w:spacing w:before="180" w:after="120"/>
      <w:outlineLvl w:val="2"/>
    </w:pPr>
    <w:rPr>
      <w:spacing w:val="-10"/>
      <w:kern w:val="32"/>
    </w:rPr>
  </w:style>
  <w:style w:type="paragraph" w:styleId="Heading4">
    <w:name w:val="heading 4"/>
    <w:basedOn w:val="HeadingBase"/>
    <w:next w:val="BodyText"/>
    <w:link w:val="Heading4Char"/>
    <w:qFormat/>
    <w:rsid w:val="00AA07C4"/>
    <w:pPr>
      <w:spacing w:before="160" w:after="120"/>
      <w:outlineLvl w:val="3"/>
    </w:pPr>
    <w:rPr>
      <w:sz w:val="22"/>
    </w:rPr>
  </w:style>
  <w:style w:type="paragraph" w:styleId="Heading5">
    <w:name w:val="heading 5"/>
    <w:basedOn w:val="HeadingBase"/>
    <w:next w:val="Normal"/>
    <w:link w:val="Heading5Char"/>
    <w:qFormat/>
    <w:rsid w:val="00AA07C4"/>
    <w:pPr>
      <w:spacing w:before="80"/>
      <w:outlineLvl w:val="4"/>
    </w:pPr>
    <w:rPr>
      <w:color w:val="918585"/>
      <w:sz w:val="20"/>
    </w:rPr>
  </w:style>
  <w:style w:type="paragraph" w:styleId="Heading6">
    <w:name w:val="heading 6"/>
    <w:basedOn w:val="HeadingBase"/>
    <w:next w:val="Normal"/>
    <w:link w:val="Heading6Char"/>
    <w:qFormat/>
    <w:rsid w:val="00AA07C4"/>
    <w:pPr>
      <w:spacing w:before="60"/>
      <w:outlineLvl w:val="5"/>
    </w:pPr>
    <w:rPr>
      <w:color w:val="918585"/>
      <w:sz w:val="20"/>
    </w:rPr>
  </w:style>
  <w:style w:type="paragraph" w:styleId="Heading7">
    <w:name w:val="heading 7"/>
    <w:basedOn w:val="Normal"/>
    <w:next w:val="Normal"/>
    <w:link w:val="Heading7Char"/>
    <w:qFormat/>
    <w:rsid w:val="00AA07C4"/>
    <w:pPr>
      <w:ind w:left="720"/>
      <w:outlineLvl w:val="6"/>
    </w:pPr>
    <w:rPr>
      <w:i/>
    </w:rPr>
  </w:style>
  <w:style w:type="paragraph" w:styleId="Heading8">
    <w:name w:val="heading 8"/>
    <w:basedOn w:val="Normal"/>
    <w:next w:val="Normal"/>
    <w:link w:val="Heading8Char"/>
    <w:qFormat/>
    <w:rsid w:val="00AA07C4"/>
    <w:pPr>
      <w:ind w:left="720"/>
      <w:outlineLvl w:val="7"/>
    </w:pPr>
    <w:rPr>
      <w:i/>
    </w:rPr>
  </w:style>
  <w:style w:type="paragraph" w:styleId="Heading9">
    <w:name w:val="heading 9"/>
    <w:basedOn w:val="Normal"/>
    <w:next w:val="Normal"/>
    <w:link w:val="Heading9Char"/>
    <w:qFormat/>
    <w:rsid w:val="00AA07C4"/>
    <w:pPr>
      <w:ind w:left="720"/>
      <w:outlineLvl w:val="8"/>
    </w:pPr>
    <w:rPr>
      <w:i/>
    </w:rPr>
  </w:style>
  <w:style w:type="character" w:default="1" w:styleId="DefaultParagraphFont">
    <w:name w:val="Default Paragraph Font"/>
    <w:uiPriority w:val="1"/>
    <w:unhideWhenUsed/>
    <w:rsid w:val="00AA0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7C4"/>
  </w:style>
  <w:style w:type="character" w:customStyle="1" w:styleId="Heading1Char">
    <w:name w:val="Heading 1 Char"/>
    <w:basedOn w:val="DefaultParagraphFont"/>
    <w:link w:val="Heading1"/>
    <w:rsid w:val="00AA07C4"/>
    <w:rPr>
      <w:rFonts w:ascii="Times New Roman" w:eastAsia="Times New Roman" w:hAnsi="Times New Roman" w:cs="Times New Roman"/>
      <w:b/>
      <w:sz w:val="32"/>
      <w:szCs w:val="20"/>
      <w:lang w:eastAsia="en-US"/>
    </w:rPr>
  </w:style>
  <w:style w:type="paragraph" w:styleId="BodyText">
    <w:name w:val="Body Text"/>
    <w:basedOn w:val="Normal"/>
    <w:link w:val="BodyTextChar"/>
    <w:rsid w:val="00AA07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7C4"/>
    <w:rPr>
      <w:rFonts w:ascii="Times New Roman" w:eastAsia="Times New Roman" w:hAnsi="Times New Roman" w:cs="Times New Roman"/>
      <w:sz w:val="24"/>
      <w:lang w:eastAsia="en-US"/>
    </w:rPr>
  </w:style>
  <w:style w:type="paragraph" w:styleId="List">
    <w:name w:val="List"/>
    <w:basedOn w:val="BodyText"/>
    <w:next w:val="BodyText"/>
    <w:rsid w:val="00AA07C4"/>
    <w:pPr>
      <w:tabs>
        <w:tab w:val="left" w:pos="340"/>
      </w:tabs>
      <w:spacing w:before="60" w:after="60"/>
      <w:ind w:left="340" w:hanging="340"/>
    </w:pPr>
  </w:style>
  <w:style w:type="character" w:customStyle="1" w:styleId="SpecialBold">
    <w:name w:val="Special Bold"/>
    <w:basedOn w:val="DefaultParagraphFont"/>
    <w:rsid w:val="00AA07C4"/>
    <w:rPr>
      <w:b/>
      <w:spacing w:val="0"/>
    </w:rPr>
  </w:style>
  <w:style w:type="character" w:styleId="Emphasis">
    <w:name w:val="Emphasis"/>
    <w:basedOn w:val="DefaultParagraphFont"/>
    <w:qFormat/>
    <w:rsid w:val="00AA07C4"/>
    <w:rPr>
      <w:i/>
    </w:rPr>
  </w:style>
  <w:style w:type="paragraph" w:customStyle="1" w:styleId="SuperHeading">
    <w:name w:val="SuperHeading"/>
    <w:basedOn w:val="Normal"/>
    <w:rsid w:val="00AA07C4"/>
    <w:pPr>
      <w:spacing w:before="240" w:after="120"/>
      <w:outlineLvl w:val="0"/>
    </w:pPr>
    <w:rPr>
      <w:rFonts w:ascii="Times New Roman" w:hAnsi="Times New Roman"/>
      <w:b/>
      <w:sz w:val="32"/>
    </w:rPr>
  </w:style>
  <w:style w:type="paragraph" w:customStyle="1" w:styleId="AllowPageBreak">
    <w:name w:val="AllowPageBreak"/>
    <w:rsid w:val="00AA07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07C4"/>
    <w:pPr>
      <w:tabs>
        <w:tab w:val="left" w:pos="680"/>
      </w:tabs>
      <w:spacing w:before="60" w:after="60"/>
      <w:ind w:left="680" w:hanging="340"/>
    </w:pPr>
  </w:style>
  <w:style w:type="character" w:customStyle="1" w:styleId="Heading2Char">
    <w:name w:val="Heading 2 Char"/>
    <w:basedOn w:val="DefaultParagraphFont"/>
    <w:link w:val="Heading2"/>
    <w:rsid w:val="00AA0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7C4"/>
    <w:rPr>
      <w:rFonts w:ascii="Courier New" w:eastAsia="Times New Roman" w:hAnsi="Courier New" w:cs="Times New Roman"/>
      <w:i/>
      <w:szCs w:val="20"/>
      <w:lang w:eastAsia="en-US"/>
    </w:rPr>
  </w:style>
  <w:style w:type="paragraph" w:customStyle="1" w:styleId="HeadingBase">
    <w:name w:val="Heading Base"/>
    <w:rsid w:val="00AA0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7C4"/>
    <w:pPr>
      <w:tabs>
        <w:tab w:val="right" w:leader="dot" w:pos="9072"/>
      </w:tabs>
      <w:ind w:left="567"/>
    </w:pPr>
    <w:rPr>
      <w:szCs w:val="22"/>
    </w:rPr>
  </w:style>
  <w:style w:type="paragraph" w:customStyle="1" w:styleId="TOCBase">
    <w:name w:val="TOC Base"/>
    <w:rsid w:val="00AA0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7C4"/>
    <w:pPr>
      <w:tabs>
        <w:tab w:val="right" w:leader="dot" w:pos="9072"/>
      </w:tabs>
      <w:spacing w:before="40" w:after="40"/>
      <w:ind w:left="284"/>
    </w:pPr>
    <w:rPr>
      <w:rFonts w:ascii="Times New Roman" w:hAnsi="Times New Roman"/>
    </w:rPr>
  </w:style>
  <w:style w:type="paragraph" w:styleId="TOC1">
    <w:name w:val="toc 1"/>
    <w:basedOn w:val="TOCBase"/>
    <w:next w:val="Normal"/>
    <w:rsid w:val="00AA07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7C4"/>
    <w:rPr>
      <w:rFonts w:ascii="Times New Roman" w:eastAsia="Times New Roman" w:hAnsi="Times New Roman" w:cs="Times New Roman"/>
      <w:sz w:val="16"/>
      <w:lang w:eastAsia="en-US"/>
    </w:rPr>
  </w:style>
  <w:style w:type="paragraph" w:styleId="Title">
    <w:name w:val="Title"/>
    <w:basedOn w:val="HeadingBase"/>
    <w:link w:val="TitleChar"/>
    <w:qFormat/>
    <w:rsid w:val="00AA07C4"/>
    <w:pPr>
      <w:spacing w:before="5040"/>
      <w:jc w:val="center"/>
    </w:pPr>
    <w:rPr>
      <w:sz w:val="48"/>
      <w:szCs w:val="72"/>
      <w:lang w:val="en-US"/>
    </w:rPr>
  </w:style>
  <w:style w:type="character" w:customStyle="1" w:styleId="TitleChar">
    <w:name w:val="Title Char"/>
    <w:basedOn w:val="DefaultParagraphFont"/>
    <w:link w:val="Title"/>
    <w:rsid w:val="00AA0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7C4"/>
    <w:pPr>
      <w:tabs>
        <w:tab w:val="left" w:pos="3600"/>
        <w:tab w:val="left" w:pos="3958"/>
      </w:tabs>
    </w:pPr>
  </w:style>
  <w:style w:type="paragraph" w:styleId="ListBullet">
    <w:name w:val="List Bullet"/>
    <w:basedOn w:val="List"/>
    <w:rsid w:val="00AA07C4"/>
    <w:pPr>
      <w:numPr>
        <w:numId w:val="10"/>
      </w:numPr>
      <w:tabs>
        <w:tab w:val="clear" w:pos="340"/>
      </w:tabs>
      <w:spacing w:before="40" w:after="40"/>
    </w:pPr>
  </w:style>
  <w:style w:type="paragraph" w:customStyle="1" w:styleId="Note">
    <w:name w:val="Note"/>
    <w:basedOn w:val="BodyText"/>
    <w:rsid w:val="00AA0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7C4"/>
    <w:pPr>
      <w:framePr w:wrap="auto" w:hAnchor="text" w:y="6049"/>
    </w:pPr>
    <w:rPr>
      <w:color w:val="000000"/>
      <w:sz w:val="40"/>
    </w:rPr>
  </w:style>
  <w:style w:type="paragraph" w:customStyle="1" w:styleId="TOCTitle">
    <w:name w:val="TOCTitle"/>
    <w:basedOn w:val="Heading1"/>
    <w:rsid w:val="00AA07C4"/>
    <w:pPr>
      <w:spacing w:after="240"/>
      <w:jc w:val="center"/>
      <w:outlineLvl w:val="9"/>
    </w:pPr>
    <w:rPr>
      <w:caps/>
    </w:rPr>
  </w:style>
  <w:style w:type="paragraph" w:customStyle="1" w:styleId="Version">
    <w:name w:val="Version"/>
    <w:rsid w:val="00AA07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7C4"/>
    <w:pPr>
      <w:numPr>
        <w:numId w:val="11"/>
      </w:numPr>
      <w:tabs>
        <w:tab w:val="clear" w:pos="680"/>
      </w:tabs>
    </w:pPr>
  </w:style>
  <w:style w:type="paragraph" w:styleId="Index1">
    <w:name w:val="index 1"/>
    <w:basedOn w:val="Normal"/>
    <w:next w:val="Normal"/>
    <w:semiHidden/>
    <w:rsid w:val="00AA07C4"/>
    <w:pPr>
      <w:keepNext w:val="0"/>
      <w:tabs>
        <w:tab w:val="right" w:pos="4176"/>
      </w:tabs>
      <w:ind w:left="198" w:hanging="198"/>
    </w:pPr>
    <w:rPr>
      <w:rFonts w:ascii="Garamond" w:hAnsi="Garamond"/>
    </w:rPr>
  </w:style>
  <w:style w:type="paragraph" w:styleId="IndexHeading">
    <w:name w:val="index heading"/>
    <w:basedOn w:val="Normal"/>
    <w:next w:val="Index1"/>
    <w:semiHidden/>
    <w:rsid w:val="00AA07C4"/>
    <w:pPr>
      <w:spacing w:before="120" w:after="120"/>
    </w:pPr>
    <w:rPr>
      <w:rFonts w:ascii="Arial" w:hAnsi="Arial"/>
      <w:b/>
      <w:color w:val="918585"/>
      <w:sz w:val="24"/>
    </w:rPr>
  </w:style>
  <w:style w:type="paragraph" w:styleId="Header">
    <w:name w:val="header"/>
    <w:basedOn w:val="Normal"/>
    <w:link w:val="HeaderChar"/>
    <w:rsid w:val="00AA0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7C4"/>
    <w:rPr>
      <w:rFonts w:ascii="Times New Roman" w:eastAsia="Times New Roman" w:hAnsi="Times New Roman" w:cs="Times New Roman"/>
      <w:sz w:val="16"/>
      <w:szCs w:val="20"/>
      <w:lang w:val="en-GB" w:eastAsia="en-US"/>
    </w:rPr>
  </w:style>
  <w:style w:type="paragraph" w:customStyle="1" w:styleId="Chapter">
    <w:name w:val="Chapter"/>
    <w:basedOn w:val="Normal"/>
    <w:rsid w:val="00AA07C4"/>
    <w:pPr>
      <w:spacing w:before="240"/>
    </w:pPr>
    <w:rPr>
      <w:rFonts w:ascii="Times New Roman" w:hAnsi="Times New Roman"/>
      <w:smallCaps/>
      <w:spacing w:val="80"/>
      <w:sz w:val="28"/>
    </w:rPr>
  </w:style>
  <w:style w:type="paragraph" w:customStyle="1" w:styleId="InChapter">
    <w:name w:val="InChapter"/>
    <w:basedOn w:val="Heading3"/>
    <w:rsid w:val="00AA07C4"/>
    <w:pPr>
      <w:spacing w:after="240"/>
      <w:outlineLvl w:val="9"/>
    </w:pPr>
    <w:rPr>
      <w:noProof/>
    </w:rPr>
  </w:style>
  <w:style w:type="paragraph" w:styleId="Index2">
    <w:name w:val="index 2"/>
    <w:basedOn w:val="Normal"/>
    <w:next w:val="Normal"/>
    <w:semiHidden/>
    <w:rsid w:val="00AA07C4"/>
    <w:pPr>
      <w:tabs>
        <w:tab w:val="right" w:pos="4176"/>
      </w:tabs>
      <w:ind w:left="568" w:hanging="284"/>
    </w:pPr>
    <w:rPr>
      <w:rFonts w:ascii="Garamond" w:hAnsi="Garamond"/>
    </w:rPr>
  </w:style>
  <w:style w:type="paragraph" w:customStyle="1" w:styleId="Byline">
    <w:name w:val="Byline"/>
    <w:rsid w:val="00AA0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7C4"/>
    <w:pPr>
      <w:tabs>
        <w:tab w:val="clear" w:pos="3600"/>
        <w:tab w:val="clear" w:pos="3958"/>
      </w:tabs>
      <w:jc w:val="right"/>
    </w:pPr>
  </w:style>
  <w:style w:type="paragraph" w:styleId="Caption">
    <w:name w:val="caption"/>
    <w:basedOn w:val="BodyText"/>
    <w:next w:val="Normal"/>
    <w:qFormat/>
    <w:rsid w:val="00AA07C4"/>
    <w:pPr>
      <w:framePr w:w="2268" w:hSpace="181" w:vSpace="181" w:wrap="around" w:vAnchor="text" w:hAnchor="page" w:x="1135" w:y="285" w:anchorLock="1"/>
    </w:pPr>
    <w:rPr>
      <w:i/>
    </w:rPr>
  </w:style>
  <w:style w:type="paragraph" w:customStyle="1" w:styleId="MiniTOCTitle">
    <w:name w:val="MiniTOCTitle"/>
    <w:basedOn w:val="Heading4"/>
    <w:rsid w:val="00AA07C4"/>
    <w:pPr>
      <w:spacing w:before="240"/>
      <w:outlineLvl w:val="9"/>
    </w:pPr>
    <w:rPr>
      <w:noProof/>
      <w:sz w:val="24"/>
    </w:rPr>
  </w:style>
  <w:style w:type="paragraph" w:customStyle="1" w:styleId="MiniTOCItem">
    <w:name w:val="MiniTOCItem"/>
    <w:basedOn w:val="ListBullet"/>
    <w:rsid w:val="00AA07C4"/>
    <w:pPr>
      <w:numPr>
        <w:numId w:val="0"/>
      </w:numPr>
      <w:tabs>
        <w:tab w:val="right" w:leader="dot" w:pos="6521"/>
      </w:tabs>
      <w:spacing w:before="0" w:after="0"/>
    </w:pPr>
  </w:style>
  <w:style w:type="paragraph" w:customStyle="1" w:styleId="TOFTitle">
    <w:name w:val="TOFTitle"/>
    <w:basedOn w:val="TOCTitle"/>
    <w:rsid w:val="00AA07C4"/>
  </w:style>
  <w:style w:type="paragraph" w:styleId="TableofFigures">
    <w:name w:val="table of figures"/>
    <w:basedOn w:val="Normal"/>
    <w:next w:val="Normal"/>
    <w:semiHidden/>
    <w:rsid w:val="00AA07C4"/>
    <w:pPr>
      <w:tabs>
        <w:tab w:val="right" w:leader="dot" w:pos="9072"/>
      </w:tabs>
      <w:ind w:left="970" w:hanging="403"/>
    </w:pPr>
    <w:rPr>
      <w:rFonts w:ascii="Times New Roman" w:hAnsi="Times New Roman"/>
      <w:b/>
    </w:rPr>
  </w:style>
  <w:style w:type="paragraph" w:styleId="ListNumber">
    <w:name w:val="List Number"/>
    <w:basedOn w:val="List"/>
    <w:rsid w:val="00AA07C4"/>
    <w:pPr>
      <w:numPr>
        <w:numId w:val="13"/>
      </w:numPr>
      <w:tabs>
        <w:tab w:val="clear" w:pos="340"/>
      </w:tabs>
    </w:pPr>
  </w:style>
  <w:style w:type="character" w:customStyle="1" w:styleId="WingdingSymbols">
    <w:name w:val="Wingding Symbols"/>
    <w:rsid w:val="00AA07C4"/>
    <w:rPr>
      <w:rFonts w:ascii="Wingdings" w:hAnsi="Wingdings"/>
    </w:rPr>
  </w:style>
  <w:style w:type="paragraph" w:customStyle="1" w:styleId="TableHeading">
    <w:name w:val="Table Heading"/>
    <w:basedOn w:val="HeadingBase"/>
    <w:rsid w:val="00AA07C4"/>
    <w:pPr>
      <w:keepLines/>
      <w:pBdr>
        <w:bottom w:val="single" w:sz="6" w:space="1" w:color="918585"/>
      </w:pBdr>
      <w:spacing w:before="240"/>
    </w:pPr>
  </w:style>
  <w:style w:type="character" w:customStyle="1" w:styleId="HotSpot">
    <w:name w:val="HotSpot"/>
    <w:rsid w:val="00AA07C4"/>
    <w:rPr>
      <w:color w:val="0033CC"/>
      <w:u w:val="none"/>
    </w:rPr>
  </w:style>
  <w:style w:type="paragraph" w:customStyle="1" w:styleId="BodyTextRight">
    <w:name w:val="Body Text Right"/>
    <w:basedOn w:val="BodyText"/>
    <w:rsid w:val="00AA07C4"/>
    <w:pPr>
      <w:spacing w:before="0" w:after="0"/>
      <w:jc w:val="right"/>
    </w:pPr>
  </w:style>
  <w:style w:type="paragraph" w:styleId="Index3">
    <w:name w:val="index 3"/>
    <w:basedOn w:val="ListNumber2"/>
    <w:next w:val="Normal"/>
    <w:semiHidden/>
    <w:rsid w:val="00AA07C4"/>
    <w:pPr>
      <w:numPr>
        <w:numId w:val="0"/>
      </w:numPr>
      <w:tabs>
        <w:tab w:val="right" w:leader="dot" w:pos="4176"/>
      </w:tabs>
    </w:pPr>
  </w:style>
  <w:style w:type="paragraph" w:styleId="ListNumber2">
    <w:name w:val="List Number 2"/>
    <w:basedOn w:val="List2"/>
    <w:rsid w:val="00AA07C4"/>
    <w:pPr>
      <w:numPr>
        <w:numId w:val="8"/>
      </w:numPr>
      <w:tabs>
        <w:tab w:val="clear" w:pos="1060"/>
      </w:tabs>
    </w:pPr>
  </w:style>
  <w:style w:type="paragraph" w:customStyle="1" w:styleId="MarginNote">
    <w:name w:val="Margin Note"/>
    <w:basedOn w:val="BodyText"/>
    <w:rsid w:val="00AA0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7C4"/>
    <w:rPr>
      <w:sz w:val="32"/>
    </w:rPr>
  </w:style>
  <w:style w:type="paragraph" w:customStyle="1" w:styleId="HeadingProcedure">
    <w:name w:val="Heading Procedure"/>
    <w:basedOn w:val="HeadingBase"/>
    <w:next w:val="Normal"/>
    <w:rsid w:val="00AA07C4"/>
    <w:pPr>
      <w:tabs>
        <w:tab w:val="left" w:pos="0"/>
      </w:tabs>
      <w:spacing w:before="120" w:after="60"/>
    </w:pPr>
    <w:rPr>
      <w:i/>
      <w:color w:val="918585"/>
      <w:sz w:val="22"/>
    </w:rPr>
  </w:style>
  <w:style w:type="paragraph" w:customStyle="1" w:styleId="TableBodyText">
    <w:name w:val="Table Body Text"/>
    <w:basedOn w:val="BodyText"/>
    <w:rsid w:val="00AA07C4"/>
    <w:pPr>
      <w:spacing w:before="60" w:after="60"/>
    </w:pPr>
  </w:style>
  <w:style w:type="paragraph" w:styleId="ListContinue">
    <w:name w:val="List Continue"/>
    <w:basedOn w:val="List"/>
    <w:rsid w:val="00AA07C4"/>
    <w:pPr>
      <w:ind w:firstLine="0"/>
    </w:pPr>
  </w:style>
  <w:style w:type="paragraph" w:customStyle="1" w:styleId="ListNote">
    <w:name w:val="List Note"/>
    <w:basedOn w:val="List"/>
    <w:rsid w:val="00AA07C4"/>
    <w:pPr>
      <w:pBdr>
        <w:top w:val="single" w:sz="6" w:space="2" w:color="918585"/>
        <w:bottom w:val="single" w:sz="6" w:space="2" w:color="918585"/>
      </w:pBdr>
      <w:tabs>
        <w:tab w:val="left" w:pos="1021"/>
      </w:tabs>
      <w:ind w:firstLine="0"/>
    </w:pPr>
  </w:style>
  <w:style w:type="paragraph" w:customStyle="1" w:styleId="Warning">
    <w:name w:val="Warning"/>
    <w:basedOn w:val="BodyText"/>
    <w:rsid w:val="00AA07C4"/>
    <w:pPr>
      <w:shd w:val="clear" w:color="auto" w:fill="D9D9D9"/>
      <w:tabs>
        <w:tab w:val="left" w:pos="992"/>
      </w:tabs>
      <w:ind w:left="119" w:right="119"/>
    </w:pPr>
    <w:rPr>
      <w:sz w:val="20"/>
    </w:rPr>
  </w:style>
  <w:style w:type="paragraph" w:customStyle="1" w:styleId="MarginIcons">
    <w:name w:val="Margin Icons"/>
    <w:basedOn w:val="BodyText"/>
    <w:rsid w:val="00AA0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7C4"/>
    <w:rPr>
      <w:rFonts w:ascii="Courier New" w:hAnsi="Courier New"/>
    </w:rPr>
  </w:style>
  <w:style w:type="paragraph" w:customStyle="1" w:styleId="NoteBullet">
    <w:name w:val="Note Bullet"/>
    <w:basedOn w:val="Note"/>
    <w:rsid w:val="00AA07C4"/>
    <w:pPr>
      <w:tabs>
        <w:tab w:val="clear" w:pos="680"/>
      </w:tabs>
      <w:spacing w:before="60" w:after="60"/>
    </w:pPr>
  </w:style>
  <w:style w:type="paragraph" w:customStyle="1" w:styleId="SubHeading2">
    <w:name w:val="SubHeading2"/>
    <w:basedOn w:val="HeadingBase"/>
    <w:rsid w:val="00AA07C4"/>
    <w:pPr>
      <w:spacing w:before="240" w:after="60"/>
    </w:pPr>
    <w:rPr>
      <w:sz w:val="20"/>
    </w:rPr>
  </w:style>
  <w:style w:type="paragraph" w:customStyle="1" w:styleId="SubHeading1">
    <w:name w:val="SubHeading1"/>
    <w:basedOn w:val="HeadingBase"/>
    <w:rsid w:val="00AA07C4"/>
    <w:pPr>
      <w:spacing w:before="240" w:after="60"/>
    </w:pPr>
    <w:rPr>
      <w:color w:val="918585"/>
      <w:sz w:val="22"/>
    </w:rPr>
  </w:style>
  <w:style w:type="paragraph" w:customStyle="1" w:styleId="SideHeading">
    <w:name w:val="Side Heading"/>
    <w:basedOn w:val="HeadingBase"/>
    <w:rsid w:val="00AA0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7C4"/>
    <w:pPr>
      <w:numPr>
        <w:numId w:val="9"/>
      </w:numPr>
    </w:pPr>
  </w:style>
  <w:style w:type="paragraph" w:styleId="PlainText">
    <w:name w:val="Plain Text"/>
    <w:basedOn w:val="Normal"/>
    <w:link w:val="PlainTextChar"/>
    <w:rsid w:val="00AA07C4"/>
    <w:rPr>
      <w:sz w:val="20"/>
    </w:rPr>
  </w:style>
  <w:style w:type="character" w:customStyle="1" w:styleId="PlainTextChar">
    <w:name w:val="Plain Text Char"/>
    <w:basedOn w:val="DefaultParagraphFont"/>
    <w:link w:val="PlainText"/>
    <w:rsid w:val="00AA07C4"/>
    <w:rPr>
      <w:rFonts w:ascii="Courier New" w:eastAsia="Times New Roman" w:hAnsi="Courier New" w:cs="Times New Roman"/>
      <w:sz w:val="20"/>
      <w:szCs w:val="20"/>
      <w:lang w:eastAsia="en-US"/>
    </w:rPr>
  </w:style>
  <w:style w:type="character" w:customStyle="1" w:styleId="MenuOption">
    <w:name w:val="Menu Option"/>
    <w:basedOn w:val="DefaultParagraphFont"/>
    <w:rsid w:val="00AA07C4"/>
    <w:rPr>
      <w:b/>
      <w:smallCaps/>
    </w:rPr>
  </w:style>
  <w:style w:type="paragraph" w:customStyle="1" w:styleId="TableListNumber">
    <w:name w:val="Table List Number"/>
    <w:basedOn w:val="ListNumber"/>
    <w:rsid w:val="00AA07C4"/>
    <w:pPr>
      <w:numPr>
        <w:numId w:val="0"/>
      </w:numPr>
    </w:pPr>
  </w:style>
  <w:style w:type="paragraph" w:styleId="TOC4">
    <w:name w:val="toc 4"/>
    <w:basedOn w:val="TOCBase"/>
    <w:next w:val="Normal"/>
    <w:semiHidden/>
    <w:rsid w:val="00AA07C4"/>
    <w:pPr>
      <w:tabs>
        <w:tab w:val="right" w:leader="dot" w:pos="9071"/>
      </w:tabs>
      <w:ind w:left="1701"/>
    </w:pPr>
  </w:style>
  <w:style w:type="paragraph" w:customStyle="1" w:styleId="ListAlpha">
    <w:name w:val="List Alpha"/>
    <w:basedOn w:val="List"/>
    <w:rsid w:val="00AA07C4"/>
    <w:pPr>
      <w:numPr>
        <w:numId w:val="7"/>
      </w:numPr>
    </w:pPr>
  </w:style>
  <w:style w:type="paragraph" w:customStyle="1" w:styleId="ListAlpha2">
    <w:name w:val="List Alpha 2"/>
    <w:basedOn w:val="List2"/>
    <w:rsid w:val="00AA07C4"/>
    <w:pPr>
      <w:numPr>
        <w:numId w:val="6"/>
      </w:numPr>
    </w:pPr>
  </w:style>
  <w:style w:type="paragraph" w:styleId="List3">
    <w:name w:val="List 3"/>
    <w:basedOn w:val="BodyText"/>
    <w:rsid w:val="00AA07C4"/>
    <w:pPr>
      <w:tabs>
        <w:tab w:val="left" w:pos="1021"/>
      </w:tabs>
      <w:spacing w:before="60" w:after="60"/>
      <w:ind w:left="1020" w:hanging="340"/>
    </w:pPr>
  </w:style>
  <w:style w:type="paragraph" w:styleId="List4">
    <w:name w:val="List 4"/>
    <w:basedOn w:val="BodyText"/>
    <w:rsid w:val="00AA07C4"/>
    <w:pPr>
      <w:tabs>
        <w:tab w:val="left" w:pos="1361"/>
      </w:tabs>
      <w:spacing w:before="60" w:after="60"/>
      <w:ind w:left="1361" w:hanging="340"/>
    </w:pPr>
  </w:style>
  <w:style w:type="paragraph" w:styleId="List5">
    <w:name w:val="List 5"/>
    <w:basedOn w:val="BodyText"/>
    <w:rsid w:val="00AA07C4"/>
    <w:pPr>
      <w:tabs>
        <w:tab w:val="left" w:pos="1701"/>
      </w:tabs>
      <w:spacing w:before="60" w:after="60"/>
      <w:ind w:left="1701" w:hanging="340"/>
    </w:pPr>
  </w:style>
  <w:style w:type="paragraph" w:styleId="ListBullet3">
    <w:name w:val="List Bullet 3"/>
    <w:basedOn w:val="List3"/>
    <w:rsid w:val="00AA07C4"/>
    <w:pPr>
      <w:numPr>
        <w:numId w:val="12"/>
      </w:numPr>
      <w:tabs>
        <w:tab w:val="clear" w:pos="1021"/>
      </w:tabs>
      <w:ind w:left="1037" w:hanging="357"/>
    </w:pPr>
  </w:style>
  <w:style w:type="paragraph" w:styleId="ListBullet4">
    <w:name w:val="List Bullet 4"/>
    <w:basedOn w:val="List4"/>
    <w:rsid w:val="00AA07C4"/>
    <w:pPr>
      <w:numPr>
        <w:numId w:val="1"/>
      </w:numPr>
      <w:tabs>
        <w:tab w:val="clear" w:pos="1361"/>
      </w:tabs>
    </w:pPr>
  </w:style>
  <w:style w:type="paragraph" w:styleId="ListBullet5">
    <w:name w:val="List Bullet 5"/>
    <w:basedOn w:val="List5"/>
    <w:rsid w:val="00AA07C4"/>
    <w:pPr>
      <w:numPr>
        <w:numId w:val="2"/>
      </w:numPr>
    </w:pPr>
  </w:style>
  <w:style w:type="paragraph" w:styleId="ListContinue2">
    <w:name w:val="List Continue 2"/>
    <w:basedOn w:val="List2"/>
    <w:rsid w:val="00AA07C4"/>
    <w:pPr>
      <w:ind w:firstLine="0"/>
    </w:pPr>
  </w:style>
  <w:style w:type="paragraph" w:styleId="ListContinue3">
    <w:name w:val="List Continue 3"/>
    <w:basedOn w:val="List3"/>
    <w:rsid w:val="00AA07C4"/>
    <w:pPr>
      <w:ind w:left="1021" w:firstLine="0"/>
    </w:pPr>
  </w:style>
  <w:style w:type="paragraph" w:styleId="ListContinue4">
    <w:name w:val="List Continue 4"/>
    <w:basedOn w:val="List4"/>
    <w:rsid w:val="00AA07C4"/>
    <w:pPr>
      <w:ind w:firstLine="0"/>
    </w:pPr>
  </w:style>
  <w:style w:type="paragraph" w:styleId="ListContinue5">
    <w:name w:val="List Continue 5"/>
    <w:basedOn w:val="List5"/>
    <w:rsid w:val="00AA07C4"/>
    <w:pPr>
      <w:ind w:firstLine="0"/>
    </w:pPr>
  </w:style>
  <w:style w:type="paragraph" w:styleId="ListNumber3">
    <w:name w:val="List Number 3"/>
    <w:basedOn w:val="List3"/>
    <w:rsid w:val="00AA07C4"/>
    <w:pPr>
      <w:numPr>
        <w:numId w:val="3"/>
      </w:numPr>
    </w:pPr>
  </w:style>
  <w:style w:type="paragraph" w:styleId="ListNumber4">
    <w:name w:val="List Number 4"/>
    <w:basedOn w:val="List4"/>
    <w:rsid w:val="00AA07C4"/>
    <w:pPr>
      <w:numPr>
        <w:numId w:val="4"/>
      </w:numPr>
    </w:pPr>
  </w:style>
  <w:style w:type="paragraph" w:styleId="ListNumber5">
    <w:name w:val="List Number 5"/>
    <w:basedOn w:val="List5"/>
    <w:rsid w:val="00AA07C4"/>
    <w:pPr>
      <w:numPr>
        <w:numId w:val="5"/>
      </w:numPr>
    </w:pPr>
  </w:style>
  <w:style w:type="paragraph" w:styleId="BlockText">
    <w:name w:val="Block Text"/>
    <w:basedOn w:val="Normal"/>
    <w:rsid w:val="00AA07C4"/>
    <w:pPr>
      <w:spacing w:after="120"/>
      <w:ind w:left="1440" w:right="1440"/>
    </w:pPr>
  </w:style>
  <w:style w:type="character" w:customStyle="1" w:styleId="Subscript">
    <w:name w:val="Subscript"/>
    <w:basedOn w:val="DefaultParagraphFont"/>
    <w:rsid w:val="00AA07C4"/>
    <w:rPr>
      <w:sz w:val="16"/>
      <w:vertAlign w:val="subscript"/>
    </w:rPr>
  </w:style>
  <w:style w:type="character" w:customStyle="1" w:styleId="Superscript">
    <w:name w:val="Superscript"/>
    <w:basedOn w:val="DefaultParagraphFont"/>
    <w:rsid w:val="00AA07C4"/>
    <w:rPr>
      <w:sz w:val="16"/>
      <w:vertAlign w:val="superscript"/>
    </w:rPr>
  </w:style>
  <w:style w:type="character" w:customStyle="1" w:styleId="Symbols">
    <w:name w:val="Symbols"/>
    <w:basedOn w:val="DefaultParagraphFont"/>
    <w:rsid w:val="00AA07C4"/>
    <w:rPr>
      <w:rFonts w:ascii="Symbol" w:hAnsi="Symbol"/>
    </w:rPr>
  </w:style>
  <w:style w:type="character" w:customStyle="1" w:styleId="MenuOptions">
    <w:name w:val="Menu Options"/>
    <w:basedOn w:val="DefaultParagraphFont"/>
    <w:rsid w:val="00AA07C4"/>
    <w:rPr>
      <w:rFonts w:ascii="Arial Narrow" w:hAnsi="Arial Narrow"/>
      <w:smallCaps/>
    </w:rPr>
  </w:style>
  <w:style w:type="character" w:customStyle="1" w:styleId="Buttons">
    <w:name w:val="Buttons"/>
    <w:basedOn w:val="DefaultParagraphFont"/>
    <w:rsid w:val="00AA07C4"/>
    <w:rPr>
      <w:b/>
    </w:rPr>
  </w:style>
  <w:style w:type="character" w:customStyle="1" w:styleId="Underlined">
    <w:name w:val="Underlined"/>
    <w:basedOn w:val="DefaultParagraphFont"/>
    <w:rsid w:val="00AA07C4"/>
    <w:rPr>
      <w:u w:val="single"/>
    </w:rPr>
  </w:style>
  <w:style w:type="paragraph" w:customStyle="1" w:styleId="TableBodyTextRight">
    <w:name w:val="Table Body Text Right"/>
    <w:basedOn w:val="TableBodyText"/>
    <w:rsid w:val="00AA07C4"/>
    <w:pPr>
      <w:widowControl w:val="0"/>
      <w:autoSpaceDE w:val="0"/>
      <w:autoSpaceDN w:val="0"/>
      <w:adjustRightInd w:val="0"/>
      <w:jc w:val="right"/>
    </w:pPr>
    <w:rPr>
      <w:rFonts w:cs="Arial"/>
      <w:szCs w:val="18"/>
    </w:rPr>
  </w:style>
  <w:style w:type="paragraph" w:customStyle="1" w:styleId="CopyrightText">
    <w:name w:val="Copyright Text"/>
    <w:basedOn w:val="BodyText"/>
    <w:rsid w:val="00AA07C4"/>
    <w:rPr>
      <w:sz w:val="18"/>
    </w:rPr>
  </w:style>
  <w:style w:type="paragraph" w:customStyle="1" w:styleId="BodySmallRight">
    <w:name w:val="Body Small Right"/>
    <w:basedOn w:val="BodyTextRight"/>
    <w:rsid w:val="00AA07C4"/>
    <w:rPr>
      <w:sz w:val="18"/>
      <w:szCs w:val="18"/>
    </w:rPr>
  </w:style>
  <w:style w:type="paragraph" w:customStyle="1" w:styleId="MarginEdition">
    <w:name w:val="Margin Edition"/>
    <w:basedOn w:val="MarginNote"/>
    <w:rsid w:val="00AA07C4"/>
    <w:pPr>
      <w:spacing w:before="0" w:after="0"/>
    </w:pPr>
    <w:rPr>
      <w:rFonts w:ascii="Times New Roman" w:hAnsi="Times New Roman"/>
      <w:color w:val="999999"/>
    </w:rPr>
  </w:style>
  <w:style w:type="paragraph" w:customStyle="1" w:styleId="Spacer">
    <w:name w:val="Spacer"/>
    <w:basedOn w:val="Normal"/>
    <w:rsid w:val="00AA07C4"/>
    <w:rPr>
      <w:sz w:val="2"/>
      <w:szCs w:val="2"/>
    </w:rPr>
  </w:style>
  <w:style w:type="character" w:customStyle="1" w:styleId="Small">
    <w:name w:val="Small"/>
    <w:basedOn w:val="DefaultParagraphFont"/>
    <w:rsid w:val="00AA07C4"/>
    <w:rPr>
      <w:sz w:val="16"/>
    </w:rPr>
  </w:style>
  <w:style w:type="paragraph" w:customStyle="1" w:styleId="WideTable">
    <w:name w:val="Wide Table"/>
    <w:basedOn w:val="Normal"/>
    <w:rsid w:val="00AA07C4"/>
    <w:pPr>
      <w:ind w:left="-1418"/>
    </w:pPr>
    <w:rPr>
      <w:sz w:val="2"/>
      <w:szCs w:val="2"/>
    </w:rPr>
  </w:style>
  <w:style w:type="character" w:styleId="PageNumber">
    <w:name w:val="page number"/>
    <w:basedOn w:val="DefaultParagraphFont"/>
    <w:rsid w:val="00AA07C4"/>
  </w:style>
  <w:style w:type="paragraph" w:styleId="Quote">
    <w:name w:val="Quote"/>
    <w:basedOn w:val="Heading1"/>
    <w:link w:val="QuoteChar"/>
    <w:qFormat/>
    <w:rsid w:val="00AA07C4"/>
    <w:rPr>
      <w:b w:val="0"/>
      <w:sz w:val="72"/>
      <w:szCs w:val="72"/>
      <w:lang w:val="en-NZ"/>
    </w:rPr>
  </w:style>
  <w:style w:type="character" w:customStyle="1" w:styleId="QuoteChar">
    <w:name w:val="Quote Char"/>
    <w:basedOn w:val="DefaultParagraphFont"/>
    <w:link w:val="Quote"/>
    <w:rsid w:val="00AA0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7C4"/>
    <w:pPr>
      <w:pageBreakBefore/>
    </w:pPr>
  </w:style>
  <w:style w:type="paragraph" w:customStyle="1" w:styleId="Border">
    <w:name w:val="Border"/>
    <w:basedOn w:val="Normal"/>
    <w:qFormat/>
    <w:rsid w:val="00AA0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7C4"/>
    <w:rPr>
      <w:b/>
      <w:bCs/>
      <w:i/>
      <w:iCs/>
      <w:color w:val="auto"/>
    </w:rPr>
  </w:style>
  <w:style w:type="paragraph" w:styleId="IntenseQuote">
    <w:name w:val="Intense Quote"/>
    <w:basedOn w:val="Normal"/>
    <w:next w:val="Normal"/>
    <w:link w:val="IntenseQuoteChar"/>
    <w:uiPriority w:val="30"/>
    <w:qFormat/>
    <w:rsid w:val="00AA0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7C4"/>
    <w:rPr>
      <w:smallCaps/>
      <w:color w:val="auto"/>
      <w:u w:val="single"/>
    </w:rPr>
  </w:style>
  <w:style w:type="character" w:styleId="IntenseReference">
    <w:name w:val="Intense Reference"/>
    <w:basedOn w:val="DefaultParagraphFont"/>
    <w:uiPriority w:val="32"/>
    <w:qFormat/>
    <w:rsid w:val="00AA07C4"/>
    <w:rPr>
      <w:b/>
      <w:bCs/>
      <w:smallCaps/>
      <w:color w:val="auto"/>
      <w:spacing w:val="5"/>
      <w:u w:val="single"/>
    </w:rPr>
  </w:style>
  <w:style w:type="paragraph" w:customStyle="1" w:styleId="2ColumnHeading">
    <w:name w:val="2Column Heading"/>
    <w:basedOn w:val="BodyText"/>
    <w:qFormat/>
    <w:rsid w:val="00AA07C4"/>
    <w:pPr>
      <w:spacing w:after="60"/>
      <w:ind w:left="-2268"/>
    </w:pPr>
    <w:rPr>
      <w:b/>
    </w:rPr>
  </w:style>
  <w:style w:type="paragraph" w:customStyle="1" w:styleId="Heading1TOC">
    <w:name w:val="Heading1 TOC"/>
    <w:basedOn w:val="Normal"/>
    <w:qFormat/>
    <w:rsid w:val="00AA07C4"/>
    <w:pPr>
      <w:spacing w:before="240" w:after="120"/>
    </w:pPr>
    <w:rPr>
      <w:rFonts w:ascii="Times New Roman" w:hAnsi="Times New Roman"/>
      <w:b/>
      <w:sz w:val="32"/>
    </w:rPr>
  </w:style>
  <w:style w:type="paragraph" w:customStyle="1" w:styleId="Heading2TOC">
    <w:name w:val="Heading2 TOC"/>
    <w:basedOn w:val="Normal"/>
    <w:qFormat/>
    <w:rsid w:val="00AA07C4"/>
    <w:pPr>
      <w:spacing w:before="240" w:after="60"/>
    </w:pPr>
    <w:rPr>
      <w:rFonts w:ascii="Times New Roman" w:hAnsi="Times New Roman"/>
      <w:b/>
      <w:sz w:val="28"/>
    </w:rPr>
  </w:style>
  <w:style w:type="character" w:customStyle="1" w:styleId="Underline">
    <w:name w:val="Underline"/>
    <w:basedOn w:val="DefaultParagraphFont"/>
    <w:qFormat/>
    <w:rsid w:val="00AA07C4"/>
    <w:rPr>
      <w:u w:val="single"/>
    </w:rPr>
  </w:style>
  <w:style w:type="character" w:customStyle="1" w:styleId="BoldandItalics">
    <w:name w:val="Bold and Italics"/>
    <w:qFormat/>
    <w:rsid w:val="00AA07C4"/>
    <w:rPr>
      <w:b/>
      <w:i/>
      <w:u w:val="none"/>
    </w:rPr>
  </w:style>
  <w:style w:type="paragraph" w:styleId="BalloonText">
    <w:name w:val="Balloon Text"/>
    <w:basedOn w:val="Normal"/>
    <w:link w:val="BalloonTextChar"/>
    <w:rsid w:val="00AA07C4"/>
    <w:rPr>
      <w:rFonts w:ascii="Tahoma" w:hAnsi="Tahoma" w:cs="Tahoma"/>
      <w:sz w:val="16"/>
      <w:szCs w:val="16"/>
    </w:rPr>
  </w:style>
  <w:style w:type="character" w:customStyle="1" w:styleId="BalloonTextChar">
    <w:name w:val="Balloon Text Char"/>
    <w:basedOn w:val="DefaultParagraphFont"/>
    <w:link w:val="BalloonText"/>
    <w:rsid w:val="00AA0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7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7C4"/>
    <w:rPr>
      <w:b/>
      <w:color w:val="660033"/>
      <w:spacing w:val="0"/>
    </w:rPr>
  </w:style>
  <w:style w:type="paragraph" w:customStyle="1" w:styleId="Nameditemlist">
    <w:name w:val="Named item list"/>
    <w:basedOn w:val="BodyText"/>
    <w:qFormat/>
    <w:rsid w:val="00AA07C4"/>
    <w:pPr>
      <w:tabs>
        <w:tab w:val="left" w:pos="2835"/>
      </w:tabs>
      <w:ind w:left="2835" w:hanging="2835"/>
    </w:pPr>
  </w:style>
  <w:style w:type="paragraph" w:customStyle="1" w:styleId="BodyTextnopadding">
    <w:name w:val="Body Text no padding"/>
    <w:basedOn w:val="BodyText"/>
    <w:qFormat/>
    <w:rsid w:val="00AA07C4"/>
    <w:pPr>
      <w:spacing w:before="0" w:after="0"/>
    </w:pPr>
  </w:style>
  <w:style w:type="paragraph" w:customStyle="1" w:styleId="BodyTextBold">
    <w:name w:val="Body Text Bold"/>
    <w:basedOn w:val="BodyText"/>
    <w:qFormat/>
    <w:rsid w:val="00AA07C4"/>
    <w:rPr>
      <w:b/>
    </w:rPr>
  </w:style>
  <w:style w:type="character" w:styleId="Hyperlink">
    <w:name w:val="Hyperlink"/>
    <w:basedOn w:val="DefaultParagraphFont"/>
    <w:uiPriority w:val="99"/>
    <w:unhideWhenUsed/>
    <w:rsid w:val="005F6D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6705</Characters>
  <Application>Microsoft Office Word</Application>
  <DocSecurity>0</DocSecurity>
  <Lines>197</Lines>
  <Paragraphs>136</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HLTDET007 Construct removable acrylic partial dentures</dc:title>
  <dc:subject>Approved</dc:subject>
  <dc:creator>HumanAbility</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