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0F22" w:rsidP="00070F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HLTDET005 Construct thermoformed bases and appliances</w:t>
      </w:r>
      <w:r>
        <w:fldChar w:fldCharType="end"/>
      </w:r>
    </w:p>
    <w:p w:rsidR="00070F22" w:rsidP="00070F22">
      <w:pPr>
        <w:pStyle w:val="Version"/>
        <w:sectPr w:rsidSect="00792D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2DCF" w:rsidP="00792DCF">
      <w:pPr>
        <w:pStyle w:val="SuperHeading"/>
      </w:pPr>
      <w:r w:rsidRPr="00792DCF">
        <w:t>HLTDET005 Construct thermoformed bases and appliances</w:t>
      </w:r>
    </w:p>
    <w:p w:rsidR="00000000" w:rsidRPr="00792DCF" w:rsidP="00792DCF">
      <w:pPr>
        <w:pStyle w:val="Heading1"/>
      </w:pPr>
      <w:bookmarkStart w:id="1" w:name="O_819838"/>
      <w:bookmarkEnd w:id="1"/>
      <w:r w:rsidRPr="00792DC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7"/>
        <w:gridCol w:w="7049"/>
      </w:tblGrid>
      <w:tr w:rsidTr="00070F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CF">
            <w:pPr>
              <w:pStyle w:val="BodyText"/>
              <w:rPr>
                <w:lang w:val="en-NZ"/>
              </w:rPr>
            </w:pPr>
            <w:r w:rsidRPr="00792DCF">
              <w:t xml:space="preserve">Release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CF">
            <w:pPr>
              <w:pStyle w:val="BodyText"/>
              <w:rPr>
                <w:lang w:val="en-NZ"/>
              </w:rPr>
            </w:pPr>
            <w:r w:rsidRPr="00792DCF">
              <w:t xml:space="preserve">Comments </w:t>
            </w:r>
          </w:p>
        </w:tc>
      </w:tr>
      <w:tr w:rsidTr="00070F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CF">
            <w:pPr>
              <w:pStyle w:val="BodyText"/>
              <w:rPr>
                <w:lang w:val="en-NZ"/>
              </w:rPr>
            </w:pPr>
            <w:r w:rsidRPr="00792DCF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DCF" w:rsidP="00792DCF">
            <w:pPr>
              <w:pStyle w:val="BodyText"/>
            </w:pPr>
            <w:r w:rsidRPr="00792DCF">
              <w:t xml:space="preserve">This version was released in </w:t>
            </w:r>
            <w:r w:rsidRPr="00792DCF">
              <w:rPr>
                <w:rStyle w:val="Emphasis"/>
              </w:rPr>
              <w:t>HLT Health Training Package release 3.0</w:t>
            </w:r>
            <w:r w:rsidRPr="00792DCF">
              <w:t xml:space="preserve"> and meets the requirements of the 2012 Standards for Training Packages.</w:t>
            </w:r>
          </w:p>
          <w:p w:rsidR="00000000" w:rsidRPr="00792DCF" w:rsidP="00792DCF">
            <w:pPr>
              <w:pStyle w:val="BodyText"/>
            </w:pPr>
            <w:r w:rsidRPr="00792DCF">
              <w:t xml:space="preserve">Minimal changes to the elements and performance </w:t>
            </w:r>
            <w:r w:rsidRPr="00792DCF">
              <w:t>criteria. New evidence requirements for assessment including volume and frequency requirements. Removal of pre-requisites</w:t>
            </w:r>
          </w:p>
          <w:p w:rsidR="00000000" w:rsidRPr="00792DCF" w:rsidP="00792DCF">
            <w:pPr>
              <w:pStyle w:val="BodyText"/>
            </w:pPr>
            <w:r w:rsidRPr="00792DCF">
              <w:t>Supersedes HLTDT315D</w:t>
            </w:r>
          </w:p>
        </w:tc>
      </w:tr>
    </w:tbl>
    <w:p w:rsidR="00000000" w:rsidRPr="00792DCF" w:rsidP="00792DCF">
      <w:pPr>
        <w:pStyle w:val="BodyText"/>
      </w:pPr>
    </w:p>
    <w:p w:rsidR="00000000" w:rsidRPr="00792DCF" w:rsidP="00792DCF">
      <w:pPr>
        <w:pStyle w:val="AllowPageBreak"/>
      </w:pPr>
    </w:p>
    <w:p w:rsidR="00000000" w:rsidRPr="00792DCF" w:rsidP="00792DCF">
      <w:pPr>
        <w:pStyle w:val="Heading1"/>
      </w:pPr>
      <w:bookmarkStart w:id="2" w:name="O_819839"/>
      <w:bookmarkEnd w:id="2"/>
      <w:r w:rsidRPr="00792DCF">
        <w:t>Application</w:t>
      </w:r>
    </w:p>
    <w:p w:rsidR="00000000" w:rsidRPr="00792DCF" w:rsidP="00070F22">
      <w:pPr>
        <w:pStyle w:val="BodyText"/>
      </w:pPr>
      <w:r w:rsidRPr="00792DCF">
        <w:t>This unit of competency describes the skills and knowledge required to construct t</w:t>
      </w:r>
      <w:r w:rsidRPr="00792DCF">
        <w:t>hermoformed bases and appliances such as mouthguards, bleaching trays and orthodontic retainers.</w:t>
      </w:r>
    </w:p>
    <w:p w:rsidR="00000000" w:rsidRPr="00792DCF" w:rsidP="00070F22">
      <w:pPr>
        <w:pStyle w:val="BodyText"/>
      </w:pPr>
      <w:r w:rsidRPr="00792DCF">
        <w:t>This unit applies to work in dental technology.</w:t>
      </w:r>
    </w:p>
    <w:p w:rsidR="00070F22" w:rsidRPr="00070F22" w:rsidP="00070F22">
      <w:pPr>
        <w:pStyle w:val="BodyText"/>
        <w:rPr>
          <w:i/>
        </w:rPr>
      </w:pPr>
      <w:r w:rsidRPr="00070F22">
        <w:rPr>
          <w:rStyle w:val="Emphasis"/>
        </w:rPr>
        <w:t>The skills in this unit must be applied in accordance with Commonwealth and State/Territory legislation, Aust</w:t>
      </w:r>
      <w:r w:rsidRPr="00070F22">
        <w:rPr>
          <w:rStyle w:val="Emphasis"/>
        </w:rPr>
        <w:t>ralian/New Zealand Standards and industry codes of practice</w:t>
      </w:r>
      <w:r w:rsidRPr="00070F22">
        <w:rPr>
          <w:i/>
        </w:rPr>
        <w:t>.</w:t>
      </w:r>
    </w:p>
    <w:p w:rsidR="00000000" w:rsidRPr="00792DCF" w:rsidP="00792DCF">
      <w:pPr>
        <w:pStyle w:val="Heading1"/>
      </w:pPr>
      <w:bookmarkStart w:id="3" w:name="O_819843"/>
      <w:bookmarkEnd w:id="3"/>
      <w:r w:rsidRPr="00792DC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792D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DCF" w:rsidP="00792DCF">
            <w:pPr>
              <w:pStyle w:val="BodyText"/>
            </w:pPr>
            <w:r w:rsidRPr="00792DCF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CF">
            <w:pPr>
              <w:pStyle w:val="BodyText"/>
              <w:rPr>
                <w:lang w:val="en-NZ"/>
              </w:rPr>
            </w:pPr>
            <w:r w:rsidRPr="00792DCF">
              <w:rPr>
                <w:rStyle w:val="SpecialBold"/>
              </w:rPr>
              <w:t>PERFORMANCE CRITERIA</w:t>
            </w:r>
          </w:p>
        </w:tc>
      </w:tr>
      <w:tr w:rsidTr="00792D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CF">
            <w:pPr>
              <w:pStyle w:val="BodyText"/>
              <w:rPr>
                <w:lang w:val="en-NZ"/>
              </w:rPr>
            </w:pPr>
            <w:r w:rsidRPr="00792DCF"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CF">
            <w:pPr>
              <w:pStyle w:val="BodyText"/>
              <w:rPr>
                <w:lang w:val="en-NZ"/>
              </w:rPr>
            </w:pPr>
            <w:r w:rsidRPr="00792DCF">
              <w:t>Performance criteria describe the performance needed to demonstrate achievement of the element.</w:t>
            </w:r>
          </w:p>
        </w:tc>
      </w:tr>
      <w:tr w:rsidTr="00792D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CF">
            <w:pPr>
              <w:pStyle w:val="BodyText"/>
              <w:rPr>
                <w:lang w:val="en-NZ"/>
              </w:rPr>
            </w:pPr>
            <w:r w:rsidRPr="00792DCF">
              <w:t>1. Prepare model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DCF" w:rsidP="00792DCF">
            <w:pPr>
              <w:pStyle w:val="BodyText"/>
            </w:pPr>
            <w:r w:rsidRPr="00792DCF">
              <w:t>1.1 Interpret work order</w:t>
            </w:r>
          </w:p>
          <w:p w:rsidR="00000000" w:rsidRPr="00792DCF" w:rsidP="00792DCF">
            <w:pPr>
              <w:pStyle w:val="BodyText"/>
            </w:pPr>
            <w:r w:rsidRPr="00792DCF">
              <w:t>1.2 Mark outline and scribe finishing lines where applicable</w:t>
            </w:r>
          </w:p>
          <w:p w:rsidR="00000000" w:rsidRPr="00792DCF" w:rsidP="00792DCF">
            <w:pPr>
              <w:pStyle w:val="BodyText"/>
            </w:pPr>
            <w:r w:rsidRPr="00792DCF">
              <w:t>1.3 Apply block-out material as required</w:t>
            </w:r>
          </w:p>
          <w:p w:rsidR="00000000" w:rsidP="00792DCF">
            <w:pPr>
              <w:pStyle w:val="BodyText"/>
              <w:rPr>
                <w:lang w:val="en-NZ"/>
              </w:rPr>
            </w:pPr>
          </w:p>
        </w:tc>
      </w:tr>
      <w:tr w:rsidTr="00792D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CF">
            <w:pPr>
              <w:pStyle w:val="BodyText"/>
              <w:rPr>
                <w:lang w:val="en-NZ"/>
              </w:rPr>
            </w:pPr>
            <w:r w:rsidRPr="00792DCF">
              <w:t>2. Thermo-for</w:t>
            </w:r>
            <w:r w:rsidRPr="00792DCF">
              <w:t>m appliance or base from blank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DCF" w:rsidP="00792DCF">
            <w:pPr>
              <w:pStyle w:val="BodyText"/>
            </w:pPr>
            <w:r w:rsidRPr="00792DCF">
              <w:t>2.1 Select thermo-forming material in accordance with the work order and appliance to be constructed</w:t>
            </w:r>
          </w:p>
          <w:p w:rsidR="00000000" w:rsidRPr="00792DCF" w:rsidP="00792DCF">
            <w:pPr>
              <w:pStyle w:val="BodyText"/>
            </w:pPr>
            <w:r w:rsidRPr="00792DCF">
              <w:t xml:space="preserve">2.2 Select thermo-forming equipment according to </w:t>
            </w:r>
            <w:r w:rsidRPr="00792DCF">
              <w:t>material</w:t>
            </w:r>
          </w:p>
          <w:p w:rsidR="00000000" w:rsidRPr="00792DCF" w:rsidP="00792DCF">
            <w:pPr>
              <w:pStyle w:val="BodyText"/>
            </w:pPr>
            <w:r w:rsidRPr="00792DCF">
              <w:t>2.3 Apply heat to material to ensure that blank has been uniformly</w:t>
            </w:r>
            <w:r w:rsidRPr="00792DCF">
              <w:t xml:space="preserve"> softened</w:t>
            </w:r>
          </w:p>
          <w:p w:rsidR="00000000" w:rsidRPr="00792DCF" w:rsidP="00792DCF">
            <w:pPr>
              <w:pStyle w:val="BodyText"/>
            </w:pPr>
            <w:r w:rsidRPr="00792DCF">
              <w:t>2.4 Adapt softened material to model ensuring adaptation is uniform with constant thickness as specified by manufacturer’s instructions</w:t>
            </w:r>
          </w:p>
          <w:p w:rsidR="00000000" w:rsidRPr="00792DCF" w:rsidP="00792DCF">
            <w:pPr>
              <w:pStyle w:val="BodyText"/>
            </w:pPr>
            <w:r w:rsidRPr="00792DCF">
              <w:t>2.5 Allow material to cool</w:t>
            </w:r>
          </w:p>
          <w:p w:rsidR="00000000" w:rsidRPr="00792DCF" w:rsidP="00792DCF">
            <w:pPr>
              <w:pStyle w:val="BodyText"/>
            </w:pPr>
            <w:r w:rsidRPr="00792DCF">
              <w:t>2.6 Verify adaptation</w:t>
            </w:r>
          </w:p>
          <w:p w:rsidR="00000000" w:rsidP="00792DCF">
            <w:pPr>
              <w:pStyle w:val="BodyText"/>
              <w:rPr>
                <w:lang w:val="en-NZ"/>
              </w:rPr>
            </w:pPr>
          </w:p>
        </w:tc>
      </w:tr>
      <w:tr w:rsidTr="00792D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CF">
            <w:pPr>
              <w:pStyle w:val="BodyText"/>
              <w:rPr>
                <w:lang w:val="en-NZ"/>
              </w:rPr>
            </w:pPr>
            <w:r w:rsidRPr="00792DCF">
              <w:t>3. Trim, shape and finish appliances or bases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DCF" w:rsidP="00792DCF">
            <w:pPr>
              <w:pStyle w:val="BodyText"/>
            </w:pPr>
            <w:r w:rsidRPr="00792DCF">
              <w:t>3.1 Remove thermo-formed blank</w:t>
            </w:r>
          </w:p>
          <w:p w:rsidR="00000000" w:rsidRPr="00792DCF" w:rsidP="00792DCF">
            <w:pPr>
              <w:pStyle w:val="BodyText"/>
            </w:pPr>
            <w:r w:rsidRPr="00792DCF">
              <w:t>3.2 Trim to outline and fit to model</w:t>
            </w:r>
          </w:p>
          <w:p w:rsidR="00000000" w:rsidRPr="00792DCF" w:rsidP="00792DCF">
            <w:pPr>
              <w:pStyle w:val="BodyText"/>
            </w:pPr>
            <w:r w:rsidRPr="00792DCF">
              <w:t>3.3 Refine outline</w:t>
            </w:r>
          </w:p>
          <w:p w:rsidR="00000000" w:rsidRPr="00792DCF" w:rsidP="00792DCF">
            <w:pPr>
              <w:pStyle w:val="BodyText"/>
            </w:pPr>
            <w:r w:rsidRPr="00792DCF">
              <w:t>3.4 Smooth and finish appliance or base</w:t>
            </w:r>
          </w:p>
        </w:tc>
      </w:tr>
    </w:tbl>
    <w:p w:rsidR="00000000" w:rsidRPr="00792DCF" w:rsidP="00792DCF">
      <w:pPr>
        <w:pStyle w:val="BodyText"/>
      </w:pPr>
    </w:p>
    <w:p w:rsidR="00000000" w:rsidRPr="00792DCF" w:rsidP="00792DCF">
      <w:pPr>
        <w:pStyle w:val="AllowPageBreak"/>
      </w:pPr>
    </w:p>
    <w:p w:rsidR="00000000" w:rsidRPr="00792DCF" w:rsidP="00792DCF">
      <w:pPr>
        <w:pStyle w:val="Heading1"/>
      </w:pPr>
      <w:bookmarkStart w:id="4" w:name="O_819844"/>
      <w:bookmarkEnd w:id="4"/>
      <w:r w:rsidRPr="00792DCF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70F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CF">
            <w:pPr>
              <w:pStyle w:val="BodyText"/>
              <w:rPr>
                <w:lang w:val="en-NZ"/>
              </w:rPr>
            </w:pPr>
            <w:r w:rsidRPr="00792DCF">
              <w:rPr>
                <w:rStyle w:val="Emphasis"/>
              </w:rPr>
              <w:t>The Foundation Skills describe those required skills (language, literacy, numeracy and emplo</w:t>
            </w:r>
            <w:r w:rsidRPr="00792DCF">
              <w:rPr>
                <w:rStyle w:val="Emphasis"/>
              </w:rPr>
              <w:t xml:space="preserve">yment skills) that </w:t>
            </w:r>
            <w:r w:rsidRPr="00792DCF">
              <w:t xml:space="preserve">are essential to </w:t>
            </w:r>
            <w:r w:rsidRPr="00792DCF">
              <w:rPr>
                <w:rStyle w:val="Emphasis"/>
              </w:rPr>
              <w:t>performance.</w:t>
            </w:r>
          </w:p>
        </w:tc>
      </w:tr>
      <w:tr w:rsidTr="00070F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DCF" w:rsidP="00792DCF">
            <w:pPr>
              <w:pStyle w:val="BodyText"/>
            </w:pPr>
            <w:r w:rsidRPr="00792DCF">
              <w:t>Foundation skills essential to performance are explicit in the performance criteria of this unit of competency.</w:t>
            </w:r>
          </w:p>
        </w:tc>
      </w:tr>
    </w:tbl>
    <w:p w:rsidR="00070F22" w:rsidP="00792DCF">
      <w:pPr>
        <w:pStyle w:val="BodyText"/>
      </w:pPr>
    </w:p>
    <w:p w:rsidR="00070F22" w:rsidP="00792DCF">
      <w:pPr>
        <w:pStyle w:val="BodyText"/>
      </w:pPr>
    </w:p>
    <w:p w:rsidR="00000000" w:rsidRPr="00792DCF" w:rsidP="00792DCF">
      <w:pPr>
        <w:pStyle w:val="Heading1"/>
      </w:pPr>
      <w:bookmarkStart w:id="5" w:name="O_819846"/>
      <w:bookmarkEnd w:id="5"/>
      <w:r w:rsidRPr="00792DCF">
        <w:t>Unit Mapping Information</w:t>
      </w:r>
    </w:p>
    <w:p w:rsidR="00000000" w:rsidRPr="00792DCF" w:rsidP="00070F22">
      <w:pPr>
        <w:pStyle w:val="BodyText"/>
      </w:pPr>
      <w:r w:rsidRPr="00792DCF">
        <w:t xml:space="preserve">No Equivalent Unit </w:t>
      </w:r>
    </w:p>
    <w:p w:rsidR="00000000" w:rsidRPr="00792DCF" w:rsidP="00792DCF">
      <w:pPr>
        <w:pStyle w:val="Heading1"/>
      </w:pPr>
      <w:bookmarkStart w:id="6" w:name="O_819853"/>
      <w:bookmarkEnd w:id="6"/>
      <w:r w:rsidRPr="00792DCF">
        <w:t>Links</w:t>
      </w:r>
    </w:p>
    <w:p w:rsidR="00000000" w:rsidRPr="00792DCF" w:rsidP="00070F22">
      <w:pPr>
        <w:pStyle w:val="BodyText"/>
      </w:pPr>
      <w:r w:rsidRPr="00792D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420C89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792DCF" w:rsidP="00792DCF"/>
    <w:sectPr w:rsidSect="00792D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D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DCF" w:rsidRPr="00070F22" w:rsidP="00070F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D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F22" w:rsidP="00792D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70F22" w:rsidP="00792D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70F22" w:rsidP="00792D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D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F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2DCF" w:rsidRPr="00070F22" w:rsidP="00070F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D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F22" w:rsidRPr="002D2AF8" w:rsidP="00792D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HLTDET005 Construct thermoformed bases and appliances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070F22" w:rsidP="00792D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2D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2D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2D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2D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2D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2D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2D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2D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2D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2D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2D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2DCF"/>
  </w:style>
  <w:style w:type="character" w:customStyle="1" w:styleId="Heading1Char">
    <w:name w:val="Heading 1 Char"/>
    <w:basedOn w:val="DefaultParagraphFont"/>
    <w:link w:val="Heading1"/>
    <w:rsid w:val="00792D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2D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2DC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92DCF"/>
    <w:rPr>
      <w:b/>
      <w:spacing w:val="0"/>
    </w:rPr>
  </w:style>
  <w:style w:type="character" w:styleId="Emphasis">
    <w:name w:val="Emphasis"/>
    <w:basedOn w:val="DefaultParagraphFont"/>
    <w:qFormat/>
    <w:rsid w:val="00792DCF"/>
    <w:rPr>
      <w:i/>
    </w:rPr>
  </w:style>
  <w:style w:type="paragraph" w:customStyle="1" w:styleId="SuperHeading">
    <w:name w:val="SuperHeading"/>
    <w:basedOn w:val="Normal"/>
    <w:rsid w:val="00792D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2D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2D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2D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2D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2D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2D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2D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2D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2D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2D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2D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2D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2D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2D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2D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2D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2D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2D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2D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2DC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92DC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92D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2D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2D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2D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2DC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2D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2D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2D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2D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2D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2D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2D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2D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2DC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92D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2D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2D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2DCF"/>
  </w:style>
  <w:style w:type="paragraph" w:styleId="TableofFigures">
    <w:name w:val="table of figures"/>
    <w:basedOn w:val="Normal"/>
    <w:next w:val="Normal"/>
    <w:semiHidden/>
    <w:rsid w:val="00792D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2DC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92DCF"/>
    <w:rPr>
      <w:rFonts w:ascii="Wingdings" w:hAnsi="Wingdings"/>
    </w:rPr>
  </w:style>
  <w:style w:type="paragraph" w:customStyle="1" w:styleId="TableHeading">
    <w:name w:val="Table Heading"/>
    <w:basedOn w:val="HeadingBase"/>
    <w:rsid w:val="00792D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2DCF"/>
    <w:rPr>
      <w:color w:val="0033CC"/>
      <w:u w:val="none"/>
    </w:rPr>
  </w:style>
  <w:style w:type="paragraph" w:customStyle="1" w:styleId="BodyTextRight">
    <w:name w:val="Body Text Right"/>
    <w:basedOn w:val="BodyText"/>
    <w:rsid w:val="00792D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2D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2DC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2D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2D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2D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2DCF"/>
    <w:rPr>
      <w:sz w:val="32"/>
    </w:rPr>
  </w:style>
  <w:style w:type="paragraph" w:customStyle="1" w:styleId="HeadingProcedure">
    <w:name w:val="Heading Procedure"/>
    <w:basedOn w:val="HeadingBase"/>
    <w:next w:val="Normal"/>
    <w:rsid w:val="00792D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2DCF"/>
    <w:pPr>
      <w:spacing w:before="60" w:after="60"/>
    </w:pPr>
  </w:style>
  <w:style w:type="paragraph" w:styleId="ListContinue">
    <w:name w:val="List Continue"/>
    <w:basedOn w:val="List"/>
    <w:rsid w:val="00792DCF"/>
    <w:pPr>
      <w:ind w:firstLine="0"/>
    </w:pPr>
  </w:style>
  <w:style w:type="paragraph" w:customStyle="1" w:styleId="ListNote">
    <w:name w:val="List Note"/>
    <w:basedOn w:val="List"/>
    <w:rsid w:val="00792D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2D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2D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2DCF"/>
    <w:rPr>
      <w:rFonts w:ascii="Courier New" w:hAnsi="Courier New"/>
    </w:rPr>
  </w:style>
  <w:style w:type="paragraph" w:customStyle="1" w:styleId="NoteBullet">
    <w:name w:val="Note Bullet"/>
    <w:basedOn w:val="Note"/>
    <w:rsid w:val="00792D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2D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2D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2D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2DC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92D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2D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2DCF"/>
    <w:rPr>
      <w:b/>
      <w:smallCaps/>
    </w:rPr>
  </w:style>
  <w:style w:type="paragraph" w:customStyle="1" w:styleId="TableListNumber">
    <w:name w:val="Table List Number"/>
    <w:basedOn w:val="ListNumber"/>
    <w:rsid w:val="00792D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2D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2DCF"/>
    <w:pPr>
      <w:numPr>
        <w:numId w:val="7"/>
      </w:numPr>
    </w:pPr>
  </w:style>
  <w:style w:type="paragraph" w:customStyle="1" w:styleId="ListAlpha2">
    <w:name w:val="List Alpha 2"/>
    <w:basedOn w:val="List2"/>
    <w:rsid w:val="00792DCF"/>
    <w:pPr>
      <w:numPr>
        <w:numId w:val="6"/>
      </w:numPr>
    </w:pPr>
  </w:style>
  <w:style w:type="paragraph" w:styleId="List2">
    <w:name w:val="List 2"/>
    <w:basedOn w:val="BodyText"/>
    <w:rsid w:val="00792D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2D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2D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2D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2DC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2DC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92DCF"/>
    <w:pPr>
      <w:numPr>
        <w:numId w:val="2"/>
      </w:numPr>
    </w:pPr>
  </w:style>
  <w:style w:type="paragraph" w:styleId="ListContinue2">
    <w:name w:val="List Continue 2"/>
    <w:basedOn w:val="List2"/>
    <w:rsid w:val="00792DCF"/>
    <w:pPr>
      <w:ind w:firstLine="0"/>
    </w:pPr>
  </w:style>
  <w:style w:type="paragraph" w:styleId="ListContinue3">
    <w:name w:val="List Continue 3"/>
    <w:basedOn w:val="List3"/>
    <w:rsid w:val="00792DCF"/>
    <w:pPr>
      <w:ind w:left="1021" w:firstLine="0"/>
    </w:pPr>
  </w:style>
  <w:style w:type="paragraph" w:styleId="ListContinue4">
    <w:name w:val="List Continue 4"/>
    <w:basedOn w:val="List4"/>
    <w:rsid w:val="00792DCF"/>
    <w:pPr>
      <w:ind w:firstLine="0"/>
    </w:pPr>
  </w:style>
  <w:style w:type="paragraph" w:styleId="ListContinue5">
    <w:name w:val="List Continue 5"/>
    <w:basedOn w:val="List5"/>
    <w:rsid w:val="00792DCF"/>
    <w:pPr>
      <w:ind w:firstLine="0"/>
    </w:pPr>
  </w:style>
  <w:style w:type="paragraph" w:styleId="ListNumber3">
    <w:name w:val="List Number 3"/>
    <w:basedOn w:val="List3"/>
    <w:rsid w:val="00792DCF"/>
    <w:pPr>
      <w:numPr>
        <w:numId w:val="3"/>
      </w:numPr>
    </w:pPr>
  </w:style>
  <w:style w:type="paragraph" w:styleId="ListNumber4">
    <w:name w:val="List Number 4"/>
    <w:basedOn w:val="List4"/>
    <w:rsid w:val="00792DCF"/>
    <w:pPr>
      <w:numPr>
        <w:numId w:val="4"/>
      </w:numPr>
    </w:pPr>
  </w:style>
  <w:style w:type="paragraph" w:styleId="ListNumber5">
    <w:name w:val="List Number 5"/>
    <w:basedOn w:val="List5"/>
    <w:rsid w:val="00792DCF"/>
    <w:pPr>
      <w:numPr>
        <w:numId w:val="5"/>
      </w:numPr>
    </w:pPr>
  </w:style>
  <w:style w:type="paragraph" w:styleId="BlockText">
    <w:name w:val="Block Text"/>
    <w:basedOn w:val="Normal"/>
    <w:rsid w:val="00792D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2D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2DCF"/>
    <w:rPr>
      <w:sz w:val="16"/>
      <w:vertAlign w:val="superscript"/>
    </w:rPr>
  </w:style>
  <w:style w:type="character" w:customStyle="1" w:styleId="Symbols">
    <w:name w:val="Symbols"/>
    <w:basedOn w:val="DefaultParagraphFont"/>
    <w:rsid w:val="00792DCF"/>
    <w:rPr>
      <w:rFonts w:ascii="Symbol" w:hAnsi="Symbol"/>
    </w:rPr>
  </w:style>
  <w:style w:type="character" w:customStyle="1" w:styleId="MenuOptions">
    <w:name w:val="Menu Options"/>
    <w:basedOn w:val="DefaultParagraphFont"/>
    <w:rsid w:val="00792D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2DCF"/>
    <w:rPr>
      <w:b/>
    </w:rPr>
  </w:style>
  <w:style w:type="character" w:customStyle="1" w:styleId="Underlined">
    <w:name w:val="Underlined"/>
    <w:basedOn w:val="DefaultParagraphFont"/>
    <w:rsid w:val="00792DCF"/>
    <w:rPr>
      <w:u w:val="single"/>
    </w:rPr>
  </w:style>
  <w:style w:type="paragraph" w:customStyle="1" w:styleId="TableBodyTextRight">
    <w:name w:val="Table Body Text Right"/>
    <w:basedOn w:val="TableBodyText"/>
    <w:rsid w:val="00792D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2DCF"/>
    <w:rPr>
      <w:sz w:val="18"/>
    </w:rPr>
  </w:style>
  <w:style w:type="paragraph" w:customStyle="1" w:styleId="BodySmallRight">
    <w:name w:val="Body Small Right"/>
    <w:basedOn w:val="BodyTextRight"/>
    <w:rsid w:val="00792DCF"/>
    <w:rPr>
      <w:sz w:val="18"/>
      <w:szCs w:val="18"/>
    </w:rPr>
  </w:style>
  <w:style w:type="paragraph" w:customStyle="1" w:styleId="MarginEdition">
    <w:name w:val="Margin Edition"/>
    <w:basedOn w:val="MarginNote"/>
    <w:rsid w:val="00792D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2DCF"/>
    <w:rPr>
      <w:sz w:val="2"/>
      <w:szCs w:val="2"/>
    </w:rPr>
  </w:style>
  <w:style w:type="character" w:customStyle="1" w:styleId="Small">
    <w:name w:val="Small"/>
    <w:basedOn w:val="DefaultParagraphFont"/>
    <w:rsid w:val="00792DCF"/>
    <w:rPr>
      <w:sz w:val="16"/>
    </w:rPr>
  </w:style>
  <w:style w:type="paragraph" w:customStyle="1" w:styleId="WideTable">
    <w:name w:val="Wide Table"/>
    <w:basedOn w:val="Normal"/>
    <w:rsid w:val="00792D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2DCF"/>
  </w:style>
  <w:style w:type="paragraph" w:styleId="Quote">
    <w:name w:val="Quote"/>
    <w:basedOn w:val="Heading1"/>
    <w:link w:val="QuoteChar"/>
    <w:qFormat/>
    <w:rsid w:val="00792D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2D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2DCF"/>
    <w:pPr>
      <w:pageBreakBefore/>
    </w:pPr>
  </w:style>
  <w:style w:type="paragraph" w:customStyle="1" w:styleId="Border">
    <w:name w:val="Border"/>
    <w:basedOn w:val="Normal"/>
    <w:qFormat/>
    <w:rsid w:val="00792D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2D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2D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2D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2D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2D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2D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2D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2D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2DCF"/>
    <w:rPr>
      <w:u w:val="single"/>
    </w:rPr>
  </w:style>
  <w:style w:type="character" w:customStyle="1" w:styleId="BoldandItalics">
    <w:name w:val="Bold and Italics"/>
    <w:qFormat/>
    <w:rsid w:val="00792DCF"/>
    <w:rPr>
      <w:b/>
      <w:i/>
      <w:u w:val="none"/>
    </w:rPr>
  </w:style>
  <w:style w:type="paragraph" w:styleId="BalloonText">
    <w:name w:val="Balloon Text"/>
    <w:basedOn w:val="Normal"/>
    <w:link w:val="BalloonTextChar"/>
    <w:rsid w:val="00792D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2D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2D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2D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2D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2D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2DCF"/>
    <w:pPr>
      <w:spacing w:before="0" w:after="0"/>
    </w:pPr>
  </w:style>
  <w:style w:type="paragraph" w:customStyle="1" w:styleId="BodyTextBold">
    <w:name w:val="Body Text Bold"/>
    <w:basedOn w:val="BodyText"/>
    <w:qFormat/>
    <w:rsid w:val="00792DCF"/>
    <w:rPr>
      <w:b/>
    </w:rPr>
  </w:style>
  <w:style w:type="character" w:styleId="Hyperlink">
    <w:name w:val="Hyperlink"/>
    <w:basedOn w:val="DefaultParagraphFont"/>
    <w:uiPriority w:val="99"/>
    <w:unhideWhenUsed/>
    <w:rsid w:val="00070F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343</Words>
  <Characters>2202</Characters>
  <Application>Microsoft Office Word</Application>
  <DocSecurity>0</DocSecurity>
  <Lines>81</Lines>
  <Paragraphs>51</Paragraphs>
  <ScaleCrop>false</ScaleCrop>
  <Company>Author-it Software Corporation Ltd.</Company>
  <LinksUpToDate>false</LinksUpToDate>
  <CharactersWithSpaces>2494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HLTDET005 Construct thermoformed bases and appliances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2023-07-02T01:28:00Z</dcterms:created>
  <dcterms:modified xsi:type="dcterms:W3CDTF">2023-07-02T01:28:00Z</dcterms:modified>
</cp:coreProperties>
</file>