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500" w:rsidP="006F6500">
      <w:pPr>
        <w:pStyle w:val="Title"/>
      </w:pPr>
      <w:r>
        <w:fldChar w:fldCharType="begin"/>
      </w:r>
      <w:r>
        <w:instrText xml:space="preserve"> TITLE   \* MERGEFORMAT </w:instrText>
      </w:r>
      <w:r>
        <w:fldChar w:fldCharType="separate"/>
      </w:r>
      <w:r>
        <w:t>HLTDET001 Construct models</w:t>
      </w:r>
      <w:r>
        <w:fldChar w:fldCharType="end"/>
      </w:r>
    </w:p>
    <w:p w:rsidR="006F6500" w:rsidP="006F6500">
      <w:pPr>
        <w:pStyle w:val="Version"/>
        <w:sectPr w:rsidSect="00776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37C" w:rsidP="0077637C">
      <w:pPr>
        <w:pStyle w:val="SuperHeading"/>
      </w:pPr>
      <w:r w:rsidRPr="0077637C">
        <w:t>HLTDET001 Construct models</w:t>
      </w:r>
    </w:p>
    <w:p w:rsidR="00000000" w:rsidRPr="0077637C" w:rsidP="0077637C">
      <w:pPr>
        <w:pStyle w:val="Heading1"/>
      </w:pPr>
      <w:bookmarkStart w:id="1" w:name="O_819748"/>
      <w:bookmarkEnd w:id="1"/>
      <w:r w:rsidRPr="0077637C">
        <w:t>Modification History</w:t>
      </w:r>
    </w:p>
    <w:tbl>
      <w:tblPr>
        <w:tblW w:w="0" w:type="auto"/>
        <w:tblCellMar>
          <w:left w:w="62" w:type="dxa"/>
          <w:right w:w="62" w:type="dxa"/>
        </w:tblCellMar>
        <w:tblLook w:val="0000"/>
      </w:tblPr>
      <w:tblGrid>
        <w:gridCol w:w="2147"/>
        <w:gridCol w:w="7049"/>
      </w:tblGrid>
      <w:tr w:rsidTr="006F6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 xml:space="preserve">Comments </w:t>
            </w:r>
          </w:p>
        </w:tc>
      </w:tr>
      <w:tr w:rsidTr="006F6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37C" w:rsidP="0077637C">
            <w:pPr>
              <w:pStyle w:val="BodyText"/>
            </w:pPr>
            <w:r w:rsidRPr="0077637C">
              <w:t xml:space="preserve">This version was released in </w:t>
            </w:r>
            <w:r w:rsidRPr="0077637C">
              <w:rPr>
                <w:rStyle w:val="Emphasis"/>
              </w:rPr>
              <w:t>HLT Health Training Package release 3.0</w:t>
            </w:r>
            <w:r w:rsidRPr="0077637C">
              <w:t xml:space="preserve"> and meets the requirements of the 2012 Standards for Training Packages.</w:t>
            </w:r>
          </w:p>
          <w:p w:rsidR="00000000" w:rsidRPr="0077637C" w:rsidP="0077637C">
            <w:pPr>
              <w:pStyle w:val="BodyText"/>
            </w:pPr>
          </w:p>
          <w:p w:rsidR="00000000" w:rsidRPr="0077637C" w:rsidP="0077637C">
            <w:pPr>
              <w:pStyle w:val="BodyText"/>
            </w:pPr>
            <w:r w:rsidRPr="0077637C">
              <w:t>Minimal changes to the elements and performance criteria. New e</w:t>
            </w:r>
            <w:r w:rsidRPr="0077637C">
              <w:t>vidence requirements for assessment including volume and frequency requirements. Removal of pre-requisites</w:t>
            </w:r>
          </w:p>
          <w:p w:rsidR="00000000" w:rsidRPr="0077637C" w:rsidP="0077637C">
            <w:pPr>
              <w:pStyle w:val="BodyText"/>
            </w:pPr>
          </w:p>
          <w:p w:rsidR="00000000" w:rsidRPr="0077637C" w:rsidP="0077637C">
            <w:pPr>
              <w:pStyle w:val="BodyText"/>
            </w:pPr>
            <w:r w:rsidRPr="0077637C">
              <w:t>Supersedes HLTDT301D</w:t>
            </w:r>
          </w:p>
        </w:tc>
      </w:tr>
    </w:tbl>
    <w:p w:rsidR="00000000" w:rsidRPr="0077637C" w:rsidP="0077637C">
      <w:pPr>
        <w:pStyle w:val="BodyText"/>
      </w:pPr>
    </w:p>
    <w:p w:rsidR="00000000" w:rsidRPr="0077637C" w:rsidP="0077637C">
      <w:pPr>
        <w:pStyle w:val="AllowPageBreak"/>
      </w:pPr>
    </w:p>
    <w:p w:rsidR="00000000" w:rsidRPr="0077637C" w:rsidP="0077637C">
      <w:pPr>
        <w:pStyle w:val="Heading1"/>
      </w:pPr>
      <w:bookmarkStart w:id="2" w:name="O_819749"/>
      <w:bookmarkEnd w:id="2"/>
      <w:r w:rsidRPr="0077637C">
        <w:t>Application</w:t>
      </w:r>
    </w:p>
    <w:p w:rsidR="00000000" w:rsidRPr="0077637C" w:rsidP="006F6500">
      <w:pPr>
        <w:pStyle w:val="BodyText"/>
      </w:pPr>
      <w:r w:rsidRPr="0077637C">
        <w:t>This unit of competency describes the skills and knowledge required to construct models from imp</w:t>
      </w:r>
      <w:r w:rsidRPr="0077637C">
        <w:t>ressions of the patient’s maxillary or mandibular jaws.</w:t>
      </w:r>
    </w:p>
    <w:p w:rsidR="00000000" w:rsidRPr="0077637C" w:rsidP="006F6500">
      <w:pPr>
        <w:pStyle w:val="BodyText"/>
      </w:pPr>
      <w:r w:rsidRPr="0077637C">
        <w:t>This unit applies to work in dental technology.</w:t>
      </w:r>
    </w:p>
    <w:p w:rsidR="006F6500" w:rsidRPr="006F6500" w:rsidP="006F6500">
      <w:pPr>
        <w:pStyle w:val="BodyText"/>
        <w:rPr>
          <w:i/>
        </w:rPr>
      </w:pPr>
      <w:r w:rsidRPr="006F6500">
        <w:rPr>
          <w:rStyle w:val="Emphasis"/>
        </w:rPr>
        <w:t>The skills in this unit must be applied in accordance with Commonwealth and State/Territory legislation, Australian/New Zealand Standards and industry</w:t>
      </w:r>
      <w:r w:rsidRPr="006F6500">
        <w:rPr>
          <w:rStyle w:val="Emphasis"/>
        </w:rPr>
        <w:t xml:space="preserve"> codes of practice</w:t>
      </w:r>
      <w:r w:rsidRPr="006F6500">
        <w:rPr>
          <w:i/>
        </w:rPr>
        <w:t>.</w:t>
      </w:r>
    </w:p>
    <w:p w:rsidR="00000000" w:rsidRPr="0077637C" w:rsidP="0077637C">
      <w:pPr>
        <w:pStyle w:val="Heading1"/>
      </w:pPr>
      <w:bookmarkStart w:id="3" w:name="O_819753"/>
      <w:bookmarkEnd w:id="3"/>
      <w:r w:rsidRPr="0077637C">
        <w:t>Elements and Performance Criteria</w:t>
      </w:r>
    </w:p>
    <w:tbl>
      <w:tblPr>
        <w:tblW w:w="0" w:type="auto"/>
        <w:tblLayout w:type="fixed"/>
        <w:tblCellMar>
          <w:left w:w="62" w:type="dxa"/>
          <w:right w:w="62" w:type="dxa"/>
        </w:tblCellMar>
        <w:tblLook w:val="0000"/>
      </w:tblPr>
      <w:tblGrid>
        <w:gridCol w:w="3261"/>
        <w:gridCol w:w="5702"/>
      </w:tblGrid>
      <w:tr w:rsidTr="007763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rPr>
                <w:rStyle w:val="SpecialBold"/>
              </w:rPr>
              <w:t>PERFORMANCE CRITERIA</w:t>
            </w:r>
          </w:p>
        </w:tc>
      </w:tr>
      <w:tr w:rsidTr="007763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Performance criteria describe the performance needed to demonstrate achievement of the element.</w:t>
            </w:r>
          </w:p>
        </w:tc>
      </w:tr>
      <w:tr w:rsidTr="00776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1. Verify integrity of impressions</w:t>
            </w:r>
          </w:p>
        </w:tc>
        <w:tc>
          <w:tcPr>
            <w:tcW w:w="5702" w:type="dxa"/>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t>1.1 Apply standard precautions when receiving, handling and working on dental materials</w:t>
            </w:r>
          </w:p>
          <w:p w:rsidR="00000000" w:rsidRPr="0077637C" w:rsidP="0077637C">
            <w:pPr>
              <w:pStyle w:val="BodyText"/>
            </w:pPr>
            <w:r w:rsidRPr="0077637C">
              <w:t>1.2 Decontaminate impressions according to infection control guidelines</w:t>
            </w:r>
          </w:p>
          <w:p w:rsidR="00000000" w:rsidRPr="0077637C" w:rsidP="0077637C">
            <w:pPr>
              <w:pStyle w:val="BodyText"/>
            </w:pPr>
            <w:r w:rsidRPr="0077637C">
              <w:t>1.3 Examine impressions for defects</w:t>
            </w:r>
          </w:p>
          <w:p w:rsidR="00000000" w:rsidRPr="0077637C" w:rsidP="0077637C">
            <w:pPr>
              <w:pStyle w:val="BodyText"/>
            </w:pPr>
            <w:r w:rsidRPr="0077637C">
              <w:t xml:space="preserve">1.4 Check impressions to </w:t>
            </w:r>
            <w:r w:rsidRPr="0077637C">
              <w:t xml:space="preserve">ensure they meet the </w:t>
            </w:r>
            <w:r w:rsidRPr="0077637C">
              <w:t>specifications of the work order</w:t>
            </w:r>
          </w:p>
          <w:p w:rsidR="00000000" w:rsidRPr="0077637C" w:rsidP="0077637C">
            <w:pPr>
              <w:pStyle w:val="BodyText"/>
            </w:pPr>
            <w:r w:rsidRPr="0077637C">
              <w:t>1.5 Handle impressions with care to avoid damage or distortion</w:t>
            </w:r>
          </w:p>
          <w:p w:rsidR="00000000" w:rsidRPr="0077637C" w:rsidP="0077637C">
            <w:pPr>
              <w:pStyle w:val="BodyText"/>
            </w:pPr>
            <w:r w:rsidRPr="0077637C">
              <w:t>1.6 Ensure accompanying models are intact with no defects or adjustments required</w:t>
            </w:r>
          </w:p>
          <w:p w:rsidR="00000000" w:rsidRPr="0077637C" w:rsidP="0077637C">
            <w:pPr>
              <w:pStyle w:val="BodyText"/>
            </w:pPr>
            <w:r w:rsidRPr="0077637C">
              <w:t>1.7 Prepare a range of impressions for pouring</w:t>
            </w:r>
          </w:p>
          <w:p w:rsidR="00000000" w:rsidP="0077637C">
            <w:pPr>
              <w:pStyle w:val="BodyText"/>
              <w:rPr>
                <w:lang w:val="en-NZ"/>
              </w:rPr>
            </w:pPr>
          </w:p>
        </w:tc>
      </w:tr>
      <w:tr w:rsidTr="00776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2. Select and prepare model materials</w:t>
            </w:r>
          </w:p>
        </w:tc>
        <w:tc>
          <w:tcPr>
            <w:tcW w:w="5702" w:type="dxa"/>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t>2.1 Select appropriate model materials</w:t>
            </w:r>
          </w:p>
          <w:p w:rsidR="00000000" w:rsidRPr="0077637C" w:rsidP="0077637C">
            <w:pPr>
              <w:pStyle w:val="BodyText"/>
            </w:pPr>
            <w:r w:rsidRPr="0077637C">
              <w:t>2.2 Ensure all equipment used for mixing materials is clean</w:t>
            </w:r>
          </w:p>
          <w:p w:rsidR="00000000" w:rsidRPr="0077637C" w:rsidP="0077637C">
            <w:pPr>
              <w:pStyle w:val="BodyText"/>
            </w:pPr>
            <w:r w:rsidRPr="0077637C">
              <w:t>2.3 Prepare model materials in accordance with desired outcomes</w:t>
            </w:r>
          </w:p>
          <w:p w:rsidR="00000000" w:rsidRPr="0077637C" w:rsidP="0077637C">
            <w:pPr>
              <w:pStyle w:val="BodyText"/>
            </w:pPr>
            <w:r w:rsidRPr="0077637C">
              <w:t>2.4 Maintain and store model materials in accordance wi</w:t>
            </w:r>
            <w:r w:rsidRPr="0077637C">
              <w:t>th manufacturers’ instructions</w:t>
            </w:r>
          </w:p>
          <w:p w:rsidR="00000000" w:rsidP="0077637C">
            <w:pPr>
              <w:pStyle w:val="BodyText"/>
              <w:rPr>
                <w:lang w:val="en-NZ"/>
              </w:rPr>
            </w:pPr>
          </w:p>
        </w:tc>
      </w:tr>
      <w:tr w:rsidTr="00776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3. Pour impressions</w:t>
            </w:r>
          </w:p>
        </w:tc>
        <w:tc>
          <w:tcPr>
            <w:tcW w:w="5702" w:type="dxa"/>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t>3.1 Pour model materials into impressions in accordance with accepted techniques</w:t>
            </w:r>
          </w:p>
          <w:p w:rsidR="00000000" w:rsidRPr="0077637C" w:rsidP="0077637C">
            <w:pPr>
              <w:pStyle w:val="BodyText"/>
            </w:pPr>
            <w:r w:rsidRPr="0077637C">
              <w:t>3.2 Allow required setting time</w:t>
            </w:r>
          </w:p>
          <w:p w:rsidR="00000000" w:rsidP="0077637C">
            <w:pPr>
              <w:pStyle w:val="BodyText"/>
              <w:rPr>
                <w:lang w:val="en-NZ"/>
              </w:rPr>
            </w:pPr>
          </w:p>
        </w:tc>
      </w:tr>
      <w:tr w:rsidTr="007763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637C">
            <w:pPr>
              <w:pStyle w:val="BodyText"/>
              <w:rPr>
                <w:lang w:val="en-NZ"/>
              </w:rPr>
            </w:pPr>
            <w:r w:rsidRPr="0077637C">
              <w:t>4. Finish model</w:t>
            </w:r>
          </w:p>
        </w:tc>
        <w:tc>
          <w:tcPr>
            <w:tcW w:w="5702" w:type="dxa"/>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t>4.1 Separate intact model from the impression.</w:t>
            </w:r>
          </w:p>
          <w:p w:rsidR="00000000" w:rsidRPr="0077637C" w:rsidP="0077637C">
            <w:pPr>
              <w:pStyle w:val="BodyText"/>
            </w:pPr>
            <w:r w:rsidRPr="0077637C">
              <w:t>4.2 Inspect the model for</w:t>
            </w:r>
            <w:r w:rsidRPr="0077637C">
              <w:t xml:space="preserve"> defects</w:t>
            </w:r>
          </w:p>
          <w:p w:rsidR="00000000" w:rsidRPr="0077637C" w:rsidP="0077637C">
            <w:pPr>
              <w:pStyle w:val="BodyText"/>
            </w:pPr>
            <w:r w:rsidRPr="0077637C">
              <w:t>4.3 Trim the model in accordance with requirements</w:t>
            </w:r>
          </w:p>
          <w:p w:rsidR="00000000" w:rsidRPr="0077637C" w:rsidP="0077637C">
            <w:pPr>
              <w:pStyle w:val="BodyText"/>
            </w:pPr>
            <w:r w:rsidRPr="0077637C">
              <w:t>4.4 Duplicate the master model to create a working model where required by work order</w:t>
            </w:r>
          </w:p>
        </w:tc>
      </w:tr>
    </w:tbl>
    <w:p w:rsidR="00000000" w:rsidRPr="0077637C" w:rsidP="0077637C">
      <w:pPr>
        <w:pStyle w:val="BodyText"/>
      </w:pPr>
    </w:p>
    <w:p w:rsidR="00000000" w:rsidRPr="0077637C" w:rsidP="0077637C">
      <w:pPr>
        <w:pStyle w:val="AllowPageBreak"/>
      </w:pPr>
    </w:p>
    <w:p w:rsidR="00000000" w:rsidRPr="0077637C" w:rsidP="0077637C">
      <w:pPr>
        <w:pStyle w:val="Heading1"/>
      </w:pPr>
      <w:bookmarkStart w:id="4" w:name="O_819754"/>
      <w:bookmarkEnd w:id="4"/>
      <w:r w:rsidRPr="0077637C">
        <w:t>Foundation Skills</w:t>
      </w:r>
    </w:p>
    <w:tbl>
      <w:tblPr>
        <w:tblW w:w="0" w:type="auto"/>
        <w:tblCellMar>
          <w:left w:w="62" w:type="dxa"/>
          <w:right w:w="62" w:type="dxa"/>
        </w:tblCellMar>
        <w:tblLook w:val="0000"/>
      </w:tblPr>
      <w:tblGrid>
        <w:gridCol w:w="9196"/>
      </w:tblGrid>
      <w:tr w:rsidTr="006F6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rPr>
                <w:rStyle w:val="Emphasis"/>
              </w:rPr>
              <w:t xml:space="preserve">The Foundation Skills describe those required skills (language, literacy, numeracy and employment skills) that </w:t>
            </w:r>
            <w:r w:rsidRPr="0077637C">
              <w:t xml:space="preserve">are essential to </w:t>
            </w:r>
            <w:r w:rsidRPr="0077637C">
              <w:rPr>
                <w:rStyle w:val="Emphasis"/>
              </w:rPr>
              <w:t>performance.</w:t>
            </w:r>
          </w:p>
          <w:p w:rsidR="00000000" w:rsidP="0077637C">
            <w:pPr>
              <w:pStyle w:val="BodyText"/>
              <w:rPr>
                <w:lang w:val="en-NZ"/>
              </w:rPr>
            </w:pPr>
          </w:p>
        </w:tc>
      </w:tr>
      <w:tr w:rsidTr="006F65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637C" w:rsidP="0077637C">
            <w:pPr>
              <w:pStyle w:val="BodyText"/>
            </w:pPr>
            <w:r w:rsidRPr="0077637C">
              <w:t xml:space="preserve">Foundation skills essential to performance are explicit in the performance criteria of this unit of </w:t>
            </w:r>
            <w:r w:rsidRPr="0077637C">
              <w:t>competency.</w:t>
            </w:r>
          </w:p>
        </w:tc>
      </w:tr>
    </w:tbl>
    <w:p w:rsidR="006F6500" w:rsidP="0077637C">
      <w:pPr>
        <w:pStyle w:val="BodyText"/>
      </w:pPr>
    </w:p>
    <w:p w:rsidR="006F6500" w:rsidP="0077637C">
      <w:pPr>
        <w:pStyle w:val="BodyText"/>
      </w:pPr>
    </w:p>
    <w:p w:rsidR="00000000" w:rsidRPr="0077637C" w:rsidP="0077637C">
      <w:pPr>
        <w:pStyle w:val="Heading1"/>
      </w:pPr>
      <w:bookmarkStart w:id="5" w:name="O_819756"/>
      <w:bookmarkEnd w:id="5"/>
      <w:r w:rsidRPr="0077637C">
        <w:t>Unit Mapping Information</w:t>
      </w:r>
    </w:p>
    <w:p w:rsidR="00000000" w:rsidRPr="0077637C" w:rsidP="006F6500">
      <w:pPr>
        <w:pStyle w:val="BodyText"/>
      </w:pPr>
      <w:r w:rsidRPr="0077637C">
        <w:t xml:space="preserve">No Equivalent Unit </w:t>
      </w:r>
    </w:p>
    <w:p w:rsidR="00000000" w:rsidRPr="0077637C" w:rsidP="0077637C">
      <w:pPr>
        <w:pStyle w:val="Heading1"/>
      </w:pPr>
      <w:bookmarkStart w:id="6" w:name="O_819763"/>
      <w:bookmarkEnd w:id="6"/>
      <w:r w:rsidRPr="0077637C">
        <w:t>Links</w:t>
      </w:r>
    </w:p>
    <w:p w:rsidR="00000000" w:rsidRPr="0077637C" w:rsidP="006F6500">
      <w:pPr>
        <w:pStyle w:val="BodyText"/>
      </w:pPr>
      <w:r w:rsidRPr="007763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7B01">
        <w:rPr>
          <w:rStyle w:val="Hyperlink"/>
        </w:rPr>
        <w:t>https://vetnet.gov.au/Pages/TrainingDocs.aspx?q=ced1390f-48d9-4ab0-bd50-b015e5485705</w:t>
      </w:r>
      <w:r>
        <w:fldChar w:fldCharType="end"/>
      </w:r>
    </w:p>
    <w:p w:rsidR="00000000" w:rsidRPr="0077637C" w:rsidP="006F6500">
      <w:pPr>
        <w:pStyle w:val="BodyText"/>
        <w:sectPr w:rsidSect="0077637C">
          <w:headerReference w:type="default" r:id="rId10"/>
          <w:footerReference w:type="default" r:id="rId11"/>
          <w:pgSz w:w="11908" w:h="16833"/>
          <w:pgMar w:top="1702" w:right="1418" w:bottom="1702" w:left="1418" w:header="992" w:footer="992" w:gutter="0"/>
          <w:cols w:space="720"/>
          <w:noEndnote/>
          <w:docGrid w:linePitch="299"/>
        </w:sectPr>
      </w:pPr>
    </w:p>
    <w:p w:rsidR="00000000" w:rsidRPr="0077637C" w:rsidP="0077637C">
      <w:pPr>
        <w:pStyle w:val="SuperHeading"/>
      </w:pPr>
      <w:r w:rsidRPr="0077637C">
        <w:t>Assessment Requirements for HLTDET001 Construct models</w:t>
      </w:r>
    </w:p>
    <w:p w:rsidR="00000000" w:rsidRPr="0077637C" w:rsidP="0077637C">
      <w:pPr>
        <w:pStyle w:val="Heading1"/>
      </w:pPr>
      <w:bookmarkStart w:id="7" w:name="O_819758"/>
      <w:bookmarkEnd w:id="7"/>
      <w:r w:rsidRPr="0077637C">
        <w:t>Modification History</w:t>
      </w:r>
    </w:p>
    <w:tbl>
      <w:tblPr>
        <w:tblW w:w="0" w:type="auto"/>
        <w:tblCellMar>
          <w:left w:w="62" w:type="dxa"/>
          <w:right w:w="62" w:type="dxa"/>
        </w:tblCellMar>
        <w:tblLook w:val="0000"/>
      </w:tblPr>
      <w:tblGrid>
        <w:gridCol w:w="2147"/>
        <w:gridCol w:w="7049"/>
      </w:tblGrid>
      <w:tr w:rsidTr="006F6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 xml:space="preserve">Comments </w:t>
            </w:r>
          </w:p>
        </w:tc>
      </w:tr>
      <w:tr w:rsidTr="006F6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37C">
            <w:pPr>
              <w:pStyle w:val="BodyText"/>
              <w:rPr>
                <w:lang w:val="en-NZ"/>
              </w:rPr>
            </w:pPr>
            <w:r w:rsidRPr="0077637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37C" w:rsidP="0077637C">
            <w:pPr>
              <w:pStyle w:val="BodyText"/>
            </w:pPr>
            <w:r w:rsidRPr="0077637C">
              <w:t xml:space="preserve">This version was released in </w:t>
            </w:r>
            <w:r w:rsidRPr="0077637C">
              <w:rPr>
                <w:rStyle w:val="Emphasis"/>
              </w:rPr>
              <w:t>HLT Health Training Package release 3.0</w:t>
            </w:r>
            <w:r w:rsidRPr="0077637C">
              <w:t xml:space="preserve"> and meets the requirements of the 2012 Standards for Training Packages.</w:t>
            </w:r>
          </w:p>
          <w:p w:rsidR="00000000" w:rsidRPr="0077637C" w:rsidP="0077637C">
            <w:pPr>
              <w:pStyle w:val="BodyText"/>
            </w:pPr>
          </w:p>
          <w:p w:rsidR="00000000" w:rsidRPr="0077637C" w:rsidP="0077637C">
            <w:pPr>
              <w:pStyle w:val="BodyText"/>
            </w:pPr>
            <w:r w:rsidRPr="0077637C">
              <w:t>Minimal changes to the elements and performance criteria. New evidence requirements for assessment including volume and frequency requirements. Removal of pre-requisites</w:t>
            </w:r>
          </w:p>
          <w:p w:rsidR="00000000" w:rsidRPr="0077637C" w:rsidP="0077637C">
            <w:pPr>
              <w:pStyle w:val="BodyText"/>
            </w:pPr>
          </w:p>
          <w:p w:rsidR="00000000" w:rsidRPr="0077637C" w:rsidP="0077637C">
            <w:pPr>
              <w:pStyle w:val="BodyText"/>
            </w:pPr>
            <w:r w:rsidRPr="0077637C">
              <w:t xml:space="preserve">Supersedes </w:t>
            </w:r>
            <w:r w:rsidRPr="0077637C">
              <w:t>HLTDT301D</w:t>
            </w:r>
          </w:p>
        </w:tc>
      </w:tr>
    </w:tbl>
    <w:p w:rsidR="00000000" w:rsidRPr="0077637C" w:rsidP="0077637C">
      <w:pPr>
        <w:pStyle w:val="BodyText"/>
      </w:pPr>
    </w:p>
    <w:p w:rsidR="00000000" w:rsidRPr="0077637C" w:rsidP="0077637C">
      <w:pPr>
        <w:pStyle w:val="AllowPageBreak"/>
      </w:pPr>
    </w:p>
    <w:p w:rsidR="00000000" w:rsidRPr="0077637C" w:rsidP="0077637C">
      <w:pPr>
        <w:pStyle w:val="Heading1"/>
      </w:pPr>
      <w:bookmarkStart w:id="8" w:name="O_819759"/>
      <w:bookmarkEnd w:id="8"/>
      <w:r w:rsidRPr="0077637C">
        <w:t>Performance Evidence</w:t>
      </w:r>
    </w:p>
    <w:p w:rsidR="00000000" w:rsidRPr="0077637C" w:rsidP="006F6500">
      <w:pPr>
        <w:pStyle w:val="BodyText"/>
      </w:pPr>
      <w:r w:rsidRPr="0077637C">
        <w:t>The candidate must show evidence of the ability to complete tasks outlined in elements and performance criteria of this unit, manage tasks and manage contingencies in the context of the job role. There must</w:t>
      </w:r>
      <w:r w:rsidRPr="0077637C">
        <w:t xml:space="preserve"> be evidence that the candidate has:</w:t>
      </w:r>
    </w:p>
    <w:p w:rsidR="00000000" w:rsidRPr="0077637C" w:rsidP="0077637C">
      <w:pPr>
        <w:pStyle w:val="List"/>
      </w:pPr>
      <w:r w:rsidRPr="0077637C">
        <w:t>•</w:t>
      </w:r>
      <w:r w:rsidRPr="0077637C">
        <w:tab/>
        <w:t>used standard precautions and safe work practices to prepare models, using a range of materials specifically prepared against written instructions and manufacturers’ instructions, for at least 4 different types of imp</w:t>
      </w:r>
      <w:r w:rsidRPr="0077637C">
        <w:t>ressions (must be a combination of maxillary and mandibular arches):</w:t>
      </w:r>
    </w:p>
    <w:p w:rsidR="00000000" w:rsidRPr="0077637C" w:rsidP="0077637C">
      <w:pPr>
        <w:pStyle w:val="List2"/>
      </w:pPr>
      <w:r>
        <w:t>•</w:t>
      </w:r>
      <w:r>
        <w:tab/>
      </w:r>
      <w:r w:rsidRPr="0077637C">
        <w:t xml:space="preserve">dentate </w:t>
      </w:r>
    </w:p>
    <w:p w:rsidR="00000000" w:rsidRPr="0077637C" w:rsidP="0077637C">
      <w:pPr>
        <w:pStyle w:val="List2"/>
      </w:pPr>
      <w:r>
        <w:t>•</w:t>
      </w:r>
      <w:r>
        <w:tab/>
      </w:r>
      <w:r w:rsidRPr="0077637C">
        <w:t>partially dentate</w:t>
      </w:r>
    </w:p>
    <w:p w:rsidR="00000000" w:rsidRPr="0077637C" w:rsidP="0077637C">
      <w:pPr>
        <w:pStyle w:val="List2"/>
      </w:pPr>
      <w:r>
        <w:t>•</w:t>
      </w:r>
      <w:r>
        <w:tab/>
      </w:r>
      <w:r w:rsidRPr="0077637C">
        <w:t>edentulous</w:t>
      </w:r>
    </w:p>
    <w:p w:rsidR="006F6500" w:rsidP="0077637C">
      <w:pPr>
        <w:pStyle w:val="List"/>
      </w:pPr>
      <w:r w:rsidRPr="0077637C">
        <w:t>•</w:t>
      </w:r>
      <w:r w:rsidRPr="0077637C">
        <w:tab/>
        <w:t>critically evaluated the 4 different types of models produced to meet technical laboratory and clinician requirements.</w:t>
      </w:r>
    </w:p>
    <w:p w:rsidR="006F6500" w:rsidP="0077637C">
      <w:pPr>
        <w:pStyle w:val="List"/>
      </w:pPr>
    </w:p>
    <w:p w:rsidR="00000000" w:rsidRPr="0077637C" w:rsidP="0077637C">
      <w:pPr>
        <w:pStyle w:val="Heading1"/>
      </w:pPr>
      <w:bookmarkStart w:id="9" w:name="O_819760"/>
      <w:bookmarkEnd w:id="9"/>
      <w:r w:rsidRPr="0077637C">
        <w:t>Knowledge Evidence</w:t>
      </w:r>
    </w:p>
    <w:p w:rsidR="00000000" w:rsidRPr="0077637C" w:rsidP="006F6500">
      <w:pPr>
        <w:pStyle w:val="BodyText"/>
      </w:pPr>
      <w:r w:rsidRPr="0077637C">
        <w:t xml:space="preserve">The candidate must be able to demonstrate essential knowledge required to effectively complete tasks outlined in elements and performance criteria of this unit, manage tasks and manage contingencies in the context of the work role. This </w:t>
      </w:r>
      <w:r w:rsidRPr="0077637C">
        <w:t xml:space="preserve">includes knowledge of: </w:t>
      </w:r>
    </w:p>
    <w:p w:rsidR="00000000" w:rsidRPr="0077637C" w:rsidP="0077637C">
      <w:pPr>
        <w:pStyle w:val="List"/>
      </w:pPr>
      <w:r w:rsidRPr="0077637C">
        <w:t>•</w:t>
      </w:r>
      <w:r w:rsidRPr="0077637C">
        <w:tab/>
        <w:t xml:space="preserve">Australian/New Zealand Standards, workplace health and safety (WHS) policies, Dental Board of Australia guidelines on infection control, Commonwealth legislation and State/Territory legislation, and organisation policies relating </w:t>
      </w:r>
      <w:r w:rsidRPr="0077637C">
        <w:t xml:space="preserve">to dental laboratory work </w:t>
      </w:r>
    </w:p>
    <w:p w:rsidR="00000000" w:rsidRPr="0077637C" w:rsidP="0077637C">
      <w:pPr>
        <w:pStyle w:val="List"/>
      </w:pPr>
      <w:r w:rsidRPr="0077637C">
        <w:t>•</w:t>
      </w:r>
      <w:r w:rsidRPr="0077637C">
        <w:tab/>
        <w:t>requirements and organisation policies relating to dental laboratory work including:</w:t>
      </w:r>
    </w:p>
    <w:p w:rsidR="00000000" w:rsidRPr="0077637C" w:rsidP="0077637C">
      <w:pPr>
        <w:pStyle w:val="List2"/>
      </w:pPr>
      <w:r>
        <w:t>•</w:t>
      </w:r>
      <w:r>
        <w:tab/>
      </w:r>
      <w:r w:rsidRPr="0077637C">
        <w:t>use of standard precautions to minimise risk</w:t>
      </w:r>
    </w:p>
    <w:p w:rsidR="00000000" w:rsidRPr="0077637C" w:rsidP="0077637C">
      <w:pPr>
        <w:pStyle w:val="List2"/>
      </w:pPr>
      <w:r>
        <w:t>•</w:t>
      </w:r>
      <w:r>
        <w:tab/>
      </w:r>
      <w:r w:rsidRPr="0077637C">
        <w:t>use of personal protective equipment (PPE) including disposable gloves, laboratory coat and e</w:t>
      </w:r>
      <w:r w:rsidRPr="0077637C">
        <w:t>ye protection</w:t>
      </w:r>
    </w:p>
    <w:p w:rsidR="00000000" w:rsidRPr="0077637C" w:rsidP="0077637C">
      <w:pPr>
        <w:pStyle w:val="List2"/>
      </w:pPr>
      <w:r>
        <w:t>•</w:t>
      </w:r>
      <w:r>
        <w:tab/>
      </w:r>
      <w:r w:rsidRPr="0077637C">
        <w:t>decontamination of impressions</w:t>
      </w:r>
    </w:p>
    <w:p w:rsidR="00000000" w:rsidRPr="0077637C" w:rsidP="0077637C">
      <w:pPr>
        <w:pStyle w:val="List2"/>
      </w:pPr>
      <w:r>
        <w:t>•</w:t>
      </w:r>
      <w:r>
        <w:tab/>
      </w:r>
      <w:r w:rsidRPr="0077637C">
        <w:t>minimising hazardous manual tasks</w:t>
      </w:r>
    </w:p>
    <w:p w:rsidR="00000000" w:rsidRPr="0077637C" w:rsidP="0077637C">
      <w:pPr>
        <w:pStyle w:val="List2"/>
      </w:pPr>
      <w:r>
        <w:t>•</w:t>
      </w:r>
      <w:r>
        <w:tab/>
      </w:r>
      <w:r w:rsidRPr="0077637C">
        <w:t>requirements for storage of model material</w:t>
      </w:r>
    </w:p>
    <w:p w:rsidR="00000000" w:rsidRPr="0077637C" w:rsidP="0077637C">
      <w:pPr>
        <w:pStyle w:val="List2"/>
      </w:pPr>
      <w:r>
        <w:t>•</w:t>
      </w:r>
      <w:r>
        <w:tab/>
      </w:r>
      <w:r w:rsidRPr="0077637C">
        <w:t>safe disposal of packaging materials</w:t>
      </w:r>
    </w:p>
    <w:p w:rsidR="00000000" w:rsidRPr="0077637C" w:rsidP="0077637C">
      <w:pPr>
        <w:pStyle w:val="List"/>
      </w:pPr>
      <w:r w:rsidRPr="0077637C">
        <w:t>•</w:t>
      </w:r>
      <w:r w:rsidRPr="0077637C">
        <w:tab/>
        <w:t>fundamental oral anatomy, including:</w:t>
      </w:r>
    </w:p>
    <w:p w:rsidR="00000000" w:rsidRPr="0077637C" w:rsidP="0077637C">
      <w:pPr>
        <w:pStyle w:val="List2"/>
      </w:pPr>
      <w:r>
        <w:t>•</w:t>
      </w:r>
      <w:r>
        <w:tab/>
      </w:r>
      <w:r w:rsidRPr="0077637C">
        <w:t>dentition – arrangement of the teeth, naming and</w:t>
      </w:r>
      <w:r w:rsidRPr="0077637C">
        <w:t xml:space="preserve"> coding of teeth</w:t>
      </w:r>
    </w:p>
    <w:p w:rsidR="00000000" w:rsidRPr="0077637C" w:rsidP="0077637C">
      <w:pPr>
        <w:pStyle w:val="List2"/>
      </w:pPr>
      <w:r>
        <w:t>•</w:t>
      </w:r>
      <w:r>
        <w:tab/>
      </w:r>
      <w:r w:rsidRPr="0077637C">
        <w:t>structures of the oral cavity – hard and soft palate, lateral and posterior borders of the oral cavity, tongue and floor of the mouth</w:t>
      </w:r>
    </w:p>
    <w:p w:rsidR="00000000" w:rsidRPr="0077637C" w:rsidP="0077637C">
      <w:pPr>
        <w:pStyle w:val="List2"/>
      </w:pPr>
      <w:r>
        <w:t>•</w:t>
      </w:r>
      <w:r>
        <w:tab/>
      </w:r>
      <w:r w:rsidRPr="0077637C">
        <w:t>teeth form and function</w:t>
      </w:r>
    </w:p>
    <w:p w:rsidR="00000000" w:rsidRPr="0077637C" w:rsidP="0077637C">
      <w:pPr>
        <w:pStyle w:val="List"/>
      </w:pPr>
      <w:r w:rsidRPr="0077637C">
        <w:t>•</w:t>
      </w:r>
      <w:r w:rsidRPr="0077637C">
        <w:tab/>
        <w:t>properties of elastic impression materials including:</w:t>
      </w:r>
    </w:p>
    <w:p w:rsidR="00000000" w:rsidRPr="0077637C" w:rsidP="0077637C">
      <w:pPr>
        <w:pStyle w:val="List2"/>
      </w:pPr>
      <w:r>
        <w:t>•</w:t>
      </w:r>
      <w:r>
        <w:tab/>
      </w:r>
      <w:r w:rsidRPr="0077637C">
        <w:t>alginate impression</w:t>
      </w:r>
      <w:r w:rsidRPr="0077637C">
        <w:t xml:space="preserve"> material</w:t>
      </w:r>
    </w:p>
    <w:p w:rsidR="00000000" w:rsidRPr="0077637C" w:rsidP="0077637C">
      <w:pPr>
        <w:pStyle w:val="List2"/>
      </w:pPr>
      <w:r>
        <w:t>•</w:t>
      </w:r>
      <w:r>
        <w:tab/>
      </w:r>
      <w:r w:rsidRPr="0077637C">
        <w:t>polyether impression material</w:t>
      </w:r>
    </w:p>
    <w:p w:rsidR="00000000" w:rsidRPr="0077637C" w:rsidP="0077637C">
      <w:pPr>
        <w:pStyle w:val="List2"/>
      </w:pPr>
      <w:r>
        <w:t>•</w:t>
      </w:r>
      <w:r>
        <w:tab/>
      </w:r>
      <w:r w:rsidRPr="0077637C">
        <w:t>polysulphide impression material</w:t>
      </w:r>
    </w:p>
    <w:p w:rsidR="00000000" w:rsidRPr="0077637C" w:rsidP="0077637C">
      <w:pPr>
        <w:pStyle w:val="List2"/>
      </w:pPr>
      <w:r>
        <w:t>•</w:t>
      </w:r>
      <w:r>
        <w:tab/>
      </w:r>
      <w:r w:rsidRPr="0077637C">
        <w:t>polyvinyl siloxane impression material</w:t>
      </w:r>
    </w:p>
    <w:p w:rsidR="00000000" w:rsidRPr="0077637C" w:rsidP="0077637C">
      <w:pPr>
        <w:pStyle w:val="List"/>
      </w:pPr>
      <w:r w:rsidRPr="0077637C">
        <w:t>•</w:t>
      </w:r>
      <w:r w:rsidRPr="0077637C">
        <w:tab/>
        <w:t>properties of rigid impression materials including:</w:t>
      </w:r>
    </w:p>
    <w:p w:rsidR="00000000" w:rsidRPr="0077637C" w:rsidP="0077637C">
      <w:pPr>
        <w:pStyle w:val="List2"/>
      </w:pPr>
      <w:r>
        <w:t>•</w:t>
      </w:r>
      <w:r>
        <w:tab/>
      </w:r>
      <w:r w:rsidRPr="0077637C">
        <w:t>impression compound</w:t>
      </w:r>
    </w:p>
    <w:p w:rsidR="00000000" w:rsidRPr="0077637C" w:rsidP="0077637C">
      <w:pPr>
        <w:pStyle w:val="List2"/>
      </w:pPr>
      <w:r>
        <w:t>•</w:t>
      </w:r>
      <w:r>
        <w:tab/>
      </w:r>
      <w:r w:rsidRPr="0077637C">
        <w:t>zinc oxide-eugenol impression pastes</w:t>
      </w:r>
    </w:p>
    <w:p w:rsidR="00000000" w:rsidRPr="0077637C" w:rsidP="0077637C">
      <w:pPr>
        <w:pStyle w:val="List"/>
      </w:pPr>
      <w:r w:rsidRPr="0077637C">
        <w:t>•</w:t>
      </w:r>
      <w:r w:rsidRPr="0077637C">
        <w:tab/>
        <w:t xml:space="preserve">desirable properties </w:t>
      </w:r>
      <w:r w:rsidRPr="0077637C">
        <w:t>of model materials including:</w:t>
      </w:r>
    </w:p>
    <w:p w:rsidR="00000000" w:rsidRPr="0077637C" w:rsidP="0077637C">
      <w:pPr>
        <w:pStyle w:val="List2"/>
      </w:pPr>
      <w:r>
        <w:t>•</w:t>
      </w:r>
      <w:r>
        <w:tab/>
      </w:r>
      <w:r w:rsidRPr="0077637C">
        <w:t>accurate reproduction of all details of the impression</w:t>
      </w:r>
    </w:p>
    <w:p w:rsidR="00000000" w:rsidRPr="0077637C" w:rsidP="0077637C">
      <w:pPr>
        <w:pStyle w:val="List2"/>
      </w:pPr>
      <w:r>
        <w:t>•</w:t>
      </w:r>
      <w:r>
        <w:tab/>
      </w:r>
      <w:r w:rsidRPr="0077637C">
        <w:t>colour contrast with other materials used on them</w:t>
      </w:r>
    </w:p>
    <w:p w:rsidR="00000000" w:rsidRPr="0077637C" w:rsidP="0077637C">
      <w:pPr>
        <w:pStyle w:val="List2"/>
      </w:pPr>
      <w:r>
        <w:t>•</w:t>
      </w:r>
      <w:r>
        <w:tab/>
      </w:r>
      <w:r w:rsidRPr="0077637C">
        <w:t>ease of manipulation</w:t>
      </w:r>
    </w:p>
    <w:p w:rsidR="00000000" w:rsidRPr="0077637C" w:rsidP="0077637C">
      <w:pPr>
        <w:pStyle w:val="List2"/>
      </w:pPr>
      <w:r>
        <w:t>•</w:t>
      </w:r>
      <w:r>
        <w:tab/>
      </w:r>
      <w:r w:rsidRPr="0077637C">
        <w:t>sufficient strength and hardness</w:t>
      </w:r>
    </w:p>
    <w:p w:rsidR="00000000" w:rsidRPr="0077637C" w:rsidP="0077637C">
      <w:pPr>
        <w:pStyle w:val="List2"/>
      </w:pPr>
      <w:r>
        <w:t>•</w:t>
      </w:r>
      <w:r>
        <w:tab/>
      </w:r>
      <w:r w:rsidRPr="0077637C">
        <w:t>suitability for use</w:t>
      </w:r>
      <w:r w:rsidRPr="0077637C">
        <w:t xml:space="preserve"> with all types of impression materials</w:t>
      </w:r>
    </w:p>
    <w:p w:rsidR="00000000" w:rsidRPr="0077637C" w:rsidP="0077637C">
      <w:pPr>
        <w:pStyle w:val="List"/>
      </w:pPr>
      <w:r w:rsidRPr="0077637C">
        <w:t>•</w:t>
      </w:r>
      <w:r w:rsidRPr="0077637C">
        <w:tab/>
        <w:t>significance of study models for:</w:t>
      </w:r>
    </w:p>
    <w:p w:rsidR="00000000" w:rsidRPr="0077637C" w:rsidP="0077637C">
      <w:pPr>
        <w:pStyle w:val="List2"/>
      </w:pPr>
      <w:r>
        <w:t>•</w:t>
      </w:r>
      <w:r>
        <w:tab/>
      </w:r>
      <w:r w:rsidRPr="0077637C">
        <w:t>dentate and partially dentate mouths</w:t>
      </w:r>
    </w:p>
    <w:p w:rsidR="00000000" w:rsidRPr="0077637C" w:rsidP="0077637C">
      <w:pPr>
        <w:pStyle w:val="List2"/>
      </w:pPr>
      <w:r>
        <w:t>•</w:t>
      </w:r>
      <w:r>
        <w:tab/>
      </w:r>
      <w:r w:rsidRPr="0077637C">
        <w:t>edentulous mouths.</w:t>
      </w:r>
    </w:p>
    <w:p w:rsidR="00000000" w:rsidRPr="0077637C" w:rsidP="0077637C">
      <w:pPr>
        <w:pStyle w:val="AllowPageBreak"/>
      </w:pPr>
    </w:p>
    <w:p w:rsidR="00000000" w:rsidRPr="0077637C" w:rsidP="0077637C">
      <w:pPr>
        <w:pStyle w:val="Heading1"/>
      </w:pPr>
      <w:bookmarkStart w:id="10" w:name="O_819761"/>
      <w:bookmarkEnd w:id="10"/>
      <w:r w:rsidRPr="0077637C">
        <w:t>Assessment Conditions</w:t>
      </w:r>
    </w:p>
    <w:p w:rsidR="00000000" w:rsidRPr="0077637C" w:rsidP="006F6500">
      <w:pPr>
        <w:pStyle w:val="BodyText"/>
      </w:pPr>
      <w:r w:rsidRPr="0077637C">
        <w:t>Skills must have been demonstrated in a dental laboratory workplace or in a simul</w:t>
      </w:r>
      <w:r w:rsidRPr="0077637C">
        <w:t xml:space="preserve">ated dental laboratory environment that reflects workplace laboratory conditions. The following conditions must be met for this unit: </w:t>
      </w:r>
    </w:p>
    <w:p w:rsidR="00000000" w:rsidRPr="0077637C" w:rsidP="0077637C">
      <w:pPr>
        <w:pStyle w:val="List2"/>
      </w:pPr>
      <w:r>
        <w:t>•</w:t>
      </w:r>
      <w:r>
        <w:tab/>
      </w:r>
      <w:r w:rsidRPr="0077637C">
        <w:t>use of suitable facilities, equipment and resources including</w:t>
      </w:r>
    </w:p>
    <w:p w:rsidR="00000000" w:rsidRPr="0077637C" w:rsidP="0077637C">
      <w:pPr>
        <w:pStyle w:val="List2"/>
      </w:pPr>
      <w:r>
        <w:t>•</w:t>
      </w:r>
      <w:r>
        <w:tab/>
      </w:r>
      <w:r w:rsidRPr="0077637C">
        <w:t xml:space="preserve">access to work order </w:t>
      </w:r>
    </w:p>
    <w:p w:rsidR="00000000" w:rsidRPr="0077637C" w:rsidP="0077637C">
      <w:pPr>
        <w:pStyle w:val="List2"/>
      </w:pPr>
      <w:r>
        <w:t>•</w:t>
      </w:r>
      <w:r>
        <w:tab/>
      </w:r>
      <w:r w:rsidRPr="0077637C">
        <w:t>Dental Board of Australia guide</w:t>
      </w:r>
      <w:r w:rsidRPr="0077637C">
        <w:t>lines on infection control on which the candidate bases the planning process</w:t>
      </w:r>
    </w:p>
    <w:p w:rsidR="00000000" w:rsidRPr="0077637C" w:rsidP="0077637C">
      <w:pPr>
        <w:pStyle w:val="List2"/>
      </w:pPr>
      <w:r>
        <w:t>•</w:t>
      </w:r>
      <w:r>
        <w:tab/>
      </w:r>
      <w:r w:rsidRPr="0077637C">
        <w:t>impression materials</w:t>
      </w:r>
    </w:p>
    <w:p w:rsidR="00000000" w:rsidRPr="0077637C" w:rsidP="0077637C">
      <w:pPr>
        <w:pStyle w:val="List2"/>
      </w:pPr>
      <w:r>
        <w:t>•</w:t>
      </w:r>
      <w:r>
        <w:tab/>
      </w:r>
      <w:r w:rsidRPr="0077637C">
        <w:t xml:space="preserve">laboratory safety manuals and procedures in line with relevant Commonwealth and State/Territory legislation </w:t>
      </w:r>
    </w:p>
    <w:p w:rsidR="00000000" w:rsidRPr="0077637C" w:rsidP="0077637C">
      <w:pPr>
        <w:pStyle w:val="List2"/>
      </w:pPr>
      <w:r>
        <w:t>•</w:t>
      </w:r>
      <w:r>
        <w:tab/>
      </w:r>
      <w:r w:rsidRPr="0077637C">
        <w:t>PPE</w:t>
      </w:r>
    </w:p>
    <w:p w:rsidR="00000000" w:rsidRPr="0077637C" w:rsidP="0077637C">
      <w:pPr>
        <w:pStyle w:val="List2"/>
      </w:pPr>
      <w:r>
        <w:t>•</w:t>
      </w:r>
      <w:r>
        <w:tab/>
      </w:r>
      <w:r w:rsidRPr="0077637C">
        <w:t>simulation models on which to constru</w:t>
      </w:r>
      <w:r w:rsidRPr="0077637C">
        <w:t>ct impression models</w:t>
      </w:r>
    </w:p>
    <w:p w:rsidR="00000000" w:rsidRPr="0077637C" w:rsidP="0077637C">
      <w:pPr>
        <w:pStyle w:val="List2"/>
      </w:pPr>
      <w:r>
        <w:t>•</w:t>
      </w:r>
      <w:r>
        <w:tab/>
      </w:r>
      <w:r w:rsidRPr="0077637C">
        <w:t>WHS policies on which the candidate bases the planning process.</w:t>
      </w:r>
    </w:p>
    <w:p w:rsidR="00000000" w:rsidRPr="0077637C" w:rsidP="0077637C">
      <w:pPr>
        <w:pStyle w:val="BodyText"/>
      </w:pPr>
    </w:p>
    <w:p w:rsidR="006F6500" w:rsidP="006F6500">
      <w:pPr>
        <w:pStyle w:val="BodyText"/>
      </w:pPr>
      <w:r w:rsidRPr="0077637C">
        <w:t>Assessors must satisfy the Standards for Registered Training Organisations (RTOs) 2015/AQTF mandatory competency requirements for assessors.</w:t>
      </w:r>
    </w:p>
    <w:p w:rsidR="00000000" w:rsidRPr="0077637C" w:rsidP="0077637C">
      <w:pPr>
        <w:pStyle w:val="Heading1"/>
      </w:pPr>
      <w:bookmarkStart w:id="11" w:name="O_819764"/>
      <w:bookmarkEnd w:id="11"/>
      <w:r w:rsidRPr="0077637C">
        <w:t>Links</w:t>
      </w:r>
    </w:p>
    <w:p w:rsidR="00000000" w:rsidRPr="0077637C" w:rsidP="006F6500">
      <w:pPr>
        <w:pStyle w:val="BodyText"/>
      </w:pPr>
      <w:r w:rsidRPr="007763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7B01">
        <w:rPr>
          <w:rStyle w:val="Hyperlink"/>
        </w:rPr>
        <w:t>https://vetnet.gov.au/Pages/TrainingDocs.aspx?q=ced1390f-48d9-4ab0-bd50-b015e5485705</w:t>
      </w:r>
      <w:r>
        <w:fldChar w:fldCharType="end"/>
      </w:r>
    </w:p>
    <w:p w:rsidR="00000000" w:rsidRPr="0077637C" w:rsidP="0077637C"/>
    <w:sectPr w:rsidSect="00776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rsidRPr="006F6500" w:rsidP="006F6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500" w:rsidP="00776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500" w:rsidP="00776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6500" w:rsidP="00776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rsidP="0077637C">
    <w:pPr>
      <w:pStyle w:val="Footer"/>
      <w:framePr w:wrap="around"/>
    </w:pPr>
    <w:r>
      <w:fldChar w:fldCharType="begin"/>
    </w:r>
    <w:r>
      <w:instrText xml:space="preserve"> DOCPROPERTY  Subject  \* MERGEFORMAT </w:instrText>
    </w:r>
    <w:r>
      <w:fldChar w:fldCharType="separate"/>
    </w:r>
    <w:r w:rsidR="006F6500">
      <w:t>Approved</w:t>
    </w:r>
    <w:r w:rsidR="006F6500">
      <w:fldChar w:fldCharType="end"/>
    </w:r>
    <w:r>
      <w:tab/>
      <w:t xml:space="preserve">Page </w:t>
    </w:r>
    <w:r>
      <w:fldChar w:fldCharType="begin"/>
    </w:r>
    <w:r>
      <w:instrText xml:space="preserve"> PAGE  \* Arabic  \* MERGEFORMAT </w:instrText>
    </w:r>
    <w:r>
      <w:fldChar w:fldCharType="separate"/>
    </w:r>
    <w:r w:rsidR="006F65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6500">
      <w:rPr>
        <w:noProof/>
      </w:rPr>
      <w:t>4</w:t>
    </w:r>
    <w:r>
      <w:rPr>
        <w:noProof/>
      </w:rPr>
      <w:fldChar w:fldCharType="end"/>
    </w:r>
  </w:p>
  <w:p w:rsidR="0077637C" w:rsidP="0077637C">
    <w:pPr>
      <w:pStyle w:val="Footer"/>
      <w:framePr w:wrap="around"/>
    </w:pPr>
    <w:r>
      <w:t xml:space="preserve">© Commonwealth of Australia, </w:t>
    </w:r>
    <w:r>
      <w:fldChar w:fldCharType="begin"/>
    </w:r>
    <w:r>
      <w:instrText xml:space="preserve"> DATE  \@ "yyyy"  \* MERGEFORMAT </w:instrText>
    </w:r>
    <w:r>
      <w:fldChar w:fldCharType="separate"/>
    </w:r>
    <w:r w:rsidR="006F6500">
      <w:rPr>
        <w:noProof/>
      </w:rPr>
      <w:t>2025</w:t>
    </w:r>
    <w:r>
      <w:fldChar w:fldCharType="end"/>
    </w:r>
    <w:r>
      <w:tab/>
    </w:r>
    <w:r>
      <w:fldChar w:fldCharType="begin"/>
    </w:r>
    <w:r>
      <w:instrText xml:space="preserve"> DOCPROPERTY  Author  \* MERGEFORMAT </w:instrText>
    </w:r>
    <w:r>
      <w:fldChar w:fldCharType="separate"/>
    </w:r>
    <w:r w:rsidR="006F6500">
      <w:t>HumanAbility</w:t>
    </w:r>
    <w:r w:rsidR="006F6500">
      <w:fldChar w:fldCharType="end"/>
    </w:r>
  </w:p>
  <w:p w:rsidR="0077637C" w:rsidP="00776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37C" w:rsidRPr="006F6500" w:rsidP="006F6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500" w:rsidRPr="002D2AF8" w:rsidP="0077637C">
    <w:pPr>
      <w:pStyle w:val="Header"/>
      <w:framePr w:wrap="around"/>
    </w:pPr>
    <w:r>
      <w:fldChar w:fldCharType="begin"/>
    </w:r>
    <w:r>
      <w:instrText xml:space="preserve"> TITLE   \* MERGEFORMAT </w:instrText>
    </w:r>
    <w:r>
      <w:fldChar w:fldCharType="separate"/>
    </w:r>
    <w:r>
      <w:t>HLTDET001 Construct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6500" w:rsidP="00776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7C" w:rsidRPr="002D2AF8" w:rsidP="0077637C">
    <w:pPr>
      <w:pStyle w:val="Header"/>
      <w:framePr w:wrap="around"/>
    </w:pPr>
    <w:r>
      <w:fldChar w:fldCharType="begin"/>
    </w:r>
    <w:r>
      <w:instrText xml:space="preserve"> TITLE   \* MERGEFORMAT </w:instrText>
    </w:r>
    <w:r>
      <w:fldChar w:fldCharType="separate"/>
    </w:r>
    <w:r w:rsidR="006F6500">
      <w:t>HLTDET001 Construct models</w:t>
    </w:r>
    <w:r w:rsidR="006F6500">
      <w:fldChar w:fldCharType="end"/>
    </w:r>
    <w:r>
      <w:tab/>
      <w:t xml:space="preserve">Date this document was generated: </w:t>
    </w:r>
    <w:r>
      <w:fldChar w:fldCharType="begin"/>
    </w:r>
    <w:r>
      <w:instrText xml:space="preserve"> CREATEDATE  \@ "d MMMM yyyy"  \* MERGEFORMAT </w:instrText>
    </w:r>
    <w:r>
      <w:fldChar w:fldCharType="separate"/>
    </w:r>
    <w:r w:rsidR="006F6500">
      <w:rPr>
        <w:noProof/>
      </w:rPr>
      <w:t>2 March 2025</w:t>
    </w:r>
    <w:r>
      <w:fldChar w:fldCharType="end"/>
    </w:r>
  </w:p>
  <w:p w:rsidR="0077637C" w:rsidP="00776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37C"/>
    <w:pPr>
      <w:spacing w:before="360" w:after="60"/>
      <w:outlineLvl w:val="0"/>
    </w:pPr>
    <w:rPr>
      <w:sz w:val="32"/>
    </w:rPr>
  </w:style>
  <w:style w:type="paragraph" w:styleId="Heading2">
    <w:name w:val="heading 2"/>
    <w:basedOn w:val="HeadingBase"/>
    <w:next w:val="BodyText"/>
    <w:link w:val="Heading2Char"/>
    <w:qFormat/>
    <w:rsid w:val="0077637C"/>
    <w:pPr>
      <w:keepLines/>
      <w:spacing w:before="240" w:after="120"/>
      <w:outlineLvl w:val="1"/>
    </w:pPr>
    <w:rPr>
      <w:sz w:val="28"/>
      <w:szCs w:val="40"/>
    </w:rPr>
  </w:style>
  <w:style w:type="paragraph" w:styleId="Heading3">
    <w:name w:val="heading 3"/>
    <w:basedOn w:val="HeadingBase"/>
    <w:next w:val="BodyText"/>
    <w:link w:val="Heading3Char"/>
    <w:qFormat/>
    <w:rsid w:val="0077637C"/>
    <w:pPr>
      <w:spacing w:before="180" w:after="120"/>
      <w:outlineLvl w:val="2"/>
    </w:pPr>
    <w:rPr>
      <w:spacing w:val="-10"/>
      <w:kern w:val="32"/>
    </w:rPr>
  </w:style>
  <w:style w:type="paragraph" w:styleId="Heading4">
    <w:name w:val="heading 4"/>
    <w:basedOn w:val="HeadingBase"/>
    <w:next w:val="BodyText"/>
    <w:link w:val="Heading4Char"/>
    <w:qFormat/>
    <w:rsid w:val="0077637C"/>
    <w:pPr>
      <w:spacing w:before="160" w:after="120"/>
      <w:outlineLvl w:val="3"/>
    </w:pPr>
    <w:rPr>
      <w:sz w:val="22"/>
    </w:rPr>
  </w:style>
  <w:style w:type="paragraph" w:styleId="Heading5">
    <w:name w:val="heading 5"/>
    <w:basedOn w:val="HeadingBase"/>
    <w:next w:val="Normal"/>
    <w:link w:val="Heading5Char"/>
    <w:qFormat/>
    <w:rsid w:val="0077637C"/>
    <w:pPr>
      <w:spacing w:before="80"/>
      <w:outlineLvl w:val="4"/>
    </w:pPr>
    <w:rPr>
      <w:color w:val="918585"/>
      <w:sz w:val="20"/>
    </w:rPr>
  </w:style>
  <w:style w:type="paragraph" w:styleId="Heading6">
    <w:name w:val="heading 6"/>
    <w:basedOn w:val="HeadingBase"/>
    <w:next w:val="Normal"/>
    <w:link w:val="Heading6Char"/>
    <w:qFormat/>
    <w:rsid w:val="0077637C"/>
    <w:pPr>
      <w:spacing w:before="60"/>
      <w:outlineLvl w:val="5"/>
    </w:pPr>
    <w:rPr>
      <w:color w:val="918585"/>
      <w:sz w:val="20"/>
    </w:rPr>
  </w:style>
  <w:style w:type="paragraph" w:styleId="Heading7">
    <w:name w:val="heading 7"/>
    <w:basedOn w:val="Normal"/>
    <w:next w:val="Normal"/>
    <w:link w:val="Heading7Char"/>
    <w:qFormat/>
    <w:rsid w:val="0077637C"/>
    <w:pPr>
      <w:ind w:left="720"/>
      <w:outlineLvl w:val="6"/>
    </w:pPr>
    <w:rPr>
      <w:i/>
    </w:rPr>
  </w:style>
  <w:style w:type="paragraph" w:styleId="Heading8">
    <w:name w:val="heading 8"/>
    <w:basedOn w:val="Normal"/>
    <w:next w:val="Normal"/>
    <w:link w:val="Heading8Char"/>
    <w:qFormat/>
    <w:rsid w:val="0077637C"/>
    <w:pPr>
      <w:ind w:left="720"/>
      <w:outlineLvl w:val="7"/>
    </w:pPr>
    <w:rPr>
      <w:i/>
    </w:rPr>
  </w:style>
  <w:style w:type="paragraph" w:styleId="Heading9">
    <w:name w:val="heading 9"/>
    <w:basedOn w:val="Normal"/>
    <w:next w:val="Normal"/>
    <w:link w:val="Heading9Char"/>
    <w:qFormat/>
    <w:rsid w:val="0077637C"/>
    <w:pPr>
      <w:ind w:left="720"/>
      <w:outlineLvl w:val="8"/>
    </w:pPr>
    <w:rPr>
      <w:i/>
    </w:rPr>
  </w:style>
  <w:style w:type="character" w:default="1" w:styleId="DefaultParagraphFont">
    <w:name w:val="Default Paragraph Font"/>
    <w:uiPriority w:val="1"/>
    <w:unhideWhenUsed/>
    <w:rsid w:val="00776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37C"/>
  </w:style>
  <w:style w:type="character" w:customStyle="1" w:styleId="Heading1Char">
    <w:name w:val="Heading 1 Char"/>
    <w:basedOn w:val="DefaultParagraphFont"/>
    <w:link w:val="Heading1"/>
    <w:rsid w:val="0077637C"/>
    <w:rPr>
      <w:rFonts w:ascii="Times New Roman" w:eastAsia="Times New Roman" w:hAnsi="Times New Roman" w:cs="Times New Roman"/>
      <w:b/>
      <w:sz w:val="32"/>
      <w:szCs w:val="20"/>
      <w:lang w:eastAsia="en-US"/>
    </w:rPr>
  </w:style>
  <w:style w:type="paragraph" w:styleId="BodyText">
    <w:name w:val="Body Text"/>
    <w:basedOn w:val="Normal"/>
    <w:link w:val="BodyTextChar"/>
    <w:rsid w:val="00776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37C"/>
    <w:rPr>
      <w:rFonts w:ascii="Times New Roman" w:eastAsia="Times New Roman" w:hAnsi="Times New Roman" w:cs="Times New Roman"/>
      <w:sz w:val="24"/>
      <w:lang w:eastAsia="en-US"/>
    </w:rPr>
  </w:style>
  <w:style w:type="paragraph" w:styleId="List">
    <w:name w:val="List"/>
    <w:basedOn w:val="BodyText"/>
    <w:next w:val="BodyText"/>
    <w:rsid w:val="0077637C"/>
    <w:pPr>
      <w:tabs>
        <w:tab w:val="left" w:pos="340"/>
      </w:tabs>
      <w:spacing w:before="60" w:after="60"/>
      <w:ind w:left="340" w:hanging="340"/>
    </w:pPr>
  </w:style>
  <w:style w:type="character" w:customStyle="1" w:styleId="SpecialBold">
    <w:name w:val="Special Bold"/>
    <w:basedOn w:val="DefaultParagraphFont"/>
    <w:rsid w:val="0077637C"/>
    <w:rPr>
      <w:b/>
      <w:spacing w:val="0"/>
    </w:rPr>
  </w:style>
  <w:style w:type="character" w:styleId="Emphasis">
    <w:name w:val="Emphasis"/>
    <w:basedOn w:val="DefaultParagraphFont"/>
    <w:qFormat/>
    <w:rsid w:val="0077637C"/>
    <w:rPr>
      <w:i/>
    </w:rPr>
  </w:style>
  <w:style w:type="paragraph" w:customStyle="1" w:styleId="SuperHeading">
    <w:name w:val="SuperHeading"/>
    <w:basedOn w:val="Normal"/>
    <w:rsid w:val="0077637C"/>
    <w:pPr>
      <w:spacing w:before="240" w:after="120"/>
      <w:outlineLvl w:val="0"/>
    </w:pPr>
    <w:rPr>
      <w:rFonts w:ascii="Times New Roman" w:hAnsi="Times New Roman"/>
      <w:b/>
      <w:sz w:val="32"/>
    </w:rPr>
  </w:style>
  <w:style w:type="paragraph" w:customStyle="1" w:styleId="AllowPageBreak">
    <w:name w:val="AllowPageBreak"/>
    <w:rsid w:val="007763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637C"/>
    <w:pPr>
      <w:tabs>
        <w:tab w:val="left" w:pos="680"/>
      </w:tabs>
      <w:spacing w:before="60" w:after="60"/>
      <w:ind w:left="680" w:hanging="340"/>
    </w:pPr>
  </w:style>
  <w:style w:type="character" w:customStyle="1" w:styleId="Heading2Char">
    <w:name w:val="Heading 2 Char"/>
    <w:basedOn w:val="DefaultParagraphFont"/>
    <w:link w:val="Heading2"/>
    <w:rsid w:val="00776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37C"/>
    <w:rPr>
      <w:rFonts w:ascii="Courier New" w:eastAsia="Times New Roman" w:hAnsi="Courier New" w:cs="Times New Roman"/>
      <w:i/>
      <w:szCs w:val="20"/>
      <w:lang w:eastAsia="en-US"/>
    </w:rPr>
  </w:style>
  <w:style w:type="paragraph" w:customStyle="1" w:styleId="HeadingBase">
    <w:name w:val="Heading Base"/>
    <w:rsid w:val="00776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37C"/>
    <w:pPr>
      <w:tabs>
        <w:tab w:val="right" w:leader="dot" w:pos="9072"/>
      </w:tabs>
      <w:ind w:left="567"/>
    </w:pPr>
    <w:rPr>
      <w:szCs w:val="22"/>
    </w:rPr>
  </w:style>
  <w:style w:type="paragraph" w:customStyle="1" w:styleId="TOCBase">
    <w:name w:val="TOC Base"/>
    <w:rsid w:val="00776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37C"/>
    <w:pPr>
      <w:tabs>
        <w:tab w:val="right" w:leader="dot" w:pos="9072"/>
      </w:tabs>
      <w:spacing w:before="40" w:after="40"/>
      <w:ind w:left="284"/>
    </w:pPr>
    <w:rPr>
      <w:rFonts w:ascii="Times New Roman" w:hAnsi="Times New Roman"/>
    </w:rPr>
  </w:style>
  <w:style w:type="paragraph" w:styleId="TOC1">
    <w:name w:val="toc 1"/>
    <w:basedOn w:val="TOCBase"/>
    <w:next w:val="Normal"/>
    <w:rsid w:val="00776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37C"/>
    <w:rPr>
      <w:rFonts w:ascii="Times New Roman" w:eastAsia="Times New Roman" w:hAnsi="Times New Roman" w:cs="Times New Roman"/>
      <w:sz w:val="16"/>
      <w:lang w:eastAsia="en-US"/>
    </w:rPr>
  </w:style>
  <w:style w:type="paragraph" w:styleId="Title">
    <w:name w:val="Title"/>
    <w:basedOn w:val="HeadingBase"/>
    <w:link w:val="TitleChar"/>
    <w:qFormat/>
    <w:rsid w:val="0077637C"/>
    <w:pPr>
      <w:spacing w:before="5040"/>
      <w:jc w:val="center"/>
    </w:pPr>
    <w:rPr>
      <w:sz w:val="48"/>
      <w:szCs w:val="72"/>
      <w:lang w:val="en-US"/>
    </w:rPr>
  </w:style>
  <w:style w:type="character" w:customStyle="1" w:styleId="TitleChar">
    <w:name w:val="Title Char"/>
    <w:basedOn w:val="DefaultParagraphFont"/>
    <w:link w:val="Title"/>
    <w:rsid w:val="00776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37C"/>
    <w:pPr>
      <w:tabs>
        <w:tab w:val="left" w:pos="3600"/>
        <w:tab w:val="left" w:pos="3958"/>
      </w:tabs>
    </w:pPr>
  </w:style>
  <w:style w:type="paragraph" w:styleId="ListBullet">
    <w:name w:val="List Bullet"/>
    <w:basedOn w:val="List"/>
    <w:rsid w:val="0077637C"/>
    <w:pPr>
      <w:numPr>
        <w:numId w:val="10"/>
      </w:numPr>
      <w:tabs>
        <w:tab w:val="clear" w:pos="340"/>
      </w:tabs>
      <w:spacing w:before="40" w:after="40"/>
    </w:pPr>
  </w:style>
  <w:style w:type="paragraph" w:customStyle="1" w:styleId="Note">
    <w:name w:val="Note"/>
    <w:basedOn w:val="BodyText"/>
    <w:rsid w:val="00776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37C"/>
    <w:pPr>
      <w:framePr w:wrap="auto" w:hAnchor="text" w:y="6049"/>
    </w:pPr>
    <w:rPr>
      <w:color w:val="000000"/>
      <w:sz w:val="40"/>
    </w:rPr>
  </w:style>
  <w:style w:type="paragraph" w:customStyle="1" w:styleId="TOCTitle">
    <w:name w:val="TOCTitle"/>
    <w:basedOn w:val="Heading1"/>
    <w:rsid w:val="0077637C"/>
    <w:pPr>
      <w:spacing w:after="240"/>
      <w:jc w:val="center"/>
      <w:outlineLvl w:val="9"/>
    </w:pPr>
    <w:rPr>
      <w:caps/>
    </w:rPr>
  </w:style>
  <w:style w:type="paragraph" w:customStyle="1" w:styleId="Version">
    <w:name w:val="Version"/>
    <w:rsid w:val="00776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37C"/>
    <w:pPr>
      <w:numPr>
        <w:numId w:val="11"/>
      </w:numPr>
      <w:tabs>
        <w:tab w:val="clear" w:pos="680"/>
      </w:tabs>
    </w:pPr>
  </w:style>
  <w:style w:type="paragraph" w:styleId="Index1">
    <w:name w:val="index 1"/>
    <w:basedOn w:val="Normal"/>
    <w:next w:val="Normal"/>
    <w:semiHidden/>
    <w:rsid w:val="0077637C"/>
    <w:pPr>
      <w:keepNext w:val="0"/>
      <w:tabs>
        <w:tab w:val="right" w:pos="4176"/>
      </w:tabs>
      <w:ind w:left="198" w:hanging="198"/>
    </w:pPr>
    <w:rPr>
      <w:rFonts w:ascii="Garamond" w:hAnsi="Garamond"/>
    </w:rPr>
  </w:style>
  <w:style w:type="paragraph" w:styleId="IndexHeading">
    <w:name w:val="index heading"/>
    <w:basedOn w:val="Normal"/>
    <w:next w:val="Index1"/>
    <w:semiHidden/>
    <w:rsid w:val="0077637C"/>
    <w:pPr>
      <w:spacing w:before="120" w:after="120"/>
    </w:pPr>
    <w:rPr>
      <w:rFonts w:ascii="Arial" w:hAnsi="Arial"/>
      <w:b/>
      <w:color w:val="918585"/>
      <w:sz w:val="24"/>
    </w:rPr>
  </w:style>
  <w:style w:type="paragraph" w:styleId="Header">
    <w:name w:val="header"/>
    <w:basedOn w:val="Normal"/>
    <w:link w:val="HeaderChar"/>
    <w:rsid w:val="00776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37C"/>
    <w:rPr>
      <w:rFonts w:ascii="Times New Roman" w:eastAsia="Times New Roman" w:hAnsi="Times New Roman" w:cs="Times New Roman"/>
      <w:sz w:val="16"/>
      <w:szCs w:val="20"/>
      <w:lang w:val="en-GB" w:eastAsia="en-US"/>
    </w:rPr>
  </w:style>
  <w:style w:type="paragraph" w:customStyle="1" w:styleId="Chapter">
    <w:name w:val="Chapter"/>
    <w:basedOn w:val="Normal"/>
    <w:rsid w:val="0077637C"/>
    <w:pPr>
      <w:spacing w:before="240"/>
    </w:pPr>
    <w:rPr>
      <w:rFonts w:ascii="Times New Roman" w:hAnsi="Times New Roman"/>
      <w:smallCaps/>
      <w:spacing w:val="80"/>
      <w:sz w:val="28"/>
    </w:rPr>
  </w:style>
  <w:style w:type="paragraph" w:customStyle="1" w:styleId="InChapter">
    <w:name w:val="InChapter"/>
    <w:basedOn w:val="Heading3"/>
    <w:rsid w:val="0077637C"/>
    <w:pPr>
      <w:spacing w:after="240"/>
      <w:outlineLvl w:val="9"/>
    </w:pPr>
    <w:rPr>
      <w:noProof/>
    </w:rPr>
  </w:style>
  <w:style w:type="paragraph" w:styleId="Index2">
    <w:name w:val="index 2"/>
    <w:basedOn w:val="Normal"/>
    <w:next w:val="Normal"/>
    <w:semiHidden/>
    <w:rsid w:val="0077637C"/>
    <w:pPr>
      <w:tabs>
        <w:tab w:val="right" w:pos="4176"/>
      </w:tabs>
      <w:ind w:left="568" w:hanging="284"/>
    </w:pPr>
    <w:rPr>
      <w:rFonts w:ascii="Garamond" w:hAnsi="Garamond"/>
    </w:rPr>
  </w:style>
  <w:style w:type="paragraph" w:customStyle="1" w:styleId="Byline">
    <w:name w:val="Byline"/>
    <w:rsid w:val="00776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37C"/>
    <w:pPr>
      <w:tabs>
        <w:tab w:val="clear" w:pos="3600"/>
        <w:tab w:val="clear" w:pos="3958"/>
      </w:tabs>
      <w:jc w:val="right"/>
    </w:pPr>
  </w:style>
  <w:style w:type="paragraph" w:styleId="Caption">
    <w:name w:val="caption"/>
    <w:basedOn w:val="BodyText"/>
    <w:next w:val="Normal"/>
    <w:qFormat/>
    <w:rsid w:val="0077637C"/>
    <w:pPr>
      <w:framePr w:w="2268" w:hSpace="181" w:vSpace="181" w:wrap="around" w:vAnchor="text" w:hAnchor="page" w:x="1135" w:y="285" w:anchorLock="1"/>
    </w:pPr>
    <w:rPr>
      <w:i/>
    </w:rPr>
  </w:style>
  <w:style w:type="paragraph" w:customStyle="1" w:styleId="MiniTOCTitle">
    <w:name w:val="MiniTOCTitle"/>
    <w:basedOn w:val="Heading4"/>
    <w:rsid w:val="0077637C"/>
    <w:pPr>
      <w:spacing w:before="240"/>
      <w:outlineLvl w:val="9"/>
    </w:pPr>
    <w:rPr>
      <w:noProof/>
      <w:sz w:val="24"/>
    </w:rPr>
  </w:style>
  <w:style w:type="paragraph" w:customStyle="1" w:styleId="MiniTOCItem">
    <w:name w:val="MiniTOCItem"/>
    <w:basedOn w:val="ListBullet"/>
    <w:rsid w:val="0077637C"/>
    <w:pPr>
      <w:numPr>
        <w:numId w:val="0"/>
      </w:numPr>
      <w:tabs>
        <w:tab w:val="right" w:leader="dot" w:pos="6521"/>
      </w:tabs>
      <w:spacing w:before="0" w:after="0"/>
    </w:pPr>
  </w:style>
  <w:style w:type="paragraph" w:customStyle="1" w:styleId="TOFTitle">
    <w:name w:val="TOFTitle"/>
    <w:basedOn w:val="TOCTitle"/>
    <w:rsid w:val="0077637C"/>
  </w:style>
  <w:style w:type="paragraph" w:styleId="TableofFigures">
    <w:name w:val="table of figures"/>
    <w:basedOn w:val="Normal"/>
    <w:next w:val="Normal"/>
    <w:semiHidden/>
    <w:rsid w:val="0077637C"/>
    <w:pPr>
      <w:tabs>
        <w:tab w:val="right" w:leader="dot" w:pos="9072"/>
      </w:tabs>
      <w:ind w:left="970" w:hanging="403"/>
    </w:pPr>
    <w:rPr>
      <w:rFonts w:ascii="Times New Roman" w:hAnsi="Times New Roman"/>
      <w:b/>
    </w:rPr>
  </w:style>
  <w:style w:type="paragraph" w:styleId="ListNumber">
    <w:name w:val="List Number"/>
    <w:basedOn w:val="List"/>
    <w:rsid w:val="0077637C"/>
    <w:pPr>
      <w:numPr>
        <w:numId w:val="13"/>
      </w:numPr>
      <w:tabs>
        <w:tab w:val="clear" w:pos="340"/>
      </w:tabs>
    </w:pPr>
  </w:style>
  <w:style w:type="character" w:customStyle="1" w:styleId="WingdingSymbols">
    <w:name w:val="Wingding Symbols"/>
    <w:rsid w:val="0077637C"/>
    <w:rPr>
      <w:rFonts w:ascii="Wingdings" w:hAnsi="Wingdings"/>
    </w:rPr>
  </w:style>
  <w:style w:type="paragraph" w:customStyle="1" w:styleId="TableHeading">
    <w:name w:val="Table Heading"/>
    <w:basedOn w:val="HeadingBase"/>
    <w:rsid w:val="0077637C"/>
    <w:pPr>
      <w:keepLines/>
      <w:pBdr>
        <w:bottom w:val="single" w:sz="6" w:space="1" w:color="918585"/>
      </w:pBdr>
      <w:spacing w:before="240"/>
    </w:pPr>
  </w:style>
  <w:style w:type="character" w:customStyle="1" w:styleId="HotSpot">
    <w:name w:val="HotSpot"/>
    <w:rsid w:val="0077637C"/>
    <w:rPr>
      <w:color w:val="0033CC"/>
      <w:u w:val="none"/>
    </w:rPr>
  </w:style>
  <w:style w:type="paragraph" w:customStyle="1" w:styleId="BodyTextRight">
    <w:name w:val="Body Text Right"/>
    <w:basedOn w:val="BodyText"/>
    <w:rsid w:val="0077637C"/>
    <w:pPr>
      <w:spacing w:before="0" w:after="0"/>
      <w:jc w:val="right"/>
    </w:pPr>
  </w:style>
  <w:style w:type="paragraph" w:styleId="Index3">
    <w:name w:val="index 3"/>
    <w:basedOn w:val="ListNumber2"/>
    <w:next w:val="Normal"/>
    <w:semiHidden/>
    <w:rsid w:val="0077637C"/>
    <w:pPr>
      <w:numPr>
        <w:numId w:val="0"/>
      </w:numPr>
      <w:tabs>
        <w:tab w:val="right" w:leader="dot" w:pos="4176"/>
      </w:tabs>
    </w:pPr>
  </w:style>
  <w:style w:type="paragraph" w:styleId="ListNumber2">
    <w:name w:val="List Number 2"/>
    <w:basedOn w:val="List2"/>
    <w:rsid w:val="0077637C"/>
    <w:pPr>
      <w:numPr>
        <w:numId w:val="8"/>
      </w:numPr>
      <w:tabs>
        <w:tab w:val="clear" w:pos="1060"/>
      </w:tabs>
    </w:pPr>
  </w:style>
  <w:style w:type="paragraph" w:customStyle="1" w:styleId="MarginNote">
    <w:name w:val="Margin Note"/>
    <w:basedOn w:val="BodyText"/>
    <w:rsid w:val="00776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37C"/>
    <w:rPr>
      <w:sz w:val="32"/>
    </w:rPr>
  </w:style>
  <w:style w:type="paragraph" w:customStyle="1" w:styleId="HeadingProcedure">
    <w:name w:val="Heading Procedure"/>
    <w:basedOn w:val="HeadingBase"/>
    <w:next w:val="Normal"/>
    <w:rsid w:val="0077637C"/>
    <w:pPr>
      <w:tabs>
        <w:tab w:val="left" w:pos="0"/>
      </w:tabs>
      <w:spacing w:before="120" w:after="60"/>
    </w:pPr>
    <w:rPr>
      <w:i/>
      <w:color w:val="918585"/>
      <w:sz w:val="22"/>
    </w:rPr>
  </w:style>
  <w:style w:type="paragraph" w:customStyle="1" w:styleId="TableBodyText">
    <w:name w:val="Table Body Text"/>
    <w:basedOn w:val="BodyText"/>
    <w:rsid w:val="0077637C"/>
    <w:pPr>
      <w:spacing w:before="60" w:after="60"/>
    </w:pPr>
  </w:style>
  <w:style w:type="paragraph" w:styleId="ListContinue">
    <w:name w:val="List Continue"/>
    <w:basedOn w:val="List"/>
    <w:rsid w:val="0077637C"/>
    <w:pPr>
      <w:ind w:firstLine="0"/>
    </w:pPr>
  </w:style>
  <w:style w:type="paragraph" w:customStyle="1" w:styleId="ListNote">
    <w:name w:val="List Note"/>
    <w:basedOn w:val="List"/>
    <w:rsid w:val="0077637C"/>
    <w:pPr>
      <w:pBdr>
        <w:top w:val="single" w:sz="6" w:space="2" w:color="918585"/>
        <w:bottom w:val="single" w:sz="6" w:space="2" w:color="918585"/>
      </w:pBdr>
      <w:tabs>
        <w:tab w:val="left" w:pos="1021"/>
      </w:tabs>
      <w:ind w:firstLine="0"/>
    </w:pPr>
  </w:style>
  <w:style w:type="paragraph" w:customStyle="1" w:styleId="Warning">
    <w:name w:val="Warning"/>
    <w:basedOn w:val="BodyText"/>
    <w:rsid w:val="0077637C"/>
    <w:pPr>
      <w:shd w:val="clear" w:color="auto" w:fill="D9D9D9"/>
      <w:tabs>
        <w:tab w:val="left" w:pos="992"/>
      </w:tabs>
      <w:ind w:left="119" w:right="119"/>
    </w:pPr>
    <w:rPr>
      <w:sz w:val="20"/>
    </w:rPr>
  </w:style>
  <w:style w:type="paragraph" w:customStyle="1" w:styleId="MarginIcons">
    <w:name w:val="Margin Icons"/>
    <w:basedOn w:val="BodyText"/>
    <w:rsid w:val="00776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37C"/>
    <w:rPr>
      <w:rFonts w:ascii="Courier New" w:hAnsi="Courier New"/>
    </w:rPr>
  </w:style>
  <w:style w:type="paragraph" w:customStyle="1" w:styleId="NoteBullet">
    <w:name w:val="Note Bullet"/>
    <w:basedOn w:val="Note"/>
    <w:rsid w:val="0077637C"/>
    <w:pPr>
      <w:tabs>
        <w:tab w:val="clear" w:pos="680"/>
      </w:tabs>
      <w:spacing w:before="60" w:after="60"/>
    </w:pPr>
  </w:style>
  <w:style w:type="paragraph" w:customStyle="1" w:styleId="SubHeading2">
    <w:name w:val="SubHeading2"/>
    <w:basedOn w:val="HeadingBase"/>
    <w:rsid w:val="0077637C"/>
    <w:pPr>
      <w:spacing w:before="240" w:after="60"/>
    </w:pPr>
    <w:rPr>
      <w:sz w:val="20"/>
    </w:rPr>
  </w:style>
  <w:style w:type="paragraph" w:customStyle="1" w:styleId="SubHeading1">
    <w:name w:val="SubHeading1"/>
    <w:basedOn w:val="HeadingBase"/>
    <w:rsid w:val="0077637C"/>
    <w:pPr>
      <w:spacing w:before="240" w:after="60"/>
    </w:pPr>
    <w:rPr>
      <w:color w:val="918585"/>
      <w:sz w:val="22"/>
    </w:rPr>
  </w:style>
  <w:style w:type="paragraph" w:customStyle="1" w:styleId="SideHeading">
    <w:name w:val="Side Heading"/>
    <w:basedOn w:val="HeadingBase"/>
    <w:rsid w:val="00776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37C"/>
    <w:pPr>
      <w:numPr>
        <w:numId w:val="9"/>
      </w:numPr>
    </w:pPr>
  </w:style>
  <w:style w:type="paragraph" w:styleId="PlainText">
    <w:name w:val="Plain Text"/>
    <w:basedOn w:val="Normal"/>
    <w:link w:val="PlainTextChar"/>
    <w:rsid w:val="0077637C"/>
    <w:rPr>
      <w:sz w:val="20"/>
    </w:rPr>
  </w:style>
  <w:style w:type="character" w:customStyle="1" w:styleId="PlainTextChar">
    <w:name w:val="Plain Text Char"/>
    <w:basedOn w:val="DefaultParagraphFont"/>
    <w:link w:val="PlainText"/>
    <w:rsid w:val="0077637C"/>
    <w:rPr>
      <w:rFonts w:ascii="Courier New" w:eastAsia="Times New Roman" w:hAnsi="Courier New" w:cs="Times New Roman"/>
      <w:sz w:val="20"/>
      <w:szCs w:val="20"/>
      <w:lang w:eastAsia="en-US"/>
    </w:rPr>
  </w:style>
  <w:style w:type="character" w:customStyle="1" w:styleId="MenuOption">
    <w:name w:val="Menu Option"/>
    <w:basedOn w:val="DefaultParagraphFont"/>
    <w:rsid w:val="0077637C"/>
    <w:rPr>
      <w:b/>
      <w:smallCaps/>
    </w:rPr>
  </w:style>
  <w:style w:type="paragraph" w:customStyle="1" w:styleId="TableListNumber">
    <w:name w:val="Table List Number"/>
    <w:basedOn w:val="ListNumber"/>
    <w:rsid w:val="0077637C"/>
    <w:pPr>
      <w:numPr>
        <w:numId w:val="0"/>
      </w:numPr>
    </w:pPr>
  </w:style>
  <w:style w:type="paragraph" w:styleId="TOC4">
    <w:name w:val="toc 4"/>
    <w:basedOn w:val="TOCBase"/>
    <w:next w:val="Normal"/>
    <w:semiHidden/>
    <w:rsid w:val="0077637C"/>
    <w:pPr>
      <w:tabs>
        <w:tab w:val="right" w:leader="dot" w:pos="9071"/>
      </w:tabs>
      <w:ind w:left="1701"/>
    </w:pPr>
  </w:style>
  <w:style w:type="paragraph" w:customStyle="1" w:styleId="ListAlpha">
    <w:name w:val="List Alpha"/>
    <w:basedOn w:val="List"/>
    <w:rsid w:val="0077637C"/>
    <w:pPr>
      <w:numPr>
        <w:numId w:val="7"/>
      </w:numPr>
    </w:pPr>
  </w:style>
  <w:style w:type="paragraph" w:customStyle="1" w:styleId="ListAlpha2">
    <w:name w:val="List Alpha 2"/>
    <w:basedOn w:val="List2"/>
    <w:rsid w:val="0077637C"/>
    <w:pPr>
      <w:numPr>
        <w:numId w:val="6"/>
      </w:numPr>
    </w:pPr>
  </w:style>
  <w:style w:type="paragraph" w:styleId="List3">
    <w:name w:val="List 3"/>
    <w:basedOn w:val="BodyText"/>
    <w:rsid w:val="0077637C"/>
    <w:pPr>
      <w:tabs>
        <w:tab w:val="left" w:pos="1021"/>
      </w:tabs>
      <w:spacing w:before="60" w:after="60"/>
      <w:ind w:left="1020" w:hanging="340"/>
    </w:pPr>
  </w:style>
  <w:style w:type="paragraph" w:styleId="List4">
    <w:name w:val="List 4"/>
    <w:basedOn w:val="BodyText"/>
    <w:rsid w:val="0077637C"/>
    <w:pPr>
      <w:tabs>
        <w:tab w:val="left" w:pos="1361"/>
      </w:tabs>
      <w:spacing w:before="60" w:after="60"/>
      <w:ind w:left="1361" w:hanging="340"/>
    </w:pPr>
  </w:style>
  <w:style w:type="paragraph" w:styleId="List5">
    <w:name w:val="List 5"/>
    <w:basedOn w:val="BodyText"/>
    <w:rsid w:val="0077637C"/>
    <w:pPr>
      <w:tabs>
        <w:tab w:val="left" w:pos="1701"/>
      </w:tabs>
      <w:spacing w:before="60" w:after="60"/>
      <w:ind w:left="1701" w:hanging="340"/>
    </w:pPr>
  </w:style>
  <w:style w:type="paragraph" w:styleId="ListBullet3">
    <w:name w:val="List Bullet 3"/>
    <w:basedOn w:val="List3"/>
    <w:rsid w:val="0077637C"/>
    <w:pPr>
      <w:numPr>
        <w:numId w:val="12"/>
      </w:numPr>
      <w:tabs>
        <w:tab w:val="clear" w:pos="1021"/>
      </w:tabs>
      <w:ind w:left="1037" w:hanging="357"/>
    </w:pPr>
  </w:style>
  <w:style w:type="paragraph" w:styleId="ListBullet4">
    <w:name w:val="List Bullet 4"/>
    <w:basedOn w:val="List4"/>
    <w:rsid w:val="0077637C"/>
    <w:pPr>
      <w:numPr>
        <w:numId w:val="1"/>
      </w:numPr>
      <w:tabs>
        <w:tab w:val="clear" w:pos="1361"/>
      </w:tabs>
    </w:pPr>
  </w:style>
  <w:style w:type="paragraph" w:styleId="ListBullet5">
    <w:name w:val="List Bullet 5"/>
    <w:basedOn w:val="List5"/>
    <w:rsid w:val="0077637C"/>
    <w:pPr>
      <w:numPr>
        <w:numId w:val="2"/>
      </w:numPr>
    </w:pPr>
  </w:style>
  <w:style w:type="paragraph" w:styleId="ListContinue2">
    <w:name w:val="List Continue 2"/>
    <w:basedOn w:val="List2"/>
    <w:rsid w:val="0077637C"/>
    <w:pPr>
      <w:ind w:firstLine="0"/>
    </w:pPr>
  </w:style>
  <w:style w:type="paragraph" w:styleId="ListContinue3">
    <w:name w:val="List Continue 3"/>
    <w:basedOn w:val="List3"/>
    <w:rsid w:val="0077637C"/>
    <w:pPr>
      <w:ind w:left="1021" w:firstLine="0"/>
    </w:pPr>
  </w:style>
  <w:style w:type="paragraph" w:styleId="ListContinue4">
    <w:name w:val="List Continue 4"/>
    <w:basedOn w:val="List4"/>
    <w:rsid w:val="0077637C"/>
    <w:pPr>
      <w:ind w:firstLine="0"/>
    </w:pPr>
  </w:style>
  <w:style w:type="paragraph" w:styleId="ListContinue5">
    <w:name w:val="List Continue 5"/>
    <w:basedOn w:val="List5"/>
    <w:rsid w:val="0077637C"/>
    <w:pPr>
      <w:ind w:firstLine="0"/>
    </w:pPr>
  </w:style>
  <w:style w:type="paragraph" w:styleId="ListNumber3">
    <w:name w:val="List Number 3"/>
    <w:basedOn w:val="List3"/>
    <w:rsid w:val="0077637C"/>
    <w:pPr>
      <w:numPr>
        <w:numId w:val="3"/>
      </w:numPr>
    </w:pPr>
  </w:style>
  <w:style w:type="paragraph" w:styleId="ListNumber4">
    <w:name w:val="List Number 4"/>
    <w:basedOn w:val="List4"/>
    <w:rsid w:val="0077637C"/>
    <w:pPr>
      <w:numPr>
        <w:numId w:val="4"/>
      </w:numPr>
    </w:pPr>
  </w:style>
  <w:style w:type="paragraph" w:styleId="ListNumber5">
    <w:name w:val="List Number 5"/>
    <w:basedOn w:val="List5"/>
    <w:rsid w:val="0077637C"/>
    <w:pPr>
      <w:numPr>
        <w:numId w:val="5"/>
      </w:numPr>
    </w:pPr>
  </w:style>
  <w:style w:type="paragraph" w:styleId="BlockText">
    <w:name w:val="Block Text"/>
    <w:basedOn w:val="Normal"/>
    <w:rsid w:val="0077637C"/>
    <w:pPr>
      <w:spacing w:after="120"/>
      <w:ind w:left="1440" w:right="1440"/>
    </w:pPr>
  </w:style>
  <w:style w:type="character" w:customStyle="1" w:styleId="Subscript">
    <w:name w:val="Subscript"/>
    <w:basedOn w:val="DefaultParagraphFont"/>
    <w:rsid w:val="0077637C"/>
    <w:rPr>
      <w:sz w:val="16"/>
      <w:vertAlign w:val="subscript"/>
    </w:rPr>
  </w:style>
  <w:style w:type="character" w:customStyle="1" w:styleId="Superscript">
    <w:name w:val="Superscript"/>
    <w:basedOn w:val="DefaultParagraphFont"/>
    <w:rsid w:val="0077637C"/>
    <w:rPr>
      <w:sz w:val="16"/>
      <w:vertAlign w:val="superscript"/>
    </w:rPr>
  </w:style>
  <w:style w:type="character" w:customStyle="1" w:styleId="Symbols">
    <w:name w:val="Symbols"/>
    <w:basedOn w:val="DefaultParagraphFont"/>
    <w:rsid w:val="0077637C"/>
    <w:rPr>
      <w:rFonts w:ascii="Symbol" w:hAnsi="Symbol"/>
    </w:rPr>
  </w:style>
  <w:style w:type="character" w:customStyle="1" w:styleId="MenuOptions">
    <w:name w:val="Menu Options"/>
    <w:basedOn w:val="DefaultParagraphFont"/>
    <w:rsid w:val="0077637C"/>
    <w:rPr>
      <w:rFonts w:ascii="Arial Narrow" w:hAnsi="Arial Narrow"/>
      <w:smallCaps/>
    </w:rPr>
  </w:style>
  <w:style w:type="character" w:customStyle="1" w:styleId="Buttons">
    <w:name w:val="Buttons"/>
    <w:basedOn w:val="DefaultParagraphFont"/>
    <w:rsid w:val="0077637C"/>
    <w:rPr>
      <w:b/>
    </w:rPr>
  </w:style>
  <w:style w:type="character" w:customStyle="1" w:styleId="Underlined">
    <w:name w:val="Underlined"/>
    <w:basedOn w:val="DefaultParagraphFont"/>
    <w:rsid w:val="0077637C"/>
    <w:rPr>
      <w:u w:val="single"/>
    </w:rPr>
  </w:style>
  <w:style w:type="paragraph" w:customStyle="1" w:styleId="TableBodyTextRight">
    <w:name w:val="Table Body Text Right"/>
    <w:basedOn w:val="TableBodyText"/>
    <w:rsid w:val="0077637C"/>
    <w:pPr>
      <w:widowControl w:val="0"/>
      <w:autoSpaceDE w:val="0"/>
      <w:autoSpaceDN w:val="0"/>
      <w:adjustRightInd w:val="0"/>
      <w:jc w:val="right"/>
    </w:pPr>
    <w:rPr>
      <w:rFonts w:cs="Arial"/>
      <w:szCs w:val="18"/>
    </w:rPr>
  </w:style>
  <w:style w:type="paragraph" w:customStyle="1" w:styleId="CopyrightText">
    <w:name w:val="Copyright Text"/>
    <w:basedOn w:val="BodyText"/>
    <w:rsid w:val="0077637C"/>
    <w:rPr>
      <w:sz w:val="18"/>
    </w:rPr>
  </w:style>
  <w:style w:type="paragraph" w:customStyle="1" w:styleId="BodySmallRight">
    <w:name w:val="Body Small Right"/>
    <w:basedOn w:val="BodyTextRight"/>
    <w:rsid w:val="0077637C"/>
    <w:rPr>
      <w:sz w:val="18"/>
      <w:szCs w:val="18"/>
    </w:rPr>
  </w:style>
  <w:style w:type="paragraph" w:customStyle="1" w:styleId="MarginEdition">
    <w:name w:val="Margin Edition"/>
    <w:basedOn w:val="MarginNote"/>
    <w:rsid w:val="0077637C"/>
    <w:pPr>
      <w:spacing w:before="0" w:after="0"/>
    </w:pPr>
    <w:rPr>
      <w:rFonts w:ascii="Times New Roman" w:hAnsi="Times New Roman"/>
      <w:color w:val="999999"/>
    </w:rPr>
  </w:style>
  <w:style w:type="paragraph" w:customStyle="1" w:styleId="Spacer">
    <w:name w:val="Spacer"/>
    <w:basedOn w:val="Normal"/>
    <w:rsid w:val="0077637C"/>
    <w:rPr>
      <w:sz w:val="2"/>
      <w:szCs w:val="2"/>
    </w:rPr>
  </w:style>
  <w:style w:type="character" w:customStyle="1" w:styleId="Small">
    <w:name w:val="Small"/>
    <w:basedOn w:val="DefaultParagraphFont"/>
    <w:rsid w:val="0077637C"/>
    <w:rPr>
      <w:sz w:val="16"/>
    </w:rPr>
  </w:style>
  <w:style w:type="paragraph" w:customStyle="1" w:styleId="WideTable">
    <w:name w:val="Wide Table"/>
    <w:basedOn w:val="Normal"/>
    <w:rsid w:val="0077637C"/>
    <w:pPr>
      <w:ind w:left="-1418"/>
    </w:pPr>
    <w:rPr>
      <w:sz w:val="2"/>
      <w:szCs w:val="2"/>
    </w:rPr>
  </w:style>
  <w:style w:type="character" w:styleId="PageNumber">
    <w:name w:val="page number"/>
    <w:basedOn w:val="DefaultParagraphFont"/>
    <w:rsid w:val="0077637C"/>
  </w:style>
  <w:style w:type="paragraph" w:styleId="Quote">
    <w:name w:val="Quote"/>
    <w:basedOn w:val="Heading1"/>
    <w:link w:val="QuoteChar"/>
    <w:qFormat/>
    <w:rsid w:val="0077637C"/>
    <w:rPr>
      <w:b w:val="0"/>
      <w:sz w:val="72"/>
      <w:szCs w:val="72"/>
      <w:lang w:val="en-NZ"/>
    </w:rPr>
  </w:style>
  <w:style w:type="character" w:customStyle="1" w:styleId="QuoteChar">
    <w:name w:val="Quote Char"/>
    <w:basedOn w:val="DefaultParagraphFont"/>
    <w:link w:val="Quote"/>
    <w:rsid w:val="00776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37C"/>
    <w:pPr>
      <w:pageBreakBefore/>
    </w:pPr>
  </w:style>
  <w:style w:type="paragraph" w:customStyle="1" w:styleId="Border">
    <w:name w:val="Border"/>
    <w:basedOn w:val="Normal"/>
    <w:qFormat/>
    <w:rsid w:val="00776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37C"/>
    <w:rPr>
      <w:b/>
      <w:bCs/>
      <w:i/>
      <w:iCs/>
      <w:color w:val="auto"/>
    </w:rPr>
  </w:style>
  <w:style w:type="paragraph" w:styleId="IntenseQuote">
    <w:name w:val="Intense Quote"/>
    <w:basedOn w:val="Normal"/>
    <w:next w:val="Normal"/>
    <w:link w:val="IntenseQuoteChar"/>
    <w:uiPriority w:val="30"/>
    <w:qFormat/>
    <w:rsid w:val="00776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37C"/>
    <w:rPr>
      <w:smallCaps/>
      <w:color w:val="auto"/>
      <w:u w:val="single"/>
    </w:rPr>
  </w:style>
  <w:style w:type="character" w:styleId="IntenseReference">
    <w:name w:val="Intense Reference"/>
    <w:basedOn w:val="DefaultParagraphFont"/>
    <w:uiPriority w:val="32"/>
    <w:qFormat/>
    <w:rsid w:val="0077637C"/>
    <w:rPr>
      <w:b/>
      <w:bCs/>
      <w:smallCaps/>
      <w:color w:val="auto"/>
      <w:spacing w:val="5"/>
      <w:u w:val="single"/>
    </w:rPr>
  </w:style>
  <w:style w:type="paragraph" w:customStyle="1" w:styleId="2ColumnHeading">
    <w:name w:val="2Column Heading"/>
    <w:basedOn w:val="BodyText"/>
    <w:qFormat/>
    <w:rsid w:val="0077637C"/>
    <w:pPr>
      <w:spacing w:after="60"/>
      <w:ind w:left="-2268"/>
    </w:pPr>
    <w:rPr>
      <w:b/>
    </w:rPr>
  </w:style>
  <w:style w:type="paragraph" w:customStyle="1" w:styleId="Heading1TOC">
    <w:name w:val="Heading1 TOC"/>
    <w:basedOn w:val="Normal"/>
    <w:qFormat/>
    <w:rsid w:val="0077637C"/>
    <w:pPr>
      <w:spacing w:before="240" w:after="120"/>
    </w:pPr>
    <w:rPr>
      <w:rFonts w:ascii="Times New Roman" w:hAnsi="Times New Roman"/>
      <w:b/>
      <w:sz w:val="32"/>
    </w:rPr>
  </w:style>
  <w:style w:type="paragraph" w:customStyle="1" w:styleId="Heading2TOC">
    <w:name w:val="Heading2 TOC"/>
    <w:basedOn w:val="Normal"/>
    <w:qFormat/>
    <w:rsid w:val="0077637C"/>
    <w:pPr>
      <w:spacing w:before="240" w:after="60"/>
    </w:pPr>
    <w:rPr>
      <w:rFonts w:ascii="Times New Roman" w:hAnsi="Times New Roman"/>
      <w:b/>
      <w:sz w:val="28"/>
    </w:rPr>
  </w:style>
  <w:style w:type="character" w:customStyle="1" w:styleId="Underline">
    <w:name w:val="Underline"/>
    <w:basedOn w:val="DefaultParagraphFont"/>
    <w:qFormat/>
    <w:rsid w:val="0077637C"/>
    <w:rPr>
      <w:u w:val="single"/>
    </w:rPr>
  </w:style>
  <w:style w:type="character" w:customStyle="1" w:styleId="BoldandItalics">
    <w:name w:val="Bold and Italics"/>
    <w:qFormat/>
    <w:rsid w:val="0077637C"/>
    <w:rPr>
      <w:b/>
      <w:i/>
      <w:u w:val="none"/>
    </w:rPr>
  </w:style>
  <w:style w:type="paragraph" w:styleId="BalloonText">
    <w:name w:val="Balloon Text"/>
    <w:basedOn w:val="Normal"/>
    <w:link w:val="BalloonTextChar"/>
    <w:rsid w:val="0077637C"/>
    <w:rPr>
      <w:rFonts w:ascii="Tahoma" w:hAnsi="Tahoma" w:cs="Tahoma"/>
      <w:sz w:val="16"/>
      <w:szCs w:val="16"/>
    </w:rPr>
  </w:style>
  <w:style w:type="character" w:customStyle="1" w:styleId="BalloonTextChar">
    <w:name w:val="Balloon Text Char"/>
    <w:basedOn w:val="DefaultParagraphFont"/>
    <w:link w:val="BalloonText"/>
    <w:rsid w:val="00776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37C"/>
    <w:rPr>
      <w:b/>
      <w:color w:val="660033"/>
      <w:spacing w:val="0"/>
    </w:rPr>
  </w:style>
  <w:style w:type="paragraph" w:customStyle="1" w:styleId="Nameditemlist">
    <w:name w:val="Named item list"/>
    <w:basedOn w:val="BodyText"/>
    <w:qFormat/>
    <w:rsid w:val="0077637C"/>
    <w:pPr>
      <w:tabs>
        <w:tab w:val="left" w:pos="2835"/>
      </w:tabs>
      <w:ind w:left="2835" w:hanging="2835"/>
    </w:pPr>
  </w:style>
  <w:style w:type="paragraph" w:customStyle="1" w:styleId="BodyTextnopadding">
    <w:name w:val="Body Text no padding"/>
    <w:basedOn w:val="BodyText"/>
    <w:qFormat/>
    <w:rsid w:val="0077637C"/>
    <w:pPr>
      <w:spacing w:before="0" w:after="0"/>
    </w:pPr>
  </w:style>
  <w:style w:type="paragraph" w:customStyle="1" w:styleId="BodyTextBold">
    <w:name w:val="Body Text Bold"/>
    <w:basedOn w:val="BodyText"/>
    <w:qFormat/>
    <w:rsid w:val="0077637C"/>
    <w:rPr>
      <w:b/>
    </w:rPr>
  </w:style>
  <w:style w:type="character" w:styleId="Hyperlink">
    <w:name w:val="Hyperlink"/>
    <w:basedOn w:val="DefaultParagraphFont"/>
    <w:uiPriority w:val="99"/>
    <w:unhideWhenUsed/>
    <w:rsid w:val="006F6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6031</Characters>
  <Application>Microsoft Office Word</Application>
  <DocSecurity>0</DocSecurity>
  <Lines>182</Lines>
  <Paragraphs>127</Paragraphs>
  <ScaleCrop>false</ScaleCrop>
  <Company>Author-it Software Corporation Ltd.</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HLTDET001 Construct models</dc:title>
  <dc:subject>Approved</dc:subject>
  <dc:creator>HumanAbility</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