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694" w:rsidP="00320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HLTDEP008 Construct and insert an implant retained overdenture</w:t>
      </w:r>
      <w:r>
        <w:fldChar w:fldCharType="end"/>
      </w:r>
    </w:p>
    <w:p w:rsidR="00320694" w:rsidP="00320694">
      <w:pPr>
        <w:pStyle w:val="Version"/>
        <w:sectPr w:rsidSect="00AA3F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F2E" w:rsidP="00AA3F2E">
      <w:pPr>
        <w:pStyle w:val="SuperHeading"/>
      </w:pPr>
      <w:r w:rsidRPr="00AA3F2E">
        <w:t>HLT</w:t>
      </w:r>
      <w:r w:rsidRPr="00AA3F2E">
        <w:t>DEP008 Construct and insert an implant retained overdenture</w:t>
      </w:r>
    </w:p>
    <w:p w:rsidR="00000000" w:rsidRPr="00AA3F2E" w:rsidP="00AA3F2E">
      <w:pPr>
        <w:pStyle w:val="Heading1"/>
      </w:pPr>
      <w:bookmarkStart w:id="1" w:name="O_819722"/>
      <w:bookmarkEnd w:id="1"/>
      <w:r w:rsidRPr="00AA3F2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 xml:space="preserve">Release </w:t>
            </w:r>
            <w:r w:rsidRPr="00AA3F2E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 xml:space="preserve">Comments </w:t>
            </w:r>
          </w:p>
        </w:tc>
      </w:tr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2E" w:rsidP="00AA3F2E">
            <w:pPr>
              <w:pStyle w:val="BodyText"/>
            </w:pPr>
            <w:r w:rsidRPr="00AA3F2E">
              <w:t xml:space="preserve">This version was released in </w:t>
            </w:r>
            <w:r w:rsidRPr="00AA3F2E">
              <w:rPr>
                <w:rStyle w:val="Emphasis"/>
              </w:rPr>
              <w:t>HLT Health Training Package release 3.0</w:t>
            </w:r>
            <w:r w:rsidRPr="00AA3F2E">
              <w:t xml:space="preserve"> and meets the requirements of the 2012 Standards for Training Packages.</w:t>
            </w:r>
          </w:p>
          <w:p w:rsidR="00000000" w:rsidRPr="00AA3F2E" w:rsidP="00AA3F2E">
            <w:pPr>
              <w:pStyle w:val="BodyText"/>
            </w:pPr>
            <w:r w:rsidRPr="00AA3F2E">
              <w:t xml:space="preserve">Significant changes to the elements and performance criteria. New evidence requirements for assessment including volume and frequency requirements. Removal of pre-requisites.  </w:t>
            </w:r>
            <w:r w:rsidRPr="00AA3F2E">
              <w:br/>
              <w:t>240 wo</w:t>
            </w:r>
            <w:r w:rsidRPr="00AA3F2E">
              <w:t>rk placement hours</w:t>
            </w:r>
          </w:p>
          <w:p w:rsidR="00000000" w:rsidRPr="00AA3F2E" w:rsidP="00AA3F2E">
            <w:pPr>
              <w:pStyle w:val="BodyText"/>
            </w:pPr>
            <w:r w:rsidRPr="00AA3F2E">
              <w:t>Supersedes HLTDP608C</w:t>
            </w:r>
          </w:p>
        </w:tc>
      </w:tr>
    </w:tbl>
    <w:p w:rsidR="00000000" w:rsidRPr="00AA3F2E" w:rsidP="00AA3F2E">
      <w:pPr>
        <w:pStyle w:val="BodyText"/>
      </w:pPr>
    </w:p>
    <w:p w:rsidR="00000000" w:rsidRPr="00AA3F2E" w:rsidP="00AA3F2E">
      <w:pPr>
        <w:pStyle w:val="AllowPageBreak"/>
      </w:pPr>
    </w:p>
    <w:p w:rsidR="00000000" w:rsidRPr="00AA3F2E" w:rsidP="00AA3F2E">
      <w:pPr>
        <w:pStyle w:val="Heading1"/>
      </w:pPr>
      <w:bookmarkStart w:id="2" w:name="O_819723"/>
      <w:bookmarkEnd w:id="2"/>
      <w:r w:rsidRPr="00AA3F2E">
        <w:t>Application</w:t>
      </w:r>
    </w:p>
    <w:p w:rsidR="00000000" w:rsidRPr="00AA3F2E" w:rsidP="00320694">
      <w:pPr>
        <w:pStyle w:val="BodyText"/>
      </w:pPr>
      <w:r w:rsidRPr="00AA3F2E">
        <w:t>This unit of competency describes the skills and knowledge required to construct and place an aesthetic, and functional implant retained overdenture.</w:t>
      </w:r>
    </w:p>
    <w:p w:rsidR="00000000" w:rsidRPr="00AA3F2E" w:rsidP="00320694">
      <w:pPr>
        <w:pStyle w:val="BodyText"/>
      </w:pPr>
      <w:r w:rsidRPr="00AA3F2E">
        <w:t>This unit applies to work in denta</w:t>
      </w:r>
      <w:r w:rsidRPr="00AA3F2E">
        <w:t>l prosthetics where the dental prosthetist must enter into a structured professional relationship with a dentist as defined by the Dental Board of Australia before providing such treatment.</w:t>
      </w:r>
      <w:r w:rsidRPr="00AA3F2E">
        <w:br/>
      </w:r>
    </w:p>
    <w:p w:rsidR="00320694" w:rsidRPr="00320694" w:rsidP="00320694">
      <w:pPr>
        <w:pStyle w:val="BodyText"/>
        <w:rPr>
          <w:i/>
        </w:rPr>
      </w:pPr>
      <w:r w:rsidRPr="00320694">
        <w:rPr>
          <w:rStyle w:val="Emphasis"/>
        </w:rPr>
        <w:t>The skills in this unit must be applied in accordance with Common</w:t>
      </w:r>
      <w:r w:rsidRPr="00320694">
        <w:rPr>
          <w:rStyle w:val="Emphasis"/>
        </w:rPr>
        <w:t>wealth and State/Territory legislation, Australian/New Zealand Standards and industry codes of practice</w:t>
      </w:r>
      <w:r w:rsidRPr="00320694">
        <w:rPr>
          <w:i/>
        </w:rPr>
        <w:t>.</w:t>
      </w:r>
    </w:p>
    <w:p w:rsidR="00000000" w:rsidRPr="00AA3F2E" w:rsidP="00AA3F2E">
      <w:pPr>
        <w:pStyle w:val="Heading1"/>
      </w:pPr>
      <w:bookmarkStart w:id="3" w:name="O_819727"/>
      <w:bookmarkEnd w:id="3"/>
      <w:r w:rsidRPr="00AA3F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2"/>
        <w:gridCol w:w="5864"/>
      </w:tblGrid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2E" w:rsidP="00AA3F2E">
            <w:pPr>
              <w:pStyle w:val="BodyText"/>
            </w:pPr>
            <w:r w:rsidRPr="00AA3F2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rPr>
                <w:rStyle w:val="SpecialBold"/>
              </w:rPr>
              <w:t>PERFORMANCE CRITERIA</w:t>
            </w:r>
          </w:p>
        </w:tc>
      </w:tr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>Elements define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>Performance criteria describe the performance needed to demonstrate achievement of the element.</w:t>
            </w:r>
          </w:p>
        </w:tc>
      </w:tr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>1. Plan 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2E" w:rsidP="00AA3F2E">
            <w:pPr>
              <w:pStyle w:val="BodyText"/>
            </w:pPr>
            <w:r w:rsidRPr="00AA3F2E">
              <w:t>1.1 Ensure a structured professional relationship with a dentist is established</w:t>
            </w:r>
          </w:p>
          <w:p w:rsidR="00000000" w:rsidRPr="00AA3F2E" w:rsidP="00AA3F2E">
            <w:pPr>
              <w:pStyle w:val="BodyText"/>
            </w:pPr>
            <w:r w:rsidRPr="00AA3F2E">
              <w:t>1.2 Obtain accurate, complete and legal records of the patien</w:t>
            </w:r>
            <w:r w:rsidRPr="00AA3F2E">
              <w:t>t’s personal, medical and dental history</w:t>
            </w:r>
          </w:p>
          <w:p w:rsidR="00000000" w:rsidRPr="00AA3F2E" w:rsidP="00AA3F2E">
            <w:pPr>
              <w:pStyle w:val="BodyText"/>
            </w:pPr>
            <w:r w:rsidRPr="00AA3F2E">
              <w:t xml:space="preserve">1.3 Provide details of the procedure to the patient or carer and obtain and document consent following ethical and legal </w:t>
            </w:r>
            <w:r w:rsidRPr="00AA3F2E">
              <w:t>requirements</w:t>
            </w:r>
          </w:p>
          <w:p w:rsidR="00000000" w:rsidRPr="00AA3F2E" w:rsidP="00AA3F2E">
            <w:pPr>
              <w:pStyle w:val="BodyText"/>
            </w:pPr>
            <w:r w:rsidRPr="00AA3F2E">
              <w:t>1.4 Make accessible in the clean zone of the surgery the patient’s required labor</w:t>
            </w:r>
            <w:r w:rsidRPr="00AA3F2E">
              <w:t>atory work and necessary charts and records</w:t>
            </w:r>
          </w:p>
          <w:p w:rsidR="00000000" w:rsidRPr="00AA3F2E" w:rsidP="00AA3F2E">
            <w:pPr>
              <w:pStyle w:val="BodyText"/>
            </w:pPr>
            <w:r w:rsidRPr="00AA3F2E">
              <w:t>1.5 Ensure emergency procedures are in place and ready for use according to relevant guidelines</w:t>
            </w:r>
          </w:p>
          <w:p w:rsidR="00000000" w:rsidP="00AA3F2E">
            <w:pPr>
              <w:pStyle w:val="BodyText"/>
              <w:rPr>
                <w:lang w:val="en-NZ"/>
              </w:rPr>
            </w:pPr>
          </w:p>
        </w:tc>
      </w:tr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>2. Take a primary impression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2E" w:rsidP="00AA3F2E">
            <w:pPr>
              <w:pStyle w:val="BodyText"/>
            </w:pPr>
            <w:r w:rsidRPr="00AA3F2E">
              <w:t>2.1 Select correctly the equipment, instruments and materials for the primary impress</w:t>
            </w:r>
            <w:r w:rsidRPr="00AA3F2E">
              <w:t>ion</w:t>
            </w:r>
          </w:p>
          <w:p w:rsidR="00000000" w:rsidRPr="00AA3F2E" w:rsidP="00AA3F2E">
            <w:pPr>
              <w:pStyle w:val="BodyText"/>
            </w:pPr>
            <w:r w:rsidRPr="00AA3F2E">
              <w:t>2.2 Apply standard precautions to take primary impressions of the maxilla and/or mandible using an impression material in stock edentulous trays</w:t>
            </w:r>
          </w:p>
          <w:p w:rsidR="00000000" w:rsidRPr="00AA3F2E" w:rsidP="00AA3F2E">
            <w:pPr>
              <w:pStyle w:val="BodyText"/>
            </w:pPr>
            <w:r w:rsidRPr="00AA3F2E">
              <w:t>2.3 Pour impression material in dental stone and trim for custom tray fabrication</w:t>
            </w:r>
          </w:p>
          <w:p w:rsidR="00000000" w:rsidP="00AA3F2E">
            <w:pPr>
              <w:pStyle w:val="BodyText"/>
              <w:rPr>
                <w:lang w:val="en-NZ"/>
              </w:rPr>
            </w:pPr>
          </w:p>
        </w:tc>
      </w:tr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>3. Prepare to take a final impression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2E" w:rsidP="00AA3F2E">
            <w:pPr>
              <w:pStyle w:val="BodyText"/>
            </w:pPr>
            <w:r w:rsidRPr="00AA3F2E">
              <w:t>3.1 Fabricate a custom tray with sufficient spacing over impression copings</w:t>
            </w:r>
          </w:p>
          <w:p w:rsidR="00000000" w:rsidRPr="00AA3F2E" w:rsidP="00AA3F2E">
            <w:pPr>
              <w:pStyle w:val="BodyText"/>
            </w:pPr>
            <w:r w:rsidRPr="00AA3F2E">
              <w:t>3.2 Attach static (non-screw) retained impression copings to the abutments</w:t>
            </w:r>
          </w:p>
          <w:p w:rsidR="00000000" w:rsidRPr="00AA3F2E" w:rsidP="00AA3F2E">
            <w:pPr>
              <w:pStyle w:val="BodyText"/>
            </w:pPr>
            <w:r w:rsidRPr="00AA3F2E">
              <w:t>3.3 Attach impression copings to the abutments</w:t>
            </w:r>
          </w:p>
          <w:p w:rsidR="00000000" w:rsidRPr="00AA3F2E" w:rsidP="00AA3F2E">
            <w:pPr>
              <w:pStyle w:val="BodyText"/>
            </w:pPr>
            <w:r w:rsidRPr="00AA3F2E">
              <w:t>3.4 Try-in the custo</w:t>
            </w:r>
            <w:r w:rsidRPr="00AA3F2E">
              <w:t>m tray in the mouth and check for comfort and path of insertion with sufficient space between tray and impression coping</w:t>
            </w:r>
          </w:p>
          <w:p w:rsidR="00000000" w:rsidP="00AA3F2E">
            <w:pPr>
              <w:pStyle w:val="BodyText"/>
              <w:rPr>
                <w:lang w:val="en-NZ"/>
              </w:rPr>
            </w:pPr>
          </w:p>
        </w:tc>
      </w:tr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>4. Take the final impression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2E" w:rsidP="00AA3F2E">
            <w:pPr>
              <w:pStyle w:val="BodyText"/>
            </w:pPr>
            <w:r w:rsidRPr="00AA3F2E">
              <w:t>4.1 Paint the custom tray with an appropriate adhesive for the impression material to be used</w:t>
            </w:r>
          </w:p>
          <w:p w:rsidR="00000000" w:rsidRPr="00AA3F2E" w:rsidP="00AA3F2E">
            <w:pPr>
              <w:pStyle w:val="BodyText"/>
            </w:pPr>
            <w:r w:rsidRPr="00AA3F2E">
              <w:t>4.2 Mix th</w:t>
            </w:r>
            <w:r w:rsidRPr="00AA3F2E">
              <w:t>e selected impression material according to the manufacturer’s instructions and load material into custom tray</w:t>
            </w:r>
          </w:p>
          <w:p w:rsidR="00000000" w:rsidRPr="00AA3F2E" w:rsidP="00AA3F2E">
            <w:pPr>
              <w:pStyle w:val="BodyText"/>
            </w:pPr>
            <w:r w:rsidRPr="00AA3F2E">
              <w:t>4.3 Seat the impression tray over the impression copings</w:t>
            </w:r>
          </w:p>
          <w:p w:rsidR="00000000" w:rsidP="00AA3F2E">
            <w:pPr>
              <w:pStyle w:val="BodyText"/>
              <w:rPr>
                <w:lang w:val="en-NZ"/>
              </w:rPr>
            </w:pPr>
          </w:p>
        </w:tc>
      </w:tr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>5. Pour master and/or working models and fabricate occlusal rims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2E" w:rsidP="00AA3F2E">
            <w:pPr>
              <w:pStyle w:val="BodyText"/>
            </w:pPr>
            <w:r w:rsidRPr="00AA3F2E">
              <w:t>5.1 Seat replica anal</w:t>
            </w:r>
            <w:r w:rsidRPr="00AA3F2E">
              <w:t>ogues into impression copings</w:t>
            </w:r>
          </w:p>
          <w:p w:rsidR="00000000" w:rsidRPr="00AA3F2E" w:rsidP="00AA3F2E">
            <w:pPr>
              <w:pStyle w:val="BodyText"/>
            </w:pPr>
            <w:r w:rsidRPr="00AA3F2E">
              <w:t>5.2 Pour master and/or working models</w:t>
            </w:r>
          </w:p>
          <w:p w:rsidR="00000000" w:rsidRPr="00AA3F2E" w:rsidP="00AA3F2E">
            <w:pPr>
              <w:pStyle w:val="BodyText"/>
            </w:pPr>
            <w:r w:rsidRPr="00AA3F2E">
              <w:t xml:space="preserve">5.3 Fabricate customised occlusal rims </w:t>
            </w:r>
          </w:p>
          <w:p w:rsidR="00000000" w:rsidP="00AA3F2E">
            <w:pPr>
              <w:pStyle w:val="ListContinue"/>
              <w:rPr>
                <w:lang w:val="en-NZ"/>
              </w:rPr>
            </w:pPr>
          </w:p>
        </w:tc>
      </w:tr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>6. Record jaw relationships and occlusion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2E" w:rsidP="00AA3F2E">
            <w:pPr>
              <w:pStyle w:val="BodyText"/>
            </w:pPr>
            <w:r w:rsidRPr="00AA3F2E">
              <w:t>6.1 Position the patient comfortably for the procedure</w:t>
            </w:r>
          </w:p>
          <w:p w:rsidR="00000000" w:rsidRPr="00AA3F2E" w:rsidP="00AA3F2E">
            <w:pPr>
              <w:pStyle w:val="BodyText"/>
            </w:pPr>
            <w:r w:rsidRPr="00AA3F2E">
              <w:t>6.2 Instruct the patient on participation during the procedure</w:t>
            </w:r>
          </w:p>
          <w:p w:rsidR="00000000" w:rsidRPr="00AA3F2E" w:rsidP="00AA3F2E">
            <w:pPr>
              <w:pStyle w:val="BodyText"/>
            </w:pPr>
            <w:r w:rsidRPr="00AA3F2E">
              <w:t>6.3 Ensure stability and comfort of registration rims</w:t>
            </w:r>
          </w:p>
          <w:p w:rsidR="00000000" w:rsidRPr="00AA3F2E" w:rsidP="00AA3F2E">
            <w:pPr>
              <w:pStyle w:val="BodyText"/>
            </w:pPr>
            <w:r w:rsidRPr="00AA3F2E">
              <w:t>6.4 Observe centric and eccentric mandibular movements</w:t>
            </w:r>
          </w:p>
          <w:p w:rsidR="00000000" w:rsidRPr="00AA3F2E" w:rsidP="00AA3F2E">
            <w:pPr>
              <w:pStyle w:val="BodyText"/>
            </w:pPr>
            <w:r w:rsidRPr="00AA3F2E">
              <w:t>6.5 Determine and record functional measurements and dimensions</w:t>
            </w:r>
          </w:p>
          <w:p w:rsidR="00000000" w:rsidRPr="00AA3F2E" w:rsidP="00AA3F2E">
            <w:pPr>
              <w:pStyle w:val="BodyText"/>
            </w:pPr>
            <w:r w:rsidRPr="00AA3F2E">
              <w:t>6.6 Consider referra</w:t>
            </w:r>
            <w:r w:rsidRPr="00AA3F2E">
              <w:t>l if jaw relationship cannot be determined</w:t>
            </w:r>
          </w:p>
          <w:p w:rsidR="00000000" w:rsidRPr="00AA3F2E" w:rsidP="00AA3F2E">
            <w:pPr>
              <w:pStyle w:val="BodyText"/>
            </w:pPr>
            <w:r w:rsidRPr="00AA3F2E">
              <w:t>6.7 Check recordings by observation and repetition</w:t>
            </w:r>
          </w:p>
          <w:p w:rsidR="00000000" w:rsidRPr="00AA3F2E" w:rsidP="00AA3F2E">
            <w:pPr>
              <w:pStyle w:val="BodyText"/>
            </w:pPr>
            <w:r w:rsidRPr="00AA3F2E">
              <w:t>6.8 Maintain integrity of the recording during extra-oral transfer</w:t>
            </w:r>
          </w:p>
          <w:p w:rsidR="00000000" w:rsidRPr="00AA3F2E" w:rsidP="00AA3F2E">
            <w:pPr>
              <w:pStyle w:val="BodyText"/>
            </w:pPr>
            <w:r w:rsidRPr="00AA3F2E">
              <w:t>6.9 Ensure the patient’s wellbeing before they leave dental workplace</w:t>
            </w:r>
          </w:p>
          <w:p w:rsidR="00000000" w:rsidP="00AA3F2E">
            <w:pPr>
              <w:pStyle w:val="ListContinue"/>
              <w:rPr>
                <w:lang w:val="en-NZ"/>
              </w:rPr>
            </w:pPr>
          </w:p>
        </w:tc>
      </w:tr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 xml:space="preserve">7. Select appropriate </w:t>
            </w:r>
            <w:r w:rsidRPr="00AA3F2E">
              <w:t>artificial teeth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2E" w:rsidP="00AA3F2E">
            <w:pPr>
              <w:pStyle w:val="BodyText"/>
            </w:pPr>
            <w:r w:rsidRPr="00AA3F2E">
              <w:t>7.1 Ensure adequacy of natural and artificial light for selection of colour and shade</w:t>
            </w:r>
          </w:p>
          <w:p w:rsidR="00000000" w:rsidRPr="00AA3F2E" w:rsidP="00AA3F2E">
            <w:pPr>
              <w:pStyle w:val="BodyText"/>
            </w:pPr>
            <w:r w:rsidRPr="00AA3F2E">
              <w:t>7.2 Consult patient regarding aesthetic and functional requirements</w:t>
            </w:r>
          </w:p>
          <w:p w:rsidR="00000000" w:rsidRPr="00AA3F2E" w:rsidP="00AA3F2E">
            <w:pPr>
              <w:pStyle w:val="BodyText"/>
            </w:pPr>
            <w:r w:rsidRPr="00AA3F2E">
              <w:t>7.3 Consider properties and composition of artificial teeth in relation to wear and aesthetics</w:t>
            </w:r>
          </w:p>
          <w:p w:rsidR="00000000" w:rsidRPr="00AA3F2E" w:rsidP="00AA3F2E">
            <w:pPr>
              <w:pStyle w:val="BodyText"/>
            </w:pPr>
            <w:r w:rsidRPr="00AA3F2E">
              <w:t>7.4 Examine manufacturer’s mould and shade guides</w:t>
            </w:r>
          </w:p>
          <w:p w:rsidR="00000000" w:rsidRPr="00AA3F2E" w:rsidP="00AA3F2E">
            <w:pPr>
              <w:pStyle w:val="BodyText"/>
            </w:pPr>
            <w:r w:rsidRPr="00AA3F2E">
              <w:t>7.5 Select artificial teeth that are appropriate in shade, size and shape</w:t>
            </w:r>
          </w:p>
          <w:p w:rsidR="00000000" w:rsidP="00AA3F2E">
            <w:pPr>
              <w:pStyle w:val="ListContinue"/>
              <w:rPr>
                <w:lang w:val="en-NZ"/>
              </w:rPr>
            </w:pPr>
          </w:p>
        </w:tc>
      </w:tr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>8. Fit and evaluate try-in prosthe</w:t>
            </w:r>
            <w:r w:rsidRPr="00AA3F2E">
              <w:t>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2E" w:rsidP="00AA3F2E">
            <w:pPr>
              <w:pStyle w:val="BodyText"/>
            </w:pPr>
            <w:r w:rsidRPr="00AA3F2E">
              <w:t>8.1 Position the patient comfortably for the procedure</w:t>
            </w:r>
          </w:p>
          <w:p w:rsidR="00000000" w:rsidRPr="00AA3F2E" w:rsidP="00AA3F2E">
            <w:pPr>
              <w:pStyle w:val="BodyText"/>
            </w:pPr>
            <w:r w:rsidRPr="00AA3F2E">
              <w:t>8.2 Instruct the patient on participation during the procedure</w:t>
            </w:r>
          </w:p>
          <w:p w:rsidR="00000000" w:rsidRPr="00AA3F2E" w:rsidP="00AA3F2E">
            <w:pPr>
              <w:pStyle w:val="BodyText"/>
            </w:pPr>
            <w:r w:rsidRPr="00AA3F2E">
              <w:t>8.3 Examine the try-in prosthesis for retention and stability</w:t>
            </w:r>
          </w:p>
          <w:p w:rsidR="00000000" w:rsidRPr="00AA3F2E" w:rsidP="00AA3F2E">
            <w:pPr>
              <w:pStyle w:val="BodyText"/>
            </w:pPr>
            <w:r w:rsidRPr="00AA3F2E">
              <w:t>8.4 Examine the occlusal relationships of the try-in prosthesis for accu</w:t>
            </w:r>
            <w:r w:rsidRPr="00AA3F2E">
              <w:t>racy of centric relation</w:t>
            </w:r>
          </w:p>
          <w:p w:rsidR="00000000" w:rsidRPr="00AA3F2E" w:rsidP="00AA3F2E">
            <w:pPr>
              <w:pStyle w:val="BodyText"/>
            </w:pPr>
            <w:r w:rsidRPr="00AA3F2E">
              <w:t>8.5 Assess the aesthetic appearance of teeth and gums</w:t>
            </w:r>
          </w:p>
          <w:p w:rsidR="00000000" w:rsidRPr="00AA3F2E" w:rsidP="00AA3F2E">
            <w:pPr>
              <w:pStyle w:val="BodyText"/>
            </w:pPr>
            <w:r w:rsidRPr="00AA3F2E">
              <w:t>8.6 Assess that speech has not been affected</w:t>
            </w:r>
          </w:p>
          <w:p w:rsidR="00000000" w:rsidRPr="00AA3F2E" w:rsidP="00AA3F2E">
            <w:pPr>
              <w:pStyle w:val="BodyText"/>
            </w:pPr>
            <w:r w:rsidRPr="00AA3F2E">
              <w:t>8.7 Assess patient comfort</w:t>
            </w:r>
          </w:p>
          <w:p w:rsidR="00000000" w:rsidRPr="00AA3F2E" w:rsidP="00AA3F2E">
            <w:pPr>
              <w:pStyle w:val="BodyText"/>
            </w:pPr>
            <w:r w:rsidRPr="00AA3F2E">
              <w:t>8.8 Complete documentation as required</w:t>
            </w:r>
          </w:p>
          <w:p w:rsidR="00000000" w:rsidP="00AA3F2E">
            <w:pPr>
              <w:pStyle w:val="BodyText"/>
              <w:rPr>
                <w:lang w:val="en-NZ"/>
              </w:rPr>
            </w:pPr>
          </w:p>
        </w:tc>
      </w:tr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t>9. Process, evaluate and insert the completed overdenture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2E" w:rsidP="00AA3F2E">
            <w:pPr>
              <w:pStyle w:val="BodyText"/>
            </w:pPr>
            <w:r w:rsidRPr="00AA3F2E">
              <w:t>9.1 Position the patient comfortably for the procedure</w:t>
            </w:r>
          </w:p>
          <w:p w:rsidR="00000000" w:rsidRPr="00AA3F2E" w:rsidP="00AA3F2E">
            <w:pPr>
              <w:pStyle w:val="BodyText"/>
            </w:pPr>
            <w:r w:rsidRPr="00AA3F2E">
              <w:t>9.2 Instruct the patient on participation during the procedure</w:t>
            </w:r>
          </w:p>
          <w:p w:rsidR="00000000" w:rsidRPr="00AA3F2E" w:rsidP="00AA3F2E">
            <w:pPr>
              <w:pStyle w:val="BodyText"/>
            </w:pPr>
            <w:r w:rsidRPr="00AA3F2E">
              <w:t>9.3 Examine the prosthesis for retention and stability</w:t>
            </w:r>
          </w:p>
          <w:p w:rsidR="00000000" w:rsidRPr="00AA3F2E" w:rsidP="00AA3F2E">
            <w:pPr>
              <w:pStyle w:val="BodyText"/>
            </w:pPr>
            <w:r w:rsidRPr="00AA3F2E">
              <w:t>9.4 Check the fitting surfaces of the appliance and ensure there are no sharp ridge</w:t>
            </w:r>
            <w:r w:rsidRPr="00AA3F2E">
              <w:t>s or acrylic pearls</w:t>
            </w:r>
          </w:p>
          <w:p w:rsidR="00000000" w:rsidRPr="00AA3F2E" w:rsidP="00AA3F2E">
            <w:pPr>
              <w:pStyle w:val="BodyText"/>
            </w:pPr>
            <w:r w:rsidRPr="00AA3F2E">
              <w:t>9.5 Place denture in the mouth and assess that no over-extensions occur along the periphery of the dentures</w:t>
            </w:r>
          </w:p>
          <w:p w:rsidR="00000000" w:rsidRPr="00AA3F2E" w:rsidP="00AA3F2E">
            <w:pPr>
              <w:pStyle w:val="BodyText"/>
            </w:pPr>
            <w:r w:rsidRPr="00AA3F2E">
              <w:t>9.6 Seat denture onto overdenture abutments</w:t>
            </w:r>
          </w:p>
          <w:p w:rsidR="00000000" w:rsidRPr="00AA3F2E" w:rsidP="00AA3F2E">
            <w:pPr>
              <w:pStyle w:val="BodyText"/>
            </w:pPr>
            <w:r w:rsidRPr="00AA3F2E">
              <w:t>9.7 Confirm the occlusal relationships are acceptable</w:t>
            </w:r>
          </w:p>
          <w:p w:rsidR="00000000" w:rsidRPr="00AA3F2E" w:rsidP="00AA3F2E">
            <w:pPr>
              <w:pStyle w:val="BodyText"/>
            </w:pPr>
            <w:r w:rsidRPr="00AA3F2E">
              <w:t>9.8 Assess aesthetics of remov</w:t>
            </w:r>
            <w:r w:rsidRPr="00AA3F2E">
              <w:t>able dental prosthesis</w:t>
            </w:r>
          </w:p>
          <w:p w:rsidR="00000000" w:rsidRPr="00AA3F2E" w:rsidP="00AA3F2E">
            <w:pPr>
              <w:pStyle w:val="BodyText"/>
            </w:pPr>
            <w:r w:rsidRPr="00AA3F2E">
              <w:t>9.9 Assess phonetics of removable dental prosthesis</w:t>
            </w:r>
          </w:p>
          <w:p w:rsidR="00000000" w:rsidRPr="00AA3F2E" w:rsidP="00AA3F2E">
            <w:pPr>
              <w:pStyle w:val="BodyText"/>
            </w:pPr>
            <w:r w:rsidRPr="00AA3F2E">
              <w:t>9.10 Assess patient comfort of removable dental prosthesis.</w:t>
            </w:r>
          </w:p>
          <w:p w:rsidR="00000000" w:rsidRPr="00AA3F2E" w:rsidP="00AA3F2E">
            <w:pPr>
              <w:pStyle w:val="BodyText"/>
            </w:pPr>
            <w:r w:rsidRPr="00AA3F2E">
              <w:t>9.11 Provide instructions on the insertion and removal, hygiene and ongoing maintenance of the prosthesis and abutments</w:t>
            </w:r>
          </w:p>
          <w:p w:rsidR="00000000" w:rsidRPr="00AA3F2E" w:rsidP="00AA3F2E">
            <w:pPr>
              <w:pStyle w:val="BodyText"/>
            </w:pPr>
            <w:r w:rsidRPr="00AA3F2E">
              <w:t>9</w:t>
            </w:r>
            <w:r w:rsidRPr="00AA3F2E">
              <w:t>.12 Ensure the dentist in the structured professional relationship is informed of completed final prosthesis</w:t>
            </w:r>
          </w:p>
        </w:tc>
      </w:tr>
    </w:tbl>
    <w:p w:rsidR="00000000" w:rsidRPr="00AA3F2E" w:rsidP="00AA3F2E">
      <w:pPr>
        <w:pStyle w:val="BodyText"/>
      </w:pPr>
    </w:p>
    <w:p w:rsidR="00000000" w:rsidRPr="00AA3F2E" w:rsidP="00AA3F2E">
      <w:pPr>
        <w:pStyle w:val="AllowPageBreak"/>
      </w:pPr>
    </w:p>
    <w:p w:rsidR="00000000" w:rsidRPr="00AA3F2E" w:rsidP="00AA3F2E">
      <w:pPr>
        <w:pStyle w:val="Heading1"/>
      </w:pPr>
      <w:bookmarkStart w:id="4" w:name="O_819728"/>
      <w:bookmarkEnd w:id="4"/>
      <w:r w:rsidRPr="00AA3F2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2E">
            <w:pPr>
              <w:pStyle w:val="BodyText"/>
              <w:rPr>
                <w:lang w:val="en-NZ"/>
              </w:rPr>
            </w:pPr>
            <w:r w:rsidRPr="00AA3F2E">
              <w:rPr>
                <w:rStyle w:val="Emphasis"/>
              </w:rPr>
              <w:t>The Foundation Skills describe those required skills (language, literacy, numeracy and employment skills) that</w:t>
            </w:r>
            <w:r w:rsidRPr="00AA3F2E">
              <w:rPr>
                <w:rStyle w:val="Emphasis"/>
              </w:rPr>
              <w:t xml:space="preserve"> </w:t>
            </w:r>
            <w:r w:rsidRPr="00AA3F2E">
              <w:t xml:space="preserve">are essential to </w:t>
            </w:r>
            <w:r w:rsidRPr="00AA3F2E">
              <w:rPr>
                <w:rStyle w:val="Emphasis"/>
              </w:rPr>
              <w:t>performance.</w:t>
            </w:r>
          </w:p>
        </w:tc>
      </w:tr>
      <w:tr w:rsidTr="00320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2E" w:rsidP="00AA3F2E">
            <w:pPr>
              <w:pStyle w:val="BodyText"/>
            </w:pPr>
            <w:r w:rsidRPr="00AA3F2E">
              <w:t>Foundation skills essential to performance are explicit in the performance criteria of this unit of competency.</w:t>
            </w:r>
          </w:p>
        </w:tc>
      </w:tr>
    </w:tbl>
    <w:p w:rsidR="00320694" w:rsidP="00AA3F2E">
      <w:pPr>
        <w:pStyle w:val="BodyText"/>
      </w:pPr>
    </w:p>
    <w:p w:rsidR="00320694" w:rsidP="00AA3F2E">
      <w:pPr>
        <w:pStyle w:val="BodyText"/>
      </w:pPr>
    </w:p>
    <w:p w:rsidR="00000000" w:rsidRPr="00AA3F2E" w:rsidP="00AA3F2E">
      <w:pPr>
        <w:pStyle w:val="Heading1"/>
      </w:pPr>
      <w:bookmarkStart w:id="5" w:name="O_819730"/>
      <w:bookmarkEnd w:id="5"/>
      <w:r w:rsidRPr="00AA3F2E">
        <w:t>Unit Mapping Information</w:t>
      </w:r>
    </w:p>
    <w:p w:rsidR="00000000" w:rsidRPr="00AA3F2E" w:rsidP="00320694">
      <w:pPr>
        <w:pStyle w:val="BodyText"/>
      </w:pPr>
      <w:r w:rsidRPr="00AA3F2E">
        <w:t xml:space="preserve">No Equivalent Unit </w:t>
      </w:r>
    </w:p>
    <w:p w:rsidR="00000000" w:rsidRPr="00AA3F2E" w:rsidP="00AA3F2E">
      <w:pPr>
        <w:pStyle w:val="Heading1"/>
      </w:pPr>
      <w:bookmarkStart w:id="6" w:name="O_819737"/>
      <w:bookmarkEnd w:id="6"/>
      <w:r w:rsidRPr="00AA3F2E">
        <w:t>Links</w:t>
      </w:r>
    </w:p>
    <w:p w:rsidR="00000000" w:rsidRPr="00AA3F2E" w:rsidP="00320694">
      <w:pPr>
        <w:pStyle w:val="BodyText"/>
      </w:pPr>
      <w:r w:rsidRPr="00AA3F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107E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A3F2E" w:rsidP="00AA3F2E"/>
    <w:sectPr w:rsidSect="00AA3F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2E" w:rsidRPr="00320694" w:rsidP="00320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94" w:rsidP="00AA3F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0694" w:rsidP="00AA3F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0694" w:rsidP="00AA3F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F2E" w:rsidRPr="00320694" w:rsidP="00320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94" w:rsidRPr="002D2AF8" w:rsidP="00AA3F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HLTDEP008 Construct and insert an implant retained overdenture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20694" w:rsidP="00AA3F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F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F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F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F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F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F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F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F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F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F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F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F2E"/>
  </w:style>
  <w:style w:type="character" w:customStyle="1" w:styleId="Heading1Char">
    <w:name w:val="Heading 1 Char"/>
    <w:basedOn w:val="DefaultParagraphFont"/>
    <w:link w:val="Heading1"/>
    <w:rsid w:val="00AA3F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F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F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3F2E"/>
    <w:rPr>
      <w:b/>
      <w:spacing w:val="0"/>
    </w:rPr>
  </w:style>
  <w:style w:type="character" w:styleId="Emphasis">
    <w:name w:val="Emphasis"/>
    <w:basedOn w:val="DefaultParagraphFont"/>
    <w:qFormat/>
    <w:rsid w:val="00AA3F2E"/>
    <w:rPr>
      <w:i/>
    </w:rPr>
  </w:style>
  <w:style w:type="paragraph" w:customStyle="1" w:styleId="SuperHeading">
    <w:name w:val="SuperHeading"/>
    <w:basedOn w:val="Normal"/>
    <w:rsid w:val="00AA3F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F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AA3F2E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AA3F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F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F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F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F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F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F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F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F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F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F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F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F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F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F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3F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3F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F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F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F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F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F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F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F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F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F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F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F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F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F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3F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F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F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F2E"/>
  </w:style>
  <w:style w:type="paragraph" w:styleId="TableofFigures">
    <w:name w:val="table of figures"/>
    <w:basedOn w:val="Normal"/>
    <w:next w:val="Normal"/>
    <w:semiHidden/>
    <w:rsid w:val="00AA3F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F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3F2E"/>
    <w:rPr>
      <w:rFonts w:ascii="Wingdings" w:hAnsi="Wingdings"/>
    </w:rPr>
  </w:style>
  <w:style w:type="paragraph" w:customStyle="1" w:styleId="TableHeading">
    <w:name w:val="Table Heading"/>
    <w:basedOn w:val="HeadingBase"/>
    <w:rsid w:val="00AA3F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F2E"/>
    <w:rPr>
      <w:color w:val="0033CC"/>
      <w:u w:val="none"/>
    </w:rPr>
  </w:style>
  <w:style w:type="paragraph" w:customStyle="1" w:styleId="BodyTextRight">
    <w:name w:val="Body Text Right"/>
    <w:basedOn w:val="BodyText"/>
    <w:rsid w:val="00AA3F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F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F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F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F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F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F2E"/>
    <w:rPr>
      <w:sz w:val="32"/>
    </w:rPr>
  </w:style>
  <w:style w:type="paragraph" w:customStyle="1" w:styleId="HeadingProcedure">
    <w:name w:val="Heading Procedure"/>
    <w:basedOn w:val="HeadingBase"/>
    <w:next w:val="Normal"/>
    <w:rsid w:val="00AA3F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F2E"/>
    <w:pPr>
      <w:spacing w:before="60" w:after="60"/>
    </w:pPr>
  </w:style>
  <w:style w:type="paragraph" w:customStyle="1" w:styleId="ListNote">
    <w:name w:val="List Note"/>
    <w:basedOn w:val="List"/>
    <w:rsid w:val="00AA3F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F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F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F2E"/>
    <w:rPr>
      <w:rFonts w:ascii="Courier New" w:hAnsi="Courier New"/>
    </w:rPr>
  </w:style>
  <w:style w:type="paragraph" w:customStyle="1" w:styleId="NoteBullet">
    <w:name w:val="Note Bullet"/>
    <w:basedOn w:val="Note"/>
    <w:rsid w:val="00AA3F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F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F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F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F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3F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F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F2E"/>
    <w:rPr>
      <w:b/>
      <w:smallCaps/>
    </w:rPr>
  </w:style>
  <w:style w:type="paragraph" w:customStyle="1" w:styleId="TableListNumber">
    <w:name w:val="Table List Number"/>
    <w:basedOn w:val="ListNumber"/>
    <w:rsid w:val="00AA3F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F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F2E"/>
    <w:pPr>
      <w:numPr>
        <w:numId w:val="7"/>
      </w:numPr>
    </w:pPr>
  </w:style>
  <w:style w:type="paragraph" w:customStyle="1" w:styleId="ListAlpha2">
    <w:name w:val="List Alpha 2"/>
    <w:basedOn w:val="List2"/>
    <w:rsid w:val="00AA3F2E"/>
    <w:pPr>
      <w:numPr>
        <w:numId w:val="6"/>
      </w:numPr>
    </w:pPr>
  </w:style>
  <w:style w:type="paragraph" w:styleId="List2">
    <w:name w:val="List 2"/>
    <w:basedOn w:val="BodyText"/>
    <w:rsid w:val="00AA3F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F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F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F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F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F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3F2E"/>
    <w:pPr>
      <w:numPr>
        <w:numId w:val="2"/>
      </w:numPr>
    </w:pPr>
  </w:style>
  <w:style w:type="paragraph" w:styleId="ListContinue2">
    <w:name w:val="List Continue 2"/>
    <w:basedOn w:val="List2"/>
    <w:rsid w:val="00AA3F2E"/>
    <w:pPr>
      <w:ind w:firstLine="0"/>
    </w:pPr>
  </w:style>
  <w:style w:type="paragraph" w:styleId="ListContinue3">
    <w:name w:val="List Continue 3"/>
    <w:basedOn w:val="List3"/>
    <w:rsid w:val="00AA3F2E"/>
    <w:pPr>
      <w:ind w:left="1021" w:firstLine="0"/>
    </w:pPr>
  </w:style>
  <w:style w:type="paragraph" w:styleId="ListContinue4">
    <w:name w:val="List Continue 4"/>
    <w:basedOn w:val="List4"/>
    <w:rsid w:val="00AA3F2E"/>
    <w:pPr>
      <w:ind w:firstLine="0"/>
    </w:pPr>
  </w:style>
  <w:style w:type="paragraph" w:styleId="ListContinue5">
    <w:name w:val="List Continue 5"/>
    <w:basedOn w:val="List5"/>
    <w:rsid w:val="00AA3F2E"/>
    <w:pPr>
      <w:ind w:firstLine="0"/>
    </w:pPr>
  </w:style>
  <w:style w:type="paragraph" w:styleId="ListNumber3">
    <w:name w:val="List Number 3"/>
    <w:basedOn w:val="List3"/>
    <w:rsid w:val="00AA3F2E"/>
    <w:pPr>
      <w:numPr>
        <w:numId w:val="3"/>
      </w:numPr>
    </w:pPr>
  </w:style>
  <w:style w:type="paragraph" w:styleId="ListNumber4">
    <w:name w:val="List Number 4"/>
    <w:basedOn w:val="List4"/>
    <w:rsid w:val="00AA3F2E"/>
    <w:pPr>
      <w:numPr>
        <w:numId w:val="4"/>
      </w:numPr>
    </w:pPr>
  </w:style>
  <w:style w:type="paragraph" w:styleId="ListNumber5">
    <w:name w:val="List Number 5"/>
    <w:basedOn w:val="List5"/>
    <w:rsid w:val="00AA3F2E"/>
    <w:pPr>
      <w:numPr>
        <w:numId w:val="5"/>
      </w:numPr>
    </w:pPr>
  </w:style>
  <w:style w:type="paragraph" w:styleId="BlockText">
    <w:name w:val="Block Text"/>
    <w:basedOn w:val="Normal"/>
    <w:rsid w:val="00AA3F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F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F2E"/>
    <w:rPr>
      <w:sz w:val="16"/>
      <w:vertAlign w:val="superscript"/>
    </w:rPr>
  </w:style>
  <w:style w:type="character" w:customStyle="1" w:styleId="Symbols">
    <w:name w:val="Symbols"/>
    <w:basedOn w:val="DefaultParagraphFont"/>
    <w:rsid w:val="00AA3F2E"/>
    <w:rPr>
      <w:rFonts w:ascii="Symbol" w:hAnsi="Symbol"/>
    </w:rPr>
  </w:style>
  <w:style w:type="character" w:customStyle="1" w:styleId="MenuOptions">
    <w:name w:val="Menu Options"/>
    <w:basedOn w:val="DefaultParagraphFont"/>
    <w:rsid w:val="00AA3F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F2E"/>
    <w:rPr>
      <w:b/>
    </w:rPr>
  </w:style>
  <w:style w:type="character" w:customStyle="1" w:styleId="Underlined">
    <w:name w:val="Underlined"/>
    <w:basedOn w:val="DefaultParagraphFont"/>
    <w:rsid w:val="00AA3F2E"/>
    <w:rPr>
      <w:u w:val="single"/>
    </w:rPr>
  </w:style>
  <w:style w:type="paragraph" w:customStyle="1" w:styleId="TableBodyTextRight">
    <w:name w:val="Table Body Text Right"/>
    <w:basedOn w:val="TableBodyText"/>
    <w:rsid w:val="00AA3F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F2E"/>
    <w:rPr>
      <w:sz w:val="18"/>
    </w:rPr>
  </w:style>
  <w:style w:type="paragraph" w:customStyle="1" w:styleId="BodySmallRight">
    <w:name w:val="Body Small Right"/>
    <w:basedOn w:val="BodyTextRight"/>
    <w:rsid w:val="00AA3F2E"/>
    <w:rPr>
      <w:sz w:val="18"/>
      <w:szCs w:val="18"/>
    </w:rPr>
  </w:style>
  <w:style w:type="paragraph" w:customStyle="1" w:styleId="MarginEdition">
    <w:name w:val="Margin Edition"/>
    <w:basedOn w:val="MarginNote"/>
    <w:rsid w:val="00AA3F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F2E"/>
    <w:rPr>
      <w:sz w:val="2"/>
      <w:szCs w:val="2"/>
    </w:rPr>
  </w:style>
  <w:style w:type="character" w:customStyle="1" w:styleId="Small">
    <w:name w:val="Small"/>
    <w:basedOn w:val="DefaultParagraphFont"/>
    <w:rsid w:val="00AA3F2E"/>
    <w:rPr>
      <w:sz w:val="16"/>
    </w:rPr>
  </w:style>
  <w:style w:type="paragraph" w:customStyle="1" w:styleId="WideTable">
    <w:name w:val="Wide Table"/>
    <w:basedOn w:val="Normal"/>
    <w:rsid w:val="00AA3F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F2E"/>
  </w:style>
  <w:style w:type="paragraph" w:styleId="Quote">
    <w:name w:val="Quote"/>
    <w:basedOn w:val="Heading1"/>
    <w:link w:val="QuoteChar"/>
    <w:qFormat/>
    <w:rsid w:val="00AA3F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F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F2E"/>
    <w:pPr>
      <w:pageBreakBefore/>
    </w:pPr>
  </w:style>
  <w:style w:type="paragraph" w:customStyle="1" w:styleId="Border">
    <w:name w:val="Border"/>
    <w:basedOn w:val="Normal"/>
    <w:qFormat/>
    <w:rsid w:val="00AA3F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F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F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F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F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F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F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F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F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F2E"/>
    <w:rPr>
      <w:u w:val="single"/>
    </w:rPr>
  </w:style>
  <w:style w:type="character" w:customStyle="1" w:styleId="BoldandItalics">
    <w:name w:val="Bold and Italics"/>
    <w:qFormat/>
    <w:rsid w:val="00AA3F2E"/>
    <w:rPr>
      <w:b/>
      <w:i/>
      <w:u w:val="none"/>
    </w:rPr>
  </w:style>
  <w:style w:type="paragraph" w:styleId="BalloonText">
    <w:name w:val="Balloon Text"/>
    <w:basedOn w:val="Normal"/>
    <w:link w:val="BalloonTextChar"/>
    <w:rsid w:val="00AA3F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F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F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F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F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F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F2E"/>
    <w:pPr>
      <w:spacing w:before="0" w:after="0"/>
    </w:pPr>
  </w:style>
  <w:style w:type="paragraph" w:customStyle="1" w:styleId="BodyTextBold">
    <w:name w:val="Body Text Bold"/>
    <w:basedOn w:val="BodyText"/>
    <w:qFormat/>
    <w:rsid w:val="00AA3F2E"/>
    <w:rPr>
      <w:b/>
    </w:rPr>
  </w:style>
  <w:style w:type="character" w:styleId="Hyperlink">
    <w:name w:val="Hyperlink"/>
    <w:basedOn w:val="DefaultParagraphFont"/>
    <w:uiPriority w:val="99"/>
    <w:unhideWhenUsed/>
    <w:rsid w:val="00320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5280</Characters>
  <Application>Microsoft Office Word</Application>
  <DocSecurity>0</DocSecurity>
  <Lines>155</Lines>
  <Paragraphs>104</Paragraphs>
  <ScaleCrop>false</ScaleCrop>
  <Company>Author-it Software Corporation Ltd.</Company>
  <LinksUpToDate>false</LinksUpToDate>
  <CharactersWithSpaces>6054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HLTDEP008 Construct and insert an implant retained overdenture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2023-07-02T02:29:00Z</dcterms:created>
  <dcterms:modified xsi:type="dcterms:W3CDTF">2023-07-02T02:29:00Z</dcterms:modified>
</cp:coreProperties>
</file>