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F14" w:rsidP="00441F14">
      <w:pPr>
        <w:pStyle w:val="Title"/>
      </w:pPr>
      <w:r>
        <w:fldChar w:fldCharType="begin"/>
      </w:r>
      <w:r>
        <w:instrText xml:space="preserve"> TITLE   \* MERGEFORMAT </w:instrText>
      </w:r>
      <w:r>
        <w:fldChar w:fldCharType="separate"/>
      </w:r>
      <w:r>
        <w:t>HLTDEP004 Establish and record jaw relationships and select artificial teeth</w:t>
      </w:r>
      <w:r>
        <w:fldChar w:fldCharType="end"/>
      </w:r>
    </w:p>
    <w:p w:rsidR="00441F14" w:rsidP="00441F14">
      <w:pPr>
        <w:pStyle w:val="Version"/>
        <w:sectPr w:rsidSect="00143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C62" w:rsidP="00143C62">
      <w:pPr>
        <w:pStyle w:val="SuperHeading"/>
      </w:pPr>
      <w:r w:rsidRPr="00143C62">
        <w:t>HLTDEP004 Establish and record jaw relationships and select artificial teeth</w:t>
      </w:r>
    </w:p>
    <w:p w:rsidR="00000000" w:rsidRPr="00143C62" w:rsidP="00143C62">
      <w:pPr>
        <w:pStyle w:val="Heading1"/>
      </w:pPr>
      <w:bookmarkStart w:id="1" w:name="O_819620"/>
      <w:bookmarkEnd w:id="1"/>
      <w:r w:rsidRPr="00143C62">
        <w:t>Modification History</w:t>
      </w:r>
    </w:p>
    <w:tbl>
      <w:tblPr>
        <w:tblW w:w="0" w:type="auto"/>
        <w:tblCellMar>
          <w:left w:w="62" w:type="dxa"/>
          <w:right w:w="62" w:type="dxa"/>
        </w:tblCellMar>
        <w:tblLook w:val="0000"/>
      </w:tblPr>
      <w:tblGrid>
        <w:gridCol w:w="2147"/>
        <w:gridCol w:w="7049"/>
      </w:tblGrid>
      <w:tr w:rsidTr="00441F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 xml:space="preserve">Release </w:t>
            </w:r>
            <w:r w:rsidRPr="00143C6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 xml:space="preserve">Comments </w:t>
            </w:r>
          </w:p>
        </w:tc>
      </w:tr>
      <w:tr w:rsidTr="00441F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C62" w:rsidP="00143C62">
            <w:pPr>
              <w:pStyle w:val="BodyText"/>
            </w:pPr>
            <w:r w:rsidRPr="00143C62">
              <w:t xml:space="preserve">This version was released in </w:t>
            </w:r>
            <w:r w:rsidRPr="00143C62">
              <w:rPr>
                <w:rStyle w:val="Emphasis"/>
              </w:rPr>
              <w:t>HLT Health Training Package release 3.0</w:t>
            </w:r>
            <w:r w:rsidRPr="00143C62">
              <w:t xml:space="preserve"> and meets the requirements of the 2012 Standards for Training Packages.</w:t>
            </w:r>
          </w:p>
          <w:p w:rsidR="00000000" w:rsidRPr="00143C62" w:rsidP="00143C62">
            <w:pPr>
              <w:pStyle w:val="BodyText"/>
            </w:pPr>
            <w:r w:rsidRPr="00143C62">
              <w:t xml:space="preserve">Significant changes to the elements and performance criteria. New evidence requirements for assessment including volume and frequency requirements. Removal of pre-requisites. </w:t>
            </w:r>
            <w:r w:rsidRPr="00143C62">
              <w:br/>
              <w:t>240 wor</w:t>
            </w:r>
            <w:r w:rsidRPr="00143C62">
              <w:t>k placement hours</w:t>
            </w:r>
          </w:p>
          <w:p w:rsidR="00000000" w:rsidRPr="00143C62" w:rsidP="00143C62">
            <w:pPr>
              <w:pStyle w:val="BodyText"/>
            </w:pPr>
            <w:r w:rsidRPr="00143C62">
              <w:t>Supersedes HLTDP604D</w:t>
            </w:r>
          </w:p>
        </w:tc>
      </w:tr>
    </w:tbl>
    <w:p w:rsidR="00000000" w:rsidRPr="00143C62" w:rsidP="00143C62">
      <w:pPr>
        <w:pStyle w:val="BodyText"/>
      </w:pPr>
    </w:p>
    <w:p w:rsidR="00000000" w:rsidRPr="00143C62" w:rsidP="00143C62">
      <w:pPr>
        <w:pStyle w:val="AllowPageBreak"/>
      </w:pPr>
    </w:p>
    <w:p w:rsidR="00000000" w:rsidRPr="00143C62" w:rsidP="00143C62">
      <w:pPr>
        <w:pStyle w:val="Heading1"/>
      </w:pPr>
      <w:bookmarkStart w:id="2" w:name="O_819621"/>
      <w:bookmarkEnd w:id="2"/>
      <w:r w:rsidRPr="00143C62">
        <w:t>Application</w:t>
      </w:r>
    </w:p>
    <w:p w:rsidR="00000000" w:rsidRPr="00143C62" w:rsidP="00441F14">
      <w:pPr>
        <w:pStyle w:val="BodyText"/>
      </w:pPr>
      <w:r w:rsidRPr="00143C62">
        <w:t>This unit of competency describes the skills and knowledge required to create and outline the form of dentures, record jaw relationships and select artificial teeth for dentate and edent</w:t>
      </w:r>
      <w:r w:rsidRPr="00143C62">
        <w:t>ulous patients.</w:t>
      </w:r>
    </w:p>
    <w:p w:rsidR="00000000" w:rsidRPr="00143C62" w:rsidP="00441F14">
      <w:pPr>
        <w:pStyle w:val="BodyText"/>
      </w:pPr>
      <w:r w:rsidRPr="00143C62">
        <w:t>This unit applies to work in dental prosthetics.</w:t>
      </w:r>
    </w:p>
    <w:p w:rsidR="00441F14" w:rsidRPr="00441F14" w:rsidP="00441F14">
      <w:pPr>
        <w:pStyle w:val="BodyText"/>
        <w:rPr>
          <w:i/>
        </w:rPr>
      </w:pPr>
      <w:r w:rsidRPr="00441F14">
        <w:rPr>
          <w:rStyle w:val="Emphasis"/>
        </w:rPr>
        <w:t>The skills in this unit must be applied in accordance with Commonwealth and State/Territory legislation, Australian/New Zealand Standards and industry codes of practice</w:t>
      </w:r>
      <w:r w:rsidRPr="00441F14">
        <w:rPr>
          <w:i/>
        </w:rPr>
        <w:t>.</w:t>
      </w:r>
    </w:p>
    <w:p w:rsidR="00000000" w:rsidRPr="00143C62" w:rsidP="00143C62">
      <w:pPr>
        <w:pStyle w:val="Heading1"/>
      </w:pPr>
      <w:bookmarkStart w:id="3" w:name="O_819625"/>
      <w:bookmarkEnd w:id="3"/>
      <w:r w:rsidRPr="00143C62">
        <w:t>E</w:t>
      </w:r>
      <w:r w:rsidRPr="00143C62">
        <w:t>lements and Performance Criteria</w:t>
      </w:r>
    </w:p>
    <w:tbl>
      <w:tblPr>
        <w:tblW w:w="0" w:type="auto"/>
        <w:tblLayout w:type="fixed"/>
        <w:tblCellMar>
          <w:left w:w="62" w:type="dxa"/>
          <w:right w:w="62" w:type="dxa"/>
        </w:tblCellMar>
        <w:tblLook w:val="0000"/>
      </w:tblPr>
      <w:tblGrid>
        <w:gridCol w:w="3261"/>
        <w:gridCol w:w="5702"/>
      </w:tblGrid>
      <w:tr w:rsidTr="00143C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rPr>
                <w:rStyle w:val="SpecialBold"/>
              </w:rPr>
              <w:t>PERFORMANCE CRITERIA</w:t>
            </w:r>
          </w:p>
        </w:tc>
      </w:tr>
      <w:tr w:rsidTr="00143C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Performance criteria describe the performance needed to demonstrate achievement of the element.</w:t>
            </w:r>
          </w:p>
        </w:tc>
      </w:tr>
      <w:tr w:rsidTr="00143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1. Prepare patient for procedure</w:t>
            </w:r>
          </w:p>
        </w:tc>
        <w:tc>
          <w:tcPr>
            <w:tcW w:w="5702" w:type="dxa"/>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t>1.1 Interpret and clarify referred work order if from unfamiliar source</w:t>
            </w:r>
          </w:p>
          <w:p w:rsidR="00000000" w:rsidRPr="00143C62" w:rsidP="00143C62">
            <w:pPr>
              <w:pStyle w:val="BodyText"/>
            </w:pPr>
            <w:r w:rsidRPr="00143C62">
              <w:t>1.2 Provide full details of the procedure to the patient or carer and confirm consent to follow treatment plan</w:t>
            </w:r>
          </w:p>
          <w:p w:rsidR="00000000" w:rsidRPr="00143C62" w:rsidP="00143C62">
            <w:pPr>
              <w:pStyle w:val="BodyText"/>
            </w:pPr>
            <w:r w:rsidRPr="00143C62">
              <w:t xml:space="preserve">1.3 Prepare personal protective equipment for the patient and members of </w:t>
            </w:r>
            <w:r w:rsidRPr="00143C62">
              <w:t>the dental team</w:t>
            </w:r>
          </w:p>
          <w:p w:rsidR="00000000" w:rsidP="00143C62">
            <w:pPr>
              <w:pStyle w:val="BodyText"/>
              <w:rPr>
                <w:lang w:val="en-NZ"/>
              </w:rPr>
            </w:pPr>
          </w:p>
        </w:tc>
      </w:tr>
      <w:tr w:rsidTr="00143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2. Select technique, equipment</w:t>
            </w:r>
            <w:r w:rsidRPr="00143C62">
              <w:br/>
              <w:t xml:space="preserve"> and materials for recordings</w:t>
            </w:r>
          </w:p>
        </w:tc>
        <w:tc>
          <w:tcPr>
            <w:tcW w:w="5702" w:type="dxa"/>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t>2.1 Select technique, equipment and materials that are appropriate for the procedure</w:t>
            </w:r>
          </w:p>
          <w:p w:rsidR="00000000" w:rsidRPr="00143C62" w:rsidP="00143C62">
            <w:pPr>
              <w:pStyle w:val="BodyText"/>
            </w:pPr>
            <w:r w:rsidRPr="00143C62">
              <w:t>2.2 Prepare and use equipment and materials in accordance with manufacturers’ instructions</w:t>
            </w:r>
          </w:p>
          <w:p w:rsidR="00000000" w:rsidP="00143C62">
            <w:pPr>
              <w:pStyle w:val="BodyText"/>
              <w:rPr>
                <w:lang w:val="en-NZ"/>
              </w:rPr>
            </w:pPr>
          </w:p>
        </w:tc>
      </w:tr>
      <w:tr w:rsidTr="00143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3. Record jaw relationships and occlusion</w:t>
            </w:r>
          </w:p>
        </w:tc>
        <w:tc>
          <w:tcPr>
            <w:tcW w:w="5702" w:type="dxa"/>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t>3.1 Position the patient comfortably for the procedure</w:t>
            </w:r>
          </w:p>
          <w:p w:rsidR="00000000" w:rsidRPr="00143C62" w:rsidP="00143C62">
            <w:pPr>
              <w:pStyle w:val="BodyText"/>
            </w:pPr>
            <w:r w:rsidRPr="00143C62">
              <w:t>3.2 Instruct the patient on participation during the procedure</w:t>
            </w:r>
          </w:p>
          <w:p w:rsidR="00000000" w:rsidRPr="00143C62" w:rsidP="00143C62">
            <w:pPr>
              <w:pStyle w:val="BodyText"/>
            </w:pPr>
            <w:r w:rsidRPr="00143C62">
              <w:t>3.3 Ensure stability and comfort of registration rims</w:t>
            </w:r>
          </w:p>
          <w:p w:rsidR="00000000" w:rsidRPr="00143C62" w:rsidP="00143C62">
            <w:pPr>
              <w:pStyle w:val="BodyText"/>
            </w:pPr>
            <w:r w:rsidRPr="00143C62">
              <w:t>3.4 Observe centric and eccentric mandibular movements</w:t>
            </w:r>
          </w:p>
          <w:p w:rsidR="00000000" w:rsidRPr="00143C62" w:rsidP="00143C62">
            <w:pPr>
              <w:pStyle w:val="BodyText"/>
            </w:pPr>
            <w:r w:rsidRPr="00143C62">
              <w:t>3.5 Determine and record functional measurements and dimensions</w:t>
            </w:r>
          </w:p>
          <w:p w:rsidR="00000000" w:rsidRPr="00143C62" w:rsidP="00143C62">
            <w:pPr>
              <w:pStyle w:val="BodyText"/>
            </w:pPr>
            <w:r w:rsidRPr="00143C62">
              <w:t>3.6 Consider referral if jaw relationship cannot be determined</w:t>
            </w:r>
          </w:p>
          <w:p w:rsidR="00000000" w:rsidRPr="00143C62" w:rsidP="00143C62">
            <w:pPr>
              <w:pStyle w:val="BodyText"/>
            </w:pPr>
            <w:r w:rsidRPr="00143C62">
              <w:t>3.7 Check recordings by observation and repetition.</w:t>
            </w:r>
          </w:p>
          <w:p w:rsidR="00000000" w:rsidRPr="00143C62" w:rsidP="00143C62">
            <w:pPr>
              <w:pStyle w:val="BodyText"/>
            </w:pPr>
            <w:r w:rsidRPr="00143C62">
              <w:t>3.8 Maintain integrity</w:t>
            </w:r>
            <w:r w:rsidRPr="00143C62">
              <w:t xml:space="preserve"> of the recording during extra-oral transfer</w:t>
            </w:r>
          </w:p>
          <w:p w:rsidR="00000000" w:rsidRPr="00143C62" w:rsidP="00143C62">
            <w:pPr>
              <w:pStyle w:val="BodyText"/>
            </w:pPr>
            <w:r w:rsidRPr="00143C62">
              <w:t>3.9 Ensure the patient’s wellbeing before they leave dental workplace</w:t>
            </w:r>
          </w:p>
          <w:p w:rsidR="00000000" w:rsidP="00143C62">
            <w:pPr>
              <w:pStyle w:val="BodyText"/>
              <w:rPr>
                <w:lang w:val="en-NZ"/>
              </w:rPr>
            </w:pPr>
          </w:p>
        </w:tc>
      </w:tr>
      <w:tr w:rsidTr="00143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t>4. Select appropriate artificial teeth</w:t>
            </w:r>
          </w:p>
        </w:tc>
        <w:tc>
          <w:tcPr>
            <w:tcW w:w="5702" w:type="dxa"/>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t>4.1 Ensure adequacy of natural and artificial light for selection of colour and shade</w:t>
            </w:r>
          </w:p>
          <w:p w:rsidR="00000000" w:rsidRPr="00143C62" w:rsidP="00143C62">
            <w:pPr>
              <w:pStyle w:val="BodyText"/>
            </w:pPr>
            <w:r w:rsidRPr="00143C62">
              <w:t>4.2 Consult pa</w:t>
            </w:r>
            <w:r w:rsidRPr="00143C62">
              <w:t>tient regarding aesthetic and functional requirements</w:t>
            </w:r>
          </w:p>
          <w:p w:rsidR="00000000" w:rsidRPr="00143C62" w:rsidP="00143C62">
            <w:pPr>
              <w:pStyle w:val="BodyText"/>
            </w:pPr>
            <w:r w:rsidRPr="00143C62">
              <w:t>4.3 Consider properties and composition of artificial teeth in relation to wear and aesthetics</w:t>
            </w:r>
          </w:p>
          <w:p w:rsidR="00000000" w:rsidRPr="00143C62" w:rsidP="00143C62">
            <w:pPr>
              <w:pStyle w:val="BodyText"/>
            </w:pPr>
            <w:r w:rsidRPr="00143C62">
              <w:t>4.4 Examine manufacturers’ mould and shade guides</w:t>
            </w:r>
          </w:p>
          <w:p w:rsidR="00000000" w:rsidRPr="00143C62" w:rsidP="00143C62">
            <w:pPr>
              <w:pStyle w:val="BodyText"/>
            </w:pPr>
            <w:r w:rsidRPr="00143C62">
              <w:t>4.5 Select artificial teeth that are appropriate in shade</w:t>
            </w:r>
            <w:r w:rsidRPr="00143C62">
              <w:t>, size and shape</w:t>
            </w:r>
          </w:p>
        </w:tc>
      </w:tr>
    </w:tbl>
    <w:p w:rsidR="00000000" w:rsidRPr="00143C62" w:rsidP="00143C62">
      <w:pPr>
        <w:pStyle w:val="BodyText"/>
      </w:pPr>
    </w:p>
    <w:p w:rsidR="00000000" w:rsidRPr="00143C62" w:rsidP="00143C62">
      <w:pPr>
        <w:pStyle w:val="AllowPageBreak"/>
      </w:pPr>
    </w:p>
    <w:p w:rsidR="00000000" w:rsidRPr="00143C62" w:rsidP="00143C62">
      <w:pPr>
        <w:pStyle w:val="Heading1"/>
      </w:pPr>
      <w:bookmarkStart w:id="4" w:name="O_819626"/>
      <w:bookmarkEnd w:id="4"/>
      <w:r w:rsidRPr="00143C62">
        <w:t>Foundation Skills</w:t>
      </w:r>
    </w:p>
    <w:tbl>
      <w:tblPr>
        <w:tblW w:w="0" w:type="auto"/>
        <w:tblCellMar>
          <w:left w:w="62" w:type="dxa"/>
          <w:right w:w="62" w:type="dxa"/>
        </w:tblCellMar>
        <w:tblLook w:val="0000"/>
      </w:tblPr>
      <w:tblGrid>
        <w:gridCol w:w="9196"/>
      </w:tblGrid>
      <w:tr w:rsidTr="00441F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3C62">
            <w:pPr>
              <w:pStyle w:val="BodyText"/>
              <w:rPr>
                <w:lang w:val="en-NZ"/>
              </w:rPr>
            </w:pPr>
            <w:r w:rsidRPr="00143C62">
              <w:rPr>
                <w:rStyle w:val="Emphasis"/>
              </w:rPr>
              <w:t xml:space="preserve">The Foundation Skills describe those required skills (language, literacy, numeracy and employment skills) that </w:t>
            </w:r>
            <w:r w:rsidRPr="00143C62">
              <w:t xml:space="preserve">are essential to </w:t>
            </w:r>
            <w:r w:rsidRPr="00143C62">
              <w:rPr>
                <w:rStyle w:val="Emphasis"/>
              </w:rPr>
              <w:t>performance.</w:t>
            </w:r>
          </w:p>
        </w:tc>
      </w:tr>
      <w:tr w:rsidTr="00441F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C62" w:rsidP="00143C62">
            <w:pPr>
              <w:pStyle w:val="BodyText"/>
            </w:pPr>
            <w:r w:rsidRPr="00143C62">
              <w:t>Foundation skills essential to performance are explicit in the performance criteria of this unit of competency.</w:t>
            </w:r>
          </w:p>
        </w:tc>
      </w:tr>
    </w:tbl>
    <w:p w:rsidR="00441F14" w:rsidP="00143C62">
      <w:pPr>
        <w:pStyle w:val="BodyText"/>
      </w:pPr>
    </w:p>
    <w:p w:rsidR="00441F14" w:rsidP="00143C62">
      <w:pPr>
        <w:pStyle w:val="BodyText"/>
      </w:pPr>
    </w:p>
    <w:p w:rsidR="00000000" w:rsidRPr="00143C62" w:rsidP="00143C62">
      <w:pPr>
        <w:pStyle w:val="Heading1"/>
      </w:pPr>
      <w:bookmarkStart w:id="5" w:name="O_819628"/>
      <w:bookmarkEnd w:id="5"/>
      <w:r w:rsidRPr="00143C62">
        <w:t>Unit Mapping Information</w:t>
      </w:r>
    </w:p>
    <w:p w:rsidR="00000000" w:rsidRPr="00143C62" w:rsidP="00441F14">
      <w:pPr>
        <w:pStyle w:val="BodyText"/>
      </w:pPr>
      <w:r w:rsidRPr="00143C62">
        <w:t xml:space="preserve">No Equivalent Unit </w:t>
      </w:r>
    </w:p>
    <w:p w:rsidR="00000000" w:rsidRPr="00143C62" w:rsidP="00143C62">
      <w:pPr>
        <w:pStyle w:val="Heading1"/>
      </w:pPr>
      <w:bookmarkStart w:id="6" w:name="O_819635"/>
      <w:bookmarkEnd w:id="6"/>
      <w:r w:rsidRPr="00143C62">
        <w:t>Links</w:t>
      </w:r>
    </w:p>
    <w:p w:rsidR="00000000" w:rsidRPr="00143C62" w:rsidP="00441F14">
      <w:pPr>
        <w:pStyle w:val="BodyText"/>
      </w:pPr>
      <w:r w:rsidRPr="00143C62">
        <w:t>Companion Volume implementation guides are found in VETN</w:t>
      </w:r>
      <w:r w:rsidRPr="00143C62">
        <w:t xml:space="preserve">et - </w:t>
      </w:r>
      <w:r>
        <w:fldChar w:fldCharType="begin"/>
      </w:r>
      <w:r>
        <w:instrText xml:space="preserve"> HYPERLINK "https://vetnet.gov.au/Pages/TrainingDocs.aspx?q=ced1390f-48d9-4ab0-bd50-b015e5485705" </w:instrText>
      </w:r>
      <w:r>
        <w:fldChar w:fldCharType="separate"/>
      </w:r>
      <w:r w:rsidRPr="001F2E21">
        <w:rPr>
          <w:rStyle w:val="Hyperlink"/>
        </w:rPr>
        <w:t>https://vetnet.gov.au/Pages/TrainingDocs.aspx?q=ced1390f-48d9-4ab0-bd50-b015e5485705</w:t>
      </w:r>
      <w:r>
        <w:fldChar w:fldCharType="end"/>
      </w:r>
    </w:p>
    <w:p w:rsidR="00000000" w:rsidRPr="00143C62" w:rsidP="00441F14">
      <w:pPr>
        <w:pStyle w:val="BodyText"/>
        <w:sectPr w:rsidSect="00143C62">
          <w:headerReference w:type="default" r:id="rId10"/>
          <w:footerReference w:type="default" r:id="rId11"/>
          <w:pgSz w:w="11908" w:h="16833"/>
          <w:pgMar w:top="1702" w:right="1418" w:bottom="1702" w:left="1418" w:header="992" w:footer="992" w:gutter="0"/>
          <w:cols w:space="720"/>
          <w:noEndnote/>
          <w:docGrid w:linePitch="299"/>
        </w:sectPr>
      </w:pPr>
    </w:p>
    <w:p w:rsidR="00000000" w:rsidRPr="00143C62" w:rsidP="00143C62">
      <w:pPr>
        <w:pStyle w:val="SuperHeading"/>
      </w:pPr>
      <w:r w:rsidRPr="00143C62">
        <w:t>Assessment Requirements for HLTDEP004 Establish and record jaw relationships and select artificial teeth</w:t>
      </w:r>
    </w:p>
    <w:p w:rsidR="00000000" w:rsidRPr="00143C62" w:rsidP="00143C62">
      <w:pPr>
        <w:pStyle w:val="Heading1"/>
      </w:pPr>
      <w:bookmarkStart w:id="7" w:name="O_819630"/>
      <w:bookmarkEnd w:id="7"/>
      <w:r w:rsidRPr="00143C62">
        <w:t>Modification History</w:t>
      </w:r>
    </w:p>
    <w:tbl>
      <w:tblPr>
        <w:tblW w:w="0" w:type="auto"/>
        <w:tblCellMar>
          <w:left w:w="62" w:type="dxa"/>
          <w:right w:w="62" w:type="dxa"/>
        </w:tblCellMar>
        <w:tblLook w:val="0000"/>
      </w:tblPr>
      <w:tblGrid>
        <w:gridCol w:w="2147"/>
        <w:gridCol w:w="7049"/>
      </w:tblGrid>
      <w:tr w:rsidTr="00441F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 xml:space="preserve">Release </w:t>
            </w:r>
            <w:r w:rsidRPr="00143C6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 xml:space="preserve">Comments </w:t>
            </w:r>
          </w:p>
        </w:tc>
      </w:tr>
      <w:tr w:rsidTr="00441F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C62">
            <w:pPr>
              <w:pStyle w:val="BodyText"/>
              <w:rPr>
                <w:lang w:val="en-NZ"/>
              </w:rPr>
            </w:pPr>
            <w:r w:rsidRPr="00143C6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C62" w:rsidP="00143C62">
            <w:pPr>
              <w:pStyle w:val="BodyText"/>
            </w:pPr>
            <w:r w:rsidRPr="00143C62">
              <w:t xml:space="preserve">This version was released in </w:t>
            </w:r>
            <w:r w:rsidRPr="00143C62">
              <w:rPr>
                <w:rStyle w:val="Emphasis"/>
              </w:rPr>
              <w:t>HLT Health Training Package release 3.0</w:t>
            </w:r>
            <w:r w:rsidRPr="00143C62">
              <w:t xml:space="preserve"> and meets the requirements of the 2012 Standards for Training Packages.</w:t>
            </w:r>
          </w:p>
          <w:p w:rsidR="00000000" w:rsidRPr="00143C62" w:rsidP="00143C62">
            <w:pPr>
              <w:pStyle w:val="BodyText"/>
            </w:pPr>
            <w:r w:rsidRPr="00143C62">
              <w:t xml:space="preserve">Significant changes to the elements and performance criteria. New evidence requirements for assessment including volume and frequency requirements. Removal of pre-requisites. </w:t>
            </w:r>
            <w:r w:rsidRPr="00143C62">
              <w:br/>
              <w:t>240 work placement hours</w:t>
            </w:r>
          </w:p>
          <w:p w:rsidR="00000000" w:rsidRPr="00143C62" w:rsidP="00143C62">
            <w:pPr>
              <w:pStyle w:val="BodyText"/>
            </w:pPr>
            <w:r w:rsidRPr="00143C62">
              <w:t>Supersedes HLTDP604D</w:t>
            </w:r>
          </w:p>
        </w:tc>
      </w:tr>
    </w:tbl>
    <w:p w:rsidR="00000000" w:rsidRPr="00143C62" w:rsidP="00143C62">
      <w:pPr>
        <w:pStyle w:val="BodyText"/>
      </w:pPr>
    </w:p>
    <w:p w:rsidR="00000000" w:rsidRPr="00143C62" w:rsidP="00143C62">
      <w:pPr>
        <w:pStyle w:val="AllowPageBreak"/>
      </w:pPr>
    </w:p>
    <w:p w:rsidR="00000000" w:rsidRPr="00143C62" w:rsidP="00143C62">
      <w:pPr>
        <w:pStyle w:val="Heading1"/>
      </w:pPr>
      <w:bookmarkStart w:id="8" w:name="O_819631"/>
      <w:bookmarkEnd w:id="8"/>
      <w:r w:rsidRPr="00143C62">
        <w:t>Performance Evi</w:t>
      </w:r>
      <w:r w:rsidRPr="00143C62">
        <w:t>dence</w:t>
      </w:r>
    </w:p>
    <w:p w:rsidR="00000000" w:rsidRPr="00143C62" w:rsidP="00441F14">
      <w:pPr>
        <w:pStyle w:val="BodyText"/>
      </w:pPr>
      <w:r w:rsidRPr="00143C62">
        <w:t>The candidate must show evidence of the ability to complete tasks outlined in elements and performance criteria of this unit, manage tasks and manage contingencies in the context of the job role. There must be evidence that the candidate has complete</w:t>
      </w:r>
      <w:r w:rsidRPr="00143C62">
        <w:t xml:space="preserve">d the following tasks: </w:t>
      </w:r>
    </w:p>
    <w:p w:rsidR="00000000" w:rsidRPr="00143C62" w:rsidP="00143C62">
      <w:pPr>
        <w:pStyle w:val="List"/>
      </w:pPr>
      <w:r w:rsidRPr="00143C62">
        <w:t>•</w:t>
      </w:r>
      <w:r w:rsidRPr="00143C62">
        <w:tab/>
        <w:t xml:space="preserve">performed the activities outlined in the performance criteria of this unit during a period of at least 240 hours of work in a clinical dental workplace environment </w:t>
      </w:r>
    </w:p>
    <w:p w:rsidR="00000000" w:rsidRPr="00143C62" w:rsidP="00143C62">
      <w:pPr>
        <w:pStyle w:val="List"/>
      </w:pPr>
      <w:r w:rsidRPr="00143C62">
        <w:t>•</w:t>
      </w:r>
      <w:r w:rsidRPr="00143C62">
        <w:tab/>
        <w:t>followed procedures to ensure patient safety during procedures</w:t>
      </w:r>
    </w:p>
    <w:p w:rsidR="00000000" w:rsidRPr="00143C62" w:rsidP="00143C62">
      <w:pPr>
        <w:pStyle w:val="List"/>
      </w:pPr>
      <w:r w:rsidRPr="00143C62">
        <w:t>•</w:t>
      </w:r>
      <w:r w:rsidRPr="00143C62">
        <w:tab/>
        <w:t>customised the form of the registration rims prior to recording the jaw relationships and occlusions for at least 4 different patients including:</w:t>
      </w:r>
    </w:p>
    <w:p w:rsidR="00000000" w:rsidRPr="00143C62" w:rsidP="00143C62">
      <w:pPr>
        <w:pStyle w:val="List2"/>
      </w:pPr>
      <w:r>
        <w:t>•</w:t>
      </w:r>
      <w:r>
        <w:tab/>
      </w:r>
      <w:r w:rsidRPr="00143C62">
        <w:t xml:space="preserve">2 complete maxillary and mandibular dentures </w:t>
      </w:r>
    </w:p>
    <w:p w:rsidR="00000000" w:rsidRPr="00143C62" w:rsidP="00143C62">
      <w:pPr>
        <w:pStyle w:val="List2"/>
      </w:pPr>
      <w:r>
        <w:t>•</w:t>
      </w:r>
      <w:r>
        <w:tab/>
      </w:r>
      <w:r w:rsidRPr="00143C62">
        <w:t>and any 4 dentures of the following, 2 of which must be pa</w:t>
      </w:r>
      <w:r w:rsidRPr="00143C62">
        <w:t>rtial dentures:</w:t>
      </w:r>
    </w:p>
    <w:p w:rsidR="00000000" w:rsidRPr="00143C62" w:rsidP="00143C62">
      <w:pPr>
        <w:pStyle w:val="List3"/>
      </w:pPr>
      <w:r>
        <w:t>•</w:t>
      </w:r>
      <w:r>
        <w:tab/>
      </w:r>
      <w:r w:rsidRPr="00143C62">
        <w:t xml:space="preserve">complete maxillary or mandibular denture opposing partial maxillary or mandibular denture </w:t>
      </w:r>
    </w:p>
    <w:p w:rsidR="00000000" w:rsidRPr="00143C62" w:rsidP="00143C62">
      <w:pPr>
        <w:pStyle w:val="List3"/>
      </w:pPr>
      <w:r>
        <w:t>•</w:t>
      </w:r>
      <w:r>
        <w:tab/>
      </w:r>
      <w:r w:rsidRPr="00143C62">
        <w:t xml:space="preserve">opposing partial maxillary and mandibular dentures </w:t>
      </w:r>
    </w:p>
    <w:p w:rsidR="00000000" w:rsidRPr="00143C62" w:rsidP="00143C62">
      <w:pPr>
        <w:pStyle w:val="List3"/>
      </w:pPr>
      <w:r>
        <w:t>•</w:t>
      </w:r>
      <w:r>
        <w:tab/>
      </w:r>
      <w:r w:rsidRPr="00143C62">
        <w:t xml:space="preserve">partial maxillary or mandibular denture opposing natural dentition </w:t>
      </w:r>
    </w:p>
    <w:p w:rsidR="00000000" w:rsidRPr="00143C62" w:rsidP="00143C62">
      <w:pPr>
        <w:pStyle w:val="List"/>
      </w:pPr>
      <w:r w:rsidRPr="00143C62">
        <w:t>•</w:t>
      </w:r>
      <w:r w:rsidRPr="00143C62">
        <w:tab/>
      </w:r>
      <w:r w:rsidRPr="00143C62">
        <w:t xml:space="preserve">established and recorded jaw relationships and occlusion for 4 different patients </w:t>
      </w:r>
    </w:p>
    <w:p w:rsidR="00441F14" w:rsidP="00143C62">
      <w:pPr>
        <w:pStyle w:val="List"/>
      </w:pPr>
      <w:r w:rsidRPr="00143C62">
        <w:t>•</w:t>
      </w:r>
      <w:r w:rsidRPr="00143C62">
        <w:tab/>
        <w:t>selected appropriate shade and mould for artificial teeth for 4 different patients.</w:t>
      </w:r>
    </w:p>
    <w:p w:rsidR="00441F14" w:rsidP="00143C62">
      <w:pPr>
        <w:pStyle w:val="List"/>
      </w:pPr>
    </w:p>
    <w:p w:rsidR="00000000" w:rsidRPr="00143C62" w:rsidP="00143C62">
      <w:pPr>
        <w:pStyle w:val="Heading1"/>
      </w:pPr>
      <w:bookmarkStart w:id="9" w:name="O_819632"/>
      <w:bookmarkEnd w:id="9"/>
      <w:r w:rsidRPr="00143C62">
        <w:t>Knowledge Evidence</w:t>
      </w:r>
    </w:p>
    <w:p w:rsidR="00000000" w:rsidRPr="00143C62" w:rsidP="00441F14">
      <w:pPr>
        <w:pStyle w:val="BodyText"/>
      </w:pPr>
      <w:r w:rsidRPr="00143C62">
        <w:t>The candidate must be able to demonstrate essentia</w:t>
      </w:r>
      <w:r w:rsidRPr="00143C62">
        <w:t>l knowledge required to effectively complete tasks outlined in elements and performance criteria of this unit, manage the task and manage contingencies in the context of the work role. This includes knowledge of:</w:t>
      </w:r>
    </w:p>
    <w:p w:rsidR="00000000" w:rsidRPr="00143C62" w:rsidP="00143C62">
      <w:pPr>
        <w:pStyle w:val="List"/>
      </w:pPr>
      <w:r w:rsidRPr="00143C62">
        <w:t>•</w:t>
      </w:r>
      <w:r w:rsidRPr="00143C62">
        <w:tab/>
        <w:t>techniques for establishing and recording</w:t>
      </w:r>
      <w:r w:rsidRPr="00143C62">
        <w:t xml:space="preserve"> jaw relationships and occlusion</w:t>
      </w:r>
    </w:p>
    <w:p w:rsidR="00000000" w:rsidRPr="00143C62" w:rsidP="00143C62">
      <w:pPr>
        <w:pStyle w:val="List"/>
      </w:pPr>
      <w:r w:rsidRPr="00143C62">
        <w:t>•</w:t>
      </w:r>
      <w:r w:rsidRPr="00143C62">
        <w:tab/>
        <w:t>rationale and objectives for establishing and recording of jaw relationships and occlusion</w:t>
      </w:r>
    </w:p>
    <w:p w:rsidR="00000000" w:rsidRPr="00143C62" w:rsidP="00143C62">
      <w:pPr>
        <w:pStyle w:val="List"/>
      </w:pPr>
      <w:r w:rsidRPr="00143C62">
        <w:t>•</w:t>
      </w:r>
      <w:r w:rsidRPr="00143C62">
        <w:tab/>
        <w:t>legal and ethical issues relating to: informed consent, duty of care, confidentiality, disability awareness</w:t>
      </w:r>
    </w:p>
    <w:p w:rsidR="00000000" w:rsidRPr="00143C62" w:rsidP="00143C62">
      <w:pPr>
        <w:pStyle w:val="List"/>
      </w:pPr>
      <w:r w:rsidRPr="00143C62">
        <w:t>•</w:t>
      </w:r>
      <w:r w:rsidRPr="00143C62">
        <w:tab/>
        <w:t>factors which infl</w:t>
      </w:r>
      <w:r w:rsidRPr="00143C62">
        <w:t>uence selection of tooth shades such as skin tone, age, hair colour, natural teeth, light</w:t>
      </w:r>
    </w:p>
    <w:p w:rsidR="00441F14" w:rsidP="00143C62">
      <w:pPr>
        <w:pStyle w:val="List"/>
      </w:pPr>
      <w:r w:rsidRPr="00143C62">
        <w:t>•</w:t>
      </w:r>
      <w:r w:rsidRPr="00143C62">
        <w:tab/>
        <w:t>dental practice or organisation policy and procedures, including registration standards and guidelines.</w:t>
      </w:r>
    </w:p>
    <w:p w:rsidR="00441F14" w:rsidP="00143C62">
      <w:pPr>
        <w:pStyle w:val="List"/>
      </w:pPr>
    </w:p>
    <w:p w:rsidR="00000000" w:rsidRPr="00143C62" w:rsidP="00143C62">
      <w:pPr>
        <w:pStyle w:val="Heading1"/>
      </w:pPr>
      <w:bookmarkStart w:id="10" w:name="O_819633"/>
      <w:bookmarkEnd w:id="10"/>
      <w:r w:rsidRPr="00143C62">
        <w:t>Assessment Conditions</w:t>
      </w:r>
    </w:p>
    <w:p w:rsidR="00000000" w:rsidRPr="00143C62" w:rsidP="00441F14">
      <w:pPr>
        <w:pStyle w:val="BodyText"/>
      </w:pPr>
      <w:r w:rsidRPr="00143C62">
        <w:t>Skills must have bee</w:t>
      </w:r>
      <w:r w:rsidRPr="00143C62">
        <w:t>n demonstrated in the dental workplace with the addition of simulations and scenarios where the full range of contexts and situations cannot be provided in the workplace. The following conditions must be met for this unit:</w:t>
      </w:r>
    </w:p>
    <w:p w:rsidR="00000000" w:rsidRPr="00143C62" w:rsidP="00143C62">
      <w:pPr>
        <w:pStyle w:val="List"/>
      </w:pPr>
      <w:r w:rsidRPr="00143C62">
        <w:t>•</w:t>
      </w:r>
      <w:r w:rsidRPr="00143C62">
        <w:tab/>
        <w:t>use of suitable facilities, equ</w:t>
      </w:r>
      <w:r w:rsidRPr="00143C62">
        <w:t>ipment and resources including:</w:t>
      </w:r>
    </w:p>
    <w:p w:rsidR="00000000" w:rsidRPr="00143C62" w:rsidP="00143C62">
      <w:pPr>
        <w:pStyle w:val="List2"/>
      </w:pPr>
      <w:r>
        <w:t>•</w:t>
      </w:r>
      <w:r>
        <w:tab/>
      </w:r>
      <w:r w:rsidRPr="00143C62">
        <w:t xml:space="preserve">dental clinic </w:t>
      </w:r>
    </w:p>
    <w:p w:rsidR="00000000" w:rsidRPr="00143C62" w:rsidP="00143C62">
      <w:pPr>
        <w:pStyle w:val="List2"/>
      </w:pPr>
      <w:r>
        <w:t>•</w:t>
      </w:r>
      <w:r>
        <w:tab/>
      </w:r>
      <w:r w:rsidRPr="00143C62">
        <w:t>de-identified dental and medical records and charts</w:t>
      </w:r>
    </w:p>
    <w:p w:rsidR="00000000" w:rsidRPr="00143C62" w:rsidP="00143C62">
      <w:pPr>
        <w:pStyle w:val="List2"/>
      </w:pPr>
      <w:r>
        <w:t>•</w:t>
      </w:r>
      <w:r>
        <w:tab/>
      </w:r>
      <w:r w:rsidRPr="00143C62">
        <w:t>personal protective equipment</w:t>
      </w:r>
    </w:p>
    <w:p w:rsidR="00000000" w:rsidRPr="00143C62" w:rsidP="00143C62">
      <w:pPr>
        <w:pStyle w:val="List2"/>
      </w:pPr>
      <w:r>
        <w:t>•</w:t>
      </w:r>
      <w:r>
        <w:tab/>
      </w:r>
      <w:r w:rsidRPr="00143C62">
        <w:t>Dental Board of Australia guidelines on infection control on which the candidate bases the planning process</w:t>
      </w:r>
    </w:p>
    <w:p w:rsidR="00000000" w:rsidRPr="00143C62" w:rsidP="00143C62">
      <w:pPr>
        <w:pStyle w:val="List"/>
      </w:pPr>
      <w:r w:rsidRPr="00143C62">
        <w:t>•</w:t>
      </w:r>
      <w:r w:rsidRPr="00143C62">
        <w:tab/>
        <w:t>modelling</w:t>
      </w:r>
      <w:r w:rsidRPr="00143C62">
        <w:t xml:space="preserve"> of industry operating conditions including access to real people for simulations and scenarios of prosthetic procedures.</w:t>
      </w:r>
    </w:p>
    <w:p w:rsidR="00000000" w:rsidRPr="00143C62" w:rsidP="00143C62">
      <w:pPr>
        <w:pStyle w:val="BodyText"/>
      </w:pPr>
    </w:p>
    <w:p w:rsidR="00000000" w:rsidRPr="00143C62" w:rsidP="00441F14">
      <w:pPr>
        <w:pStyle w:val="BodyText"/>
      </w:pPr>
      <w:r w:rsidRPr="00143C62">
        <w:t>Assessors must satisfy the Standards for Registered Training Organisations (RTOs) 2015/AQTF mandatory competency requirements for assessors.</w:t>
      </w:r>
    </w:p>
    <w:p w:rsidR="00000000" w:rsidRPr="00143C62" w:rsidP="00143C62">
      <w:pPr>
        <w:pStyle w:val="Heading1"/>
      </w:pPr>
      <w:bookmarkStart w:id="11" w:name="O_819636"/>
      <w:bookmarkEnd w:id="11"/>
      <w:r w:rsidRPr="00143C62">
        <w:t>Links</w:t>
      </w:r>
    </w:p>
    <w:p w:rsidR="00000000" w:rsidRPr="00143C62" w:rsidP="00441F14">
      <w:pPr>
        <w:pStyle w:val="BodyText"/>
      </w:pPr>
      <w:r w:rsidRPr="00143C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2E21">
        <w:rPr>
          <w:rStyle w:val="Hyperlink"/>
        </w:rPr>
        <w:t>https://vetnet.gov.au/Pages/TrainingDocs.aspx?q=ced1390f-48d9-4ab0-bd50-b015e5485705</w:t>
      </w:r>
      <w:r>
        <w:fldChar w:fldCharType="end"/>
      </w:r>
    </w:p>
    <w:p w:rsidR="00000000" w:rsidRPr="00143C62" w:rsidP="00143C62"/>
    <w:sectPr w:rsidSect="00143C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rsidRPr="00441F14" w:rsidP="00441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14" w:rsidP="0014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F14" w:rsidP="00143C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41F14" w:rsidP="00143C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rsidP="00143C62">
    <w:pPr>
      <w:pStyle w:val="Footer"/>
      <w:framePr w:wrap="around"/>
    </w:pPr>
    <w:r>
      <w:fldChar w:fldCharType="begin"/>
    </w:r>
    <w:r>
      <w:instrText xml:space="preserve"> DOCPROPERTY  Subject  \* MERGEFORMAT </w:instrText>
    </w:r>
    <w:r>
      <w:fldChar w:fldCharType="separate"/>
    </w:r>
    <w:r w:rsidR="00441F14">
      <w:t>Approved</w:t>
    </w:r>
    <w:r w:rsidR="00441F14">
      <w:fldChar w:fldCharType="end"/>
    </w:r>
    <w:r>
      <w:tab/>
      <w:t xml:space="preserve">Page </w:t>
    </w:r>
    <w:r>
      <w:fldChar w:fldCharType="begin"/>
    </w:r>
    <w:r>
      <w:instrText xml:space="preserve"> PAGE  \* Arabic  \* MERGEFORMAT </w:instrText>
    </w:r>
    <w:r>
      <w:fldChar w:fldCharType="separate"/>
    </w:r>
    <w:r w:rsidR="00441F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F14">
      <w:rPr>
        <w:noProof/>
      </w:rPr>
      <w:t>4</w:t>
    </w:r>
    <w:r>
      <w:rPr>
        <w:noProof/>
      </w:rPr>
      <w:fldChar w:fldCharType="end"/>
    </w:r>
  </w:p>
  <w:p w:rsidR="00143C62" w:rsidP="00143C62">
    <w:pPr>
      <w:pStyle w:val="Footer"/>
      <w:framePr w:wrap="around"/>
    </w:pPr>
    <w:r>
      <w:t xml:space="preserve">© Commonwealth of Australia, </w:t>
    </w:r>
    <w:r>
      <w:fldChar w:fldCharType="begin"/>
    </w:r>
    <w:r>
      <w:instrText xml:space="preserve"> DATE  \@ "yyyy"  \* MERGEFORMAT </w:instrText>
    </w:r>
    <w:r>
      <w:fldChar w:fldCharType="separate"/>
    </w:r>
    <w:r w:rsidR="00441F14">
      <w:rPr>
        <w:noProof/>
      </w:rPr>
      <w:t>2025</w:t>
    </w:r>
    <w:r>
      <w:fldChar w:fldCharType="end"/>
    </w:r>
    <w:r>
      <w:tab/>
    </w:r>
    <w:r>
      <w:fldChar w:fldCharType="begin"/>
    </w:r>
    <w:r>
      <w:instrText xml:space="preserve"> DOCPROPERTY  Author  \* MERGEFORMAT </w:instrText>
    </w:r>
    <w:r>
      <w:fldChar w:fldCharType="separate"/>
    </w:r>
    <w:r w:rsidR="00441F14">
      <w:t>HumanAbility</w:t>
    </w:r>
    <w:r w:rsidR="00441F14">
      <w:fldChar w:fldCharType="end"/>
    </w:r>
  </w:p>
  <w:p w:rsidR="00143C62" w:rsidP="00143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C62" w:rsidRPr="00441F14" w:rsidP="00441F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14" w:rsidRPr="002D2AF8" w:rsidP="00143C62">
    <w:pPr>
      <w:pStyle w:val="Header"/>
      <w:framePr w:wrap="around"/>
    </w:pPr>
    <w:r>
      <w:fldChar w:fldCharType="begin"/>
    </w:r>
    <w:r>
      <w:instrText xml:space="preserve"> TITLE   \* MERGEFORMAT </w:instrText>
    </w:r>
    <w:r>
      <w:fldChar w:fldCharType="separate"/>
    </w:r>
    <w:r>
      <w:t>HLTDEP004 Establish and record jaw relationships and select artificial teeth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1F14" w:rsidP="00143C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62" w:rsidRPr="002D2AF8" w:rsidP="00143C62">
    <w:pPr>
      <w:pStyle w:val="Header"/>
      <w:framePr w:wrap="around"/>
    </w:pPr>
    <w:r>
      <w:fldChar w:fldCharType="begin"/>
    </w:r>
    <w:r>
      <w:instrText xml:space="preserve"> TITLE   \* MERGEFORMAT </w:instrText>
    </w:r>
    <w:r>
      <w:fldChar w:fldCharType="separate"/>
    </w:r>
    <w:r w:rsidR="00441F14">
      <w:t>HLTDEP004 Establish and record jaw relationships and select artificial teeth</w:t>
    </w:r>
    <w:r w:rsidR="00441F14">
      <w:fldChar w:fldCharType="end"/>
    </w:r>
    <w:r>
      <w:tab/>
      <w:t xml:space="preserve">Date this document was generated: </w:t>
    </w:r>
    <w:r>
      <w:fldChar w:fldCharType="begin"/>
    </w:r>
    <w:r>
      <w:instrText xml:space="preserve"> CREATEDATE  \@ "d MMMM yyyy"  \* MERGEFORMAT </w:instrText>
    </w:r>
    <w:r>
      <w:fldChar w:fldCharType="separate"/>
    </w:r>
    <w:r w:rsidR="00441F14">
      <w:rPr>
        <w:noProof/>
      </w:rPr>
      <w:t>2 March 2025</w:t>
    </w:r>
    <w:r>
      <w:fldChar w:fldCharType="end"/>
    </w:r>
  </w:p>
  <w:p w:rsidR="00143C62" w:rsidP="0014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C62"/>
    <w:pPr>
      <w:spacing w:before="360" w:after="60"/>
      <w:outlineLvl w:val="0"/>
    </w:pPr>
    <w:rPr>
      <w:sz w:val="32"/>
    </w:rPr>
  </w:style>
  <w:style w:type="paragraph" w:styleId="Heading2">
    <w:name w:val="heading 2"/>
    <w:basedOn w:val="HeadingBase"/>
    <w:next w:val="BodyText"/>
    <w:link w:val="Heading2Char"/>
    <w:qFormat/>
    <w:rsid w:val="00143C62"/>
    <w:pPr>
      <w:keepLines/>
      <w:spacing w:before="240" w:after="120"/>
      <w:outlineLvl w:val="1"/>
    </w:pPr>
    <w:rPr>
      <w:sz w:val="28"/>
      <w:szCs w:val="40"/>
    </w:rPr>
  </w:style>
  <w:style w:type="paragraph" w:styleId="Heading3">
    <w:name w:val="heading 3"/>
    <w:basedOn w:val="HeadingBase"/>
    <w:next w:val="BodyText"/>
    <w:link w:val="Heading3Char"/>
    <w:qFormat/>
    <w:rsid w:val="00143C62"/>
    <w:pPr>
      <w:spacing w:before="180" w:after="120"/>
      <w:outlineLvl w:val="2"/>
    </w:pPr>
    <w:rPr>
      <w:spacing w:val="-10"/>
      <w:kern w:val="32"/>
    </w:rPr>
  </w:style>
  <w:style w:type="paragraph" w:styleId="Heading4">
    <w:name w:val="heading 4"/>
    <w:basedOn w:val="HeadingBase"/>
    <w:next w:val="BodyText"/>
    <w:link w:val="Heading4Char"/>
    <w:qFormat/>
    <w:rsid w:val="00143C62"/>
    <w:pPr>
      <w:spacing w:before="160" w:after="120"/>
      <w:outlineLvl w:val="3"/>
    </w:pPr>
    <w:rPr>
      <w:sz w:val="22"/>
    </w:rPr>
  </w:style>
  <w:style w:type="paragraph" w:styleId="Heading5">
    <w:name w:val="heading 5"/>
    <w:basedOn w:val="HeadingBase"/>
    <w:next w:val="Normal"/>
    <w:link w:val="Heading5Char"/>
    <w:qFormat/>
    <w:rsid w:val="00143C62"/>
    <w:pPr>
      <w:spacing w:before="80"/>
      <w:outlineLvl w:val="4"/>
    </w:pPr>
    <w:rPr>
      <w:color w:val="918585"/>
      <w:sz w:val="20"/>
    </w:rPr>
  </w:style>
  <w:style w:type="paragraph" w:styleId="Heading6">
    <w:name w:val="heading 6"/>
    <w:basedOn w:val="HeadingBase"/>
    <w:next w:val="Normal"/>
    <w:link w:val="Heading6Char"/>
    <w:qFormat/>
    <w:rsid w:val="00143C62"/>
    <w:pPr>
      <w:spacing w:before="60"/>
      <w:outlineLvl w:val="5"/>
    </w:pPr>
    <w:rPr>
      <w:color w:val="918585"/>
      <w:sz w:val="20"/>
    </w:rPr>
  </w:style>
  <w:style w:type="paragraph" w:styleId="Heading7">
    <w:name w:val="heading 7"/>
    <w:basedOn w:val="Normal"/>
    <w:next w:val="Normal"/>
    <w:link w:val="Heading7Char"/>
    <w:qFormat/>
    <w:rsid w:val="00143C62"/>
    <w:pPr>
      <w:ind w:left="720"/>
      <w:outlineLvl w:val="6"/>
    </w:pPr>
    <w:rPr>
      <w:i/>
    </w:rPr>
  </w:style>
  <w:style w:type="paragraph" w:styleId="Heading8">
    <w:name w:val="heading 8"/>
    <w:basedOn w:val="Normal"/>
    <w:next w:val="Normal"/>
    <w:link w:val="Heading8Char"/>
    <w:qFormat/>
    <w:rsid w:val="00143C62"/>
    <w:pPr>
      <w:ind w:left="720"/>
      <w:outlineLvl w:val="7"/>
    </w:pPr>
    <w:rPr>
      <w:i/>
    </w:rPr>
  </w:style>
  <w:style w:type="paragraph" w:styleId="Heading9">
    <w:name w:val="heading 9"/>
    <w:basedOn w:val="Normal"/>
    <w:next w:val="Normal"/>
    <w:link w:val="Heading9Char"/>
    <w:qFormat/>
    <w:rsid w:val="00143C62"/>
    <w:pPr>
      <w:ind w:left="720"/>
      <w:outlineLvl w:val="8"/>
    </w:pPr>
    <w:rPr>
      <w:i/>
    </w:rPr>
  </w:style>
  <w:style w:type="character" w:default="1" w:styleId="DefaultParagraphFont">
    <w:name w:val="Default Paragraph Font"/>
    <w:uiPriority w:val="1"/>
    <w:unhideWhenUsed/>
    <w:rsid w:val="0014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C62"/>
  </w:style>
  <w:style w:type="character" w:customStyle="1" w:styleId="Heading1Char">
    <w:name w:val="Heading 1 Char"/>
    <w:basedOn w:val="DefaultParagraphFont"/>
    <w:link w:val="Heading1"/>
    <w:rsid w:val="00143C62"/>
    <w:rPr>
      <w:rFonts w:ascii="Times New Roman" w:eastAsia="Times New Roman" w:hAnsi="Times New Roman" w:cs="Times New Roman"/>
      <w:b/>
      <w:sz w:val="32"/>
      <w:szCs w:val="20"/>
      <w:lang w:eastAsia="en-US"/>
    </w:rPr>
  </w:style>
  <w:style w:type="paragraph" w:styleId="BodyText">
    <w:name w:val="Body Text"/>
    <w:basedOn w:val="Normal"/>
    <w:link w:val="BodyTextChar"/>
    <w:rsid w:val="00143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C62"/>
    <w:rPr>
      <w:rFonts w:ascii="Times New Roman" w:eastAsia="Times New Roman" w:hAnsi="Times New Roman" w:cs="Times New Roman"/>
      <w:sz w:val="24"/>
      <w:lang w:eastAsia="en-US"/>
    </w:rPr>
  </w:style>
  <w:style w:type="paragraph" w:styleId="List">
    <w:name w:val="List"/>
    <w:basedOn w:val="BodyText"/>
    <w:next w:val="BodyText"/>
    <w:rsid w:val="00143C62"/>
    <w:pPr>
      <w:tabs>
        <w:tab w:val="left" w:pos="340"/>
      </w:tabs>
      <w:spacing w:before="60" w:after="60"/>
      <w:ind w:left="340" w:hanging="340"/>
    </w:pPr>
  </w:style>
  <w:style w:type="character" w:customStyle="1" w:styleId="SpecialBold">
    <w:name w:val="Special Bold"/>
    <w:basedOn w:val="DefaultParagraphFont"/>
    <w:rsid w:val="00143C62"/>
    <w:rPr>
      <w:b/>
      <w:spacing w:val="0"/>
    </w:rPr>
  </w:style>
  <w:style w:type="character" w:styleId="Emphasis">
    <w:name w:val="Emphasis"/>
    <w:basedOn w:val="DefaultParagraphFont"/>
    <w:qFormat/>
    <w:rsid w:val="00143C62"/>
    <w:rPr>
      <w:i/>
    </w:rPr>
  </w:style>
  <w:style w:type="paragraph" w:customStyle="1" w:styleId="SuperHeading">
    <w:name w:val="SuperHeading"/>
    <w:basedOn w:val="Normal"/>
    <w:rsid w:val="00143C62"/>
    <w:pPr>
      <w:spacing w:before="240" w:after="120"/>
      <w:outlineLvl w:val="0"/>
    </w:pPr>
    <w:rPr>
      <w:rFonts w:ascii="Times New Roman" w:hAnsi="Times New Roman"/>
      <w:b/>
      <w:sz w:val="32"/>
    </w:rPr>
  </w:style>
  <w:style w:type="paragraph" w:customStyle="1" w:styleId="AllowPageBreak">
    <w:name w:val="AllowPageBreak"/>
    <w:rsid w:val="00143C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3C62"/>
    <w:pPr>
      <w:tabs>
        <w:tab w:val="left" w:pos="680"/>
      </w:tabs>
      <w:spacing w:before="60" w:after="60"/>
      <w:ind w:left="680" w:hanging="340"/>
    </w:pPr>
  </w:style>
  <w:style w:type="paragraph" w:styleId="List3">
    <w:name w:val="List 3"/>
    <w:basedOn w:val="BodyText"/>
    <w:rsid w:val="00143C62"/>
    <w:pPr>
      <w:tabs>
        <w:tab w:val="left" w:pos="1021"/>
      </w:tabs>
      <w:spacing w:before="60" w:after="60"/>
      <w:ind w:left="1020" w:hanging="340"/>
    </w:pPr>
  </w:style>
  <w:style w:type="character" w:customStyle="1" w:styleId="Heading2Char">
    <w:name w:val="Heading 2 Char"/>
    <w:basedOn w:val="DefaultParagraphFont"/>
    <w:link w:val="Heading2"/>
    <w:rsid w:val="0014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C62"/>
    <w:rPr>
      <w:rFonts w:ascii="Courier New" w:eastAsia="Times New Roman" w:hAnsi="Courier New" w:cs="Times New Roman"/>
      <w:i/>
      <w:szCs w:val="20"/>
      <w:lang w:eastAsia="en-US"/>
    </w:rPr>
  </w:style>
  <w:style w:type="paragraph" w:customStyle="1" w:styleId="HeadingBase">
    <w:name w:val="Heading Base"/>
    <w:rsid w:val="0014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C62"/>
    <w:pPr>
      <w:tabs>
        <w:tab w:val="right" w:leader="dot" w:pos="9072"/>
      </w:tabs>
      <w:ind w:left="567"/>
    </w:pPr>
    <w:rPr>
      <w:szCs w:val="22"/>
    </w:rPr>
  </w:style>
  <w:style w:type="paragraph" w:customStyle="1" w:styleId="TOCBase">
    <w:name w:val="TOC Base"/>
    <w:rsid w:val="0014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C62"/>
    <w:pPr>
      <w:tabs>
        <w:tab w:val="right" w:leader="dot" w:pos="9072"/>
      </w:tabs>
      <w:spacing w:before="40" w:after="40"/>
      <w:ind w:left="284"/>
    </w:pPr>
    <w:rPr>
      <w:rFonts w:ascii="Times New Roman" w:hAnsi="Times New Roman"/>
    </w:rPr>
  </w:style>
  <w:style w:type="paragraph" w:styleId="TOC1">
    <w:name w:val="toc 1"/>
    <w:basedOn w:val="TOCBase"/>
    <w:next w:val="Normal"/>
    <w:rsid w:val="00143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C62"/>
    <w:rPr>
      <w:rFonts w:ascii="Times New Roman" w:eastAsia="Times New Roman" w:hAnsi="Times New Roman" w:cs="Times New Roman"/>
      <w:sz w:val="16"/>
      <w:lang w:eastAsia="en-US"/>
    </w:rPr>
  </w:style>
  <w:style w:type="paragraph" w:styleId="Title">
    <w:name w:val="Title"/>
    <w:basedOn w:val="HeadingBase"/>
    <w:link w:val="TitleChar"/>
    <w:qFormat/>
    <w:rsid w:val="00143C62"/>
    <w:pPr>
      <w:spacing w:before="5040"/>
      <w:jc w:val="center"/>
    </w:pPr>
    <w:rPr>
      <w:sz w:val="48"/>
      <w:szCs w:val="72"/>
      <w:lang w:val="en-US"/>
    </w:rPr>
  </w:style>
  <w:style w:type="character" w:customStyle="1" w:styleId="TitleChar">
    <w:name w:val="Title Char"/>
    <w:basedOn w:val="DefaultParagraphFont"/>
    <w:link w:val="Title"/>
    <w:rsid w:val="0014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C62"/>
    <w:pPr>
      <w:tabs>
        <w:tab w:val="left" w:pos="3600"/>
        <w:tab w:val="left" w:pos="3958"/>
      </w:tabs>
    </w:pPr>
  </w:style>
  <w:style w:type="paragraph" w:styleId="ListBullet">
    <w:name w:val="List Bullet"/>
    <w:basedOn w:val="List"/>
    <w:rsid w:val="00143C62"/>
    <w:pPr>
      <w:numPr>
        <w:numId w:val="10"/>
      </w:numPr>
      <w:tabs>
        <w:tab w:val="clear" w:pos="340"/>
      </w:tabs>
      <w:spacing w:before="40" w:after="40"/>
    </w:pPr>
  </w:style>
  <w:style w:type="paragraph" w:customStyle="1" w:styleId="Note">
    <w:name w:val="Note"/>
    <w:basedOn w:val="BodyText"/>
    <w:rsid w:val="0014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C62"/>
    <w:pPr>
      <w:framePr w:wrap="auto" w:hAnchor="text" w:y="6049"/>
    </w:pPr>
    <w:rPr>
      <w:color w:val="000000"/>
      <w:sz w:val="40"/>
    </w:rPr>
  </w:style>
  <w:style w:type="paragraph" w:customStyle="1" w:styleId="TOCTitle">
    <w:name w:val="TOCTitle"/>
    <w:basedOn w:val="Heading1"/>
    <w:rsid w:val="00143C62"/>
    <w:pPr>
      <w:spacing w:after="240"/>
      <w:jc w:val="center"/>
      <w:outlineLvl w:val="9"/>
    </w:pPr>
    <w:rPr>
      <w:caps/>
    </w:rPr>
  </w:style>
  <w:style w:type="paragraph" w:customStyle="1" w:styleId="Version">
    <w:name w:val="Version"/>
    <w:rsid w:val="00143C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C62"/>
    <w:pPr>
      <w:numPr>
        <w:numId w:val="11"/>
      </w:numPr>
      <w:tabs>
        <w:tab w:val="clear" w:pos="680"/>
      </w:tabs>
    </w:pPr>
  </w:style>
  <w:style w:type="paragraph" w:styleId="Index1">
    <w:name w:val="index 1"/>
    <w:basedOn w:val="Normal"/>
    <w:next w:val="Normal"/>
    <w:semiHidden/>
    <w:rsid w:val="00143C62"/>
    <w:pPr>
      <w:keepNext w:val="0"/>
      <w:tabs>
        <w:tab w:val="right" w:pos="4176"/>
      </w:tabs>
      <w:ind w:left="198" w:hanging="198"/>
    </w:pPr>
    <w:rPr>
      <w:rFonts w:ascii="Garamond" w:hAnsi="Garamond"/>
    </w:rPr>
  </w:style>
  <w:style w:type="paragraph" w:styleId="IndexHeading">
    <w:name w:val="index heading"/>
    <w:basedOn w:val="Normal"/>
    <w:next w:val="Index1"/>
    <w:semiHidden/>
    <w:rsid w:val="00143C62"/>
    <w:pPr>
      <w:spacing w:before="120" w:after="120"/>
    </w:pPr>
    <w:rPr>
      <w:rFonts w:ascii="Arial" w:hAnsi="Arial"/>
      <w:b/>
      <w:color w:val="918585"/>
      <w:sz w:val="24"/>
    </w:rPr>
  </w:style>
  <w:style w:type="paragraph" w:styleId="Header">
    <w:name w:val="header"/>
    <w:basedOn w:val="Normal"/>
    <w:link w:val="HeaderChar"/>
    <w:rsid w:val="0014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C62"/>
    <w:rPr>
      <w:rFonts w:ascii="Times New Roman" w:eastAsia="Times New Roman" w:hAnsi="Times New Roman" w:cs="Times New Roman"/>
      <w:sz w:val="16"/>
      <w:szCs w:val="20"/>
      <w:lang w:val="en-GB" w:eastAsia="en-US"/>
    </w:rPr>
  </w:style>
  <w:style w:type="paragraph" w:customStyle="1" w:styleId="Chapter">
    <w:name w:val="Chapter"/>
    <w:basedOn w:val="Normal"/>
    <w:rsid w:val="00143C62"/>
    <w:pPr>
      <w:spacing w:before="240"/>
    </w:pPr>
    <w:rPr>
      <w:rFonts w:ascii="Times New Roman" w:hAnsi="Times New Roman"/>
      <w:smallCaps/>
      <w:spacing w:val="80"/>
      <w:sz w:val="28"/>
    </w:rPr>
  </w:style>
  <w:style w:type="paragraph" w:customStyle="1" w:styleId="InChapter">
    <w:name w:val="InChapter"/>
    <w:basedOn w:val="Heading3"/>
    <w:rsid w:val="00143C62"/>
    <w:pPr>
      <w:spacing w:after="240"/>
      <w:outlineLvl w:val="9"/>
    </w:pPr>
    <w:rPr>
      <w:noProof/>
    </w:rPr>
  </w:style>
  <w:style w:type="paragraph" w:styleId="Index2">
    <w:name w:val="index 2"/>
    <w:basedOn w:val="Normal"/>
    <w:next w:val="Normal"/>
    <w:semiHidden/>
    <w:rsid w:val="00143C62"/>
    <w:pPr>
      <w:tabs>
        <w:tab w:val="right" w:pos="4176"/>
      </w:tabs>
      <w:ind w:left="568" w:hanging="284"/>
    </w:pPr>
    <w:rPr>
      <w:rFonts w:ascii="Garamond" w:hAnsi="Garamond"/>
    </w:rPr>
  </w:style>
  <w:style w:type="paragraph" w:customStyle="1" w:styleId="Byline">
    <w:name w:val="Byline"/>
    <w:rsid w:val="0014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C62"/>
    <w:pPr>
      <w:tabs>
        <w:tab w:val="clear" w:pos="3600"/>
        <w:tab w:val="clear" w:pos="3958"/>
      </w:tabs>
      <w:jc w:val="right"/>
    </w:pPr>
  </w:style>
  <w:style w:type="paragraph" w:styleId="Caption">
    <w:name w:val="caption"/>
    <w:basedOn w:val="BodyText"/>
    <w:next w:val="Normal"/>
    <w:qFormat/>
    <w:rsid w:val="00143C62"/>
    <w:pPr>
      <w:framePr w:w="2268" w:hSpace="181" w:vSpace="181" w:wrap="around" w:vAnchor="text" w:hAnchor="page" w:x="1135" w:y="285" w:anchorLock="1"/>
    </w:pPr>
    <w:rPr>
      <w:i/>
    </w:rPr>
  </w:style>
  <w:style w:type="paragraph" w:customStyle="1" w:styleId="MiniTOCTitle">
    <w:name w:val="MiniTOCTitle"/>
    <w:basedOn w:val="Heading4"/>
    <w:rsid w:val="00143C62"/>
    <w:pPr>
      <w:spacing w:before="240"/>
      <w:outlineLvl w:val="9"/>
    </w:pPr>
    <w:rPr>
      <w:noProof/>
      <w:sz w:val="24"/>
    </w:rPr>
  </w:style>
  <w:style w:type="paragraph" w:customStyle="1" w:styleId="MiniTOCItem">
    <w:name w:val="MiniTOCItem"/>
    <w:basedOn w:val="ListBullet"/>
    <w:rsid w:val="00143C62"/>
    <w:pPr>
      <w:numPr>
        <w:numId w:val="0"/>
      </w:numPr>
      <w:tabs>
        <w:tab w:val="right" w:leader="dot" w:pos="6521"/>
      </w:tabs>
      <w:spacing w:before="0" w:after="0"/>
    </w:pPr>
  </w:style>
  <w:style w:type="paragraph" w:customStyle="1" w:styleId="TOFTitle">
    <w:name w:val="TOFTitle"/>
    <w:basedOn w:val="TOCTitle"/>
    <w:rsid w:val="00143C62"/>
  </w:style>
  <w:style w:type="paragraph" w:styleId="TableofFigures">
    <w:name w:val="table of figures"/>
    <w:basedOn w:val="Normal"/>
    <w:next w:val="Normal"/>
    <w:semiHidden/>
    <w:rsid w:val="00143C62"/>
    <w:pPr>
      <w:tabs>
        <w:tab w:val="right" w:leader="dot" w:pos="9072"/>
      </w:tabs>
      <w:ind w:left="970" w:hanging="403"/>
    </w:pPr>
    <w:rPr>
      <w:rFonts w:ascii="Times New Roman" w:hAnsi="Times New Roman"/>
      <w:b/>
    </w:rPr>
  </w:style>
  <w:style w:type="paragraph" w:styleId="ListNumber">
    <w:name w:val="List Number"/>
    <w:basedOn w:val="List"/>
    <w:rsid w:val="00143C62"/>
    <w:pPr>
      <w:numPr>
        <w:numId w:val="13"/>
      </w:numPr>
      <w:tabs>
        <w:tab w:val="clear" w:pos="340"/>
      </w:tabs>
    </w:pPr>
  </w:style>
  <w:style w:type="character" w:customStyle="1" w:styleId="WingdingSymbols">
    <w:name w:val="Wingding Symbols"/>
    <w:rsid w:val="00143C62"/>
    <w:rPr>
      <w:rFonts w:ascii="Wingdings" w:hAnsi="Wingdings"/>
    </w:rPr>
  </w:style>
  <w:style w:type="paragraph" w:customStyle="1" w:styleId="TableHeading">
    <w:name w:val="Table Heading"/>
    <w:basedOn w:val="HeadingBase"/>
    <w:rsid w:val="00143C62"/>
    <w:pPr>
      <w:keepLines/>
      <w:pBdr>
        <w:bottom w:val="single" w:sz="6" w:space="1" w:color="918585"/>
      </w:pBdr>
      <w:spacing w:before="240"/>
    </w:pPr>
  </w:style>
  <w:style w:type="character" w:customStyle="1" w:styleId="HotSpot">
    <w:name w:val="HotSpot"/>
    <w:rsid w:val="00143C62"/>
    <w:rPr>
      <w:color w:val="0033CC"/>
      <w:u w:val="none"/>
    </w:rPr>
  </w:style>
  <w:style w:type="paragraph" w:customStyle="1" w:styleId="BodyTextRight">
    <w:name w:val="Body Text Right"/>
    <w:basedOn w:val="BodyText"/>
    <w:rsid w:val="00143C62"/>
    <w:pPr>
      <w:spacing w:before="0" w:after="0"/>
      <w:jc w:val="right"/>
    </w:pPr>
  </w:style>
  <w:style w:type="paragraph" w:styleId="Index3">
    <w:name w:val="index 3"/>
    <w:basedOn w:val="ListNumber2"/>
    <w:next w:val="Normal"/>
    <w:semiHidden/>
    <w:rsid w:val="00143C62"/>
    <w:pPr>
      <w:numPr>
        <w:numId w:val="0"/>
      </w:numPr>
      <w:tabs>
        <w:tab w:val="right" w:leader="dot" w:pos="4176"/>
      </w:tabs>
    </w:pPr>
  </w:style>
  <w:style w:type="paragraph" w:styleId="ListNumber2">
    <w:name w:val="List Number 2"/>
    <w:basedOn w:val="List2"/>
    <w:rsid w:val="00143C62"/>
    <w:pPr>
      <w:numPr>
        <w:numId w:val="8"/>
      </w:numPr>
      <w:tabs>
        <w:tab w:val="clear" w:pos="1060"/>
      </w:tabs>
    </w:pPr>
  </w:style>
  <w:style w:type="paragraph" w:customStyle="1" w:styleId="MarginNote">
    <w:name w:val="Margin Note"/>
    <w:basedOn w:val="BodyText"/>
    <w:rsid w:val="0014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C62"/>
    <w:rPr>
      <w:sz w:val="32"/>
    </w:rPr>
  </w:style>
  <w:style w:type="paragraph" w:customStyle="1" w:styleId="HeadingProcedure">
    <w:name w:val="Heading Procedure"/>
    <w:basedOn w:val="HeadingBase"/>
    <w:next w:val="Normal"/>
    <w:rsid w:val="00143C62"/>
    <w:pPr>
      <w:tabs>
        <w:tab w:val="left" w:pos="0"/>
      </w:tabs>
      <w:spacing w:before="120" w:after="60"/>
    </w:pPr>
    <w:rPr>
      <w:i/>
      <w:color w:val="918585"/>
      <w:sz w:val="22"/>
    </w:rPr>
  </w:style>
  <w:style w:type="paragraph" w:customStyle="1" w:styleId="TableBodyText">
    <w:name w:val="Table Body Text"/>
    <w:basedOn w:val="BodyText"/>
    <w:rsid w:val="00143C62"/>
    <w:pPr>
      <w:spacing w:before="60" w:after="60"/>
    </w:pPr>
  </w:style>
  <w:style w:type="paragraph" w:styleId="ListContinue">
    <w:name w:val="List Continue"/>
    <w:basedOn w:val="List"/>
    <w:rsid w:val="00143C62"/>
    <w:pPr>
      <w:ind w:firstLine="0"/>
    </w:pPr>
  </w:style>
  <w:style w:type="paragraph" w:customStyle="1" w:styleId="ListNote">
    <w:name w:val="List Note"/>
    <w:basedOn w:val="List"/>
    <w:rsid w:val="00143C62"/>
    <w:pPr>
      <w:pBdr>
        <w:top w:val="single" w:sz="6" w:space="2" w:color="918585"/>
        <w:bottom w:val="single" w:sz="6" w:space="2" w:color="918585"/>
      </w:pBdr>
      <w:tabs>
        <w:tab w:val="left" w:pos="1021"/>
      </w:tabs>
      <w:ind w:firstLine="0"/>
    </w:pPr>
  </w:style>
  <w:style w:type="paragraph" w:customStyle="1" w:styleId="Warning">
    <w:name w:val="Warning"/>
    <w:basedOn w:val="BodyText"/>
    <w:rsid w:val="00143C62"/>
    <w:pPr>
      <w:shd w:val="clear" w:color="auto" w:fill="D9D9D9"/>
      <w:tabs>
        <w:tab w:val="left" w:pos="992"/>
      </w:tabs>
      <w:ind w:left="119" w:right="119"/>
    </w:pPr>
    <w:rPr>
      <w:sz w:val="20"/>
    </w:rPr>
  </w:style>
  <w:style w:type="paragraph" w:customStyle="1" w:styleId="MarginIcons">
    <w:name w:val="Margin Icons"/>
    <w:basedOn w:val="BodyText"/>
    <w:rsid w:val="0014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C62"/>
    <w:rPr>
      <w:rFonts w:ascii="Courier New" w:hAnsi="Courier New"/>
    </w:rPr>
  </w:style>
  <w:style w:type="paragraph" w:customStyle="1" w:styleId="NoteBullet">
    <w:name w:val="Note Bullet"/>
    <w:basedOn w:val="Note"/>
    <w:rsid w:val="00143C62"/>
    <w:pPr>
      <w:tabs>
        <w:tab w:val="clear" w:pos="680"/>
      </w:tabs>
      <w:spacing w:before="60" w:after="60"/>
    </w:pPr>
  </w:style>
  <w:style w:type="paragraph" w:customStyle="1" w:styleId="SubHeading2">
    <w:name w:val="SubHeading2"/>
    <w:basedOn w:val="HeadingBase"/>
    <w:rsid w:val="00143C62"/>
    <w:pPr>
      <w:spacing w:before="240" w:after="60"/>
    </w:pPr>
    <w:rPr>
      <w:sz w:val="20"/>
    </w:rPr>
  </w:style>
  <w:style w:type="paragraph" w:customStyle="1" w:styleId="SubHeading1">
    <w:name w:val="SubHeading1"/>
    <w:basedOn w:val="HeadingBase"/>
    <w:rsid w:val="00143C62"/>
    <w:pPr>
      <w:spacing w:before="240" w:after="60"/>
    </w:pPr>
    <w:rPr>
      <w:color w:val="918585"/>
      <w:sz w:val="22"/>
    </w:rPr>
  </w:style>
  <w:style w:type="paragraph" w:customStyle="1" w:styleId="SideHeading">
    <w:name w:val="Side Heading"/>
    <w:basedOn w:val="HeadingBase"/>
    <w:rsid w:val="0014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C62"/>
    <w:pPr>
      <w:numPr>
        <w:numId w:val="9"/>
      </w:numPr>
    </w:pPr>
  </w:style>
  <w:style w:type="paragraph" w:styleId="PlainText">
    <w:name w:val="Plain Text"/>
    <w:basedOn w:val="Normal"/>
    <w:link w:val="PlainTextChar"/>
    <w:rsid w:val="00143C62"/>
    <w:rPr>
      <w:sz w:val="20"/>
    </w:rPr>
  </w:style>
  <w:style w:type="character" w:customStyle="1" w:styleId="PlainTextChar">
    <w:name w:val="Plain Text Char"/>
    <w:basedOn w:val="DefaultParagraphFont"/>
    <w:link w:val="PlainText"/>
    <w:rsid w:val="00143C62"/>
    <w:rPr>
      <w:rFonts w:ascii="Courier New" w:eastAsia="Times New Roman" w:hAnsi="Courier New" w:cs="Times New Roman"/>
      <w:sz w:val="20"/>
      <w:szCs w:val="20"/>
      <w:lang w:eastAsia="en-US"/>
    </w:rPr>
  </w:style>
  <w:style w:type="character" w:customStyle="1" w:styleId="MenuOption">
    <w:name w:val="Menu Option"/>
    <w:basedOn w:val="DefaultParagraphFont"/>
    <w:rsid w:val="00143C62"/>
    <w:rPr>
      <w:b/>
      <w:smallCaps/>
    </w:rPr>
  </w:style>
  <w:style w:type="paragraph" w:customStyle="1" w:styleId="TableListNumber">
    <w:name w:val="Table List Number"/>
    <w:basedOn w:val="ListNumber"/>
    <w:rsid w:val="00143C62"/>
    <w:pPr>
      <w:numPr>
        <w:numId w:val="0"/>
      </w:numPr>
    </w:pPr>
  </w:style>
  <w:style w:type="paragraph" w:styleId="TOC4">
    <w:name w:val="toc 4"/>
    <w:basedOn w:val="TOCBase"/>
    <w:next w:val="Normal"/>
    <w:semiHidden/>
    <w:rsid w:val="00143C62"/>
    <w:pPr>
      <w:tabs>
        <w:tab w:val="right" w:leader="dot" w:pos="9071"/>
      </w:tabs>
      <w:ind w:left="1701"/>
    </w:pPr>
  </w:style>
  <w:style w:type="paragraph" w:customStyle="1" w:styleId="ListAlpha">
    <w:name w:val="List Alpha"/>
    <w:basedOn w:val="List"/>
    <w:rsid w:val="00143C62"/>
    <w:pPr>
      <w:numPr>
        <w:numId w:val="7"/>
      </w:numPr>
    </w:pPr>
  </w:style>
  <w:style w:type="paragraph" w:customStyle="1" w:styleId="ListAlpha2">
    <w:name w:val="List Alpha 2"/>
    <w:basedOn w:val="List2"/>
    <w:rsid w:val="00143C62"/>
    <w:pPr>
      <w:numPr>
        <w:numId w:val="6"/>
      </w:numPr>
    </w:pPr>
  </w:style>
  <w:style w:type="paragraph" w:styleId="List4">
    <w:name w:val="List 4"/>
    <w:basedOn w:val="BodyText"/>
    <w:rsid w:val="00143C62"/>
    <w:pPr>
      <w:tabs>
        <w:tab w:val="left" w:pos="1361"/>
      </w:tabs>
      <w:spacing w:before="60" w:after="60"/>
      <w:ind w:left="1361" w:hanging="340"/>
    </w:pPr>
  </w:style>
  <w:style w:type="paragraph" w:styleId="List5">
    <w:name w:val="List 5"/>
    <w:basedOn w:val="BodyText"/>
    <w:rsid w:val="00143C62"/>
    <w:pPr>
      <w:tabs>
        <w:tab w:val="left" w:pos="1701"/>
      </w:tabs>
      <w:spacing w:before="60" w:after="60"/>
      <w:ind w:left="1701" w:hanging="340"/>
    </w:pPr>
  </w:style>
  <w:style w:type="paragraph" w:styleId="ListBullet3">
    <w:name w:val="List Bullet 3"/>
    <w:basedOn w:val="List3"/>
    <w:rsid w:val="00143C62"/>
    <w:pPr>
      <w:numPr>
        <w:numId w:val="12"/>
      </w:numPr>
      <w:tabs>
        <w:tab w:val="clear" w:pos="1021"/>
      </w:tabs>
      <w:ind w:left="1037" w:hanging="357"/>
    </w:pPr>
  </w:style>
  <w:style w:type="paragraph" w:styleId="ListBullet4">
    <w:name w:val="List Bullet 4"/>
    <w:basedOn w:val="List4"/>
    <w:rsid w:val="00143C62"/>
    <w:pPr>
      <w:numPr>
        <w:numId w:val="1"/>
      </w:numPr>
      <w:tabs>
        <w:tab w:val="clear" w:pos="1361"/>
      </w:tabs>
    </w:pPr>
  </w:style>
  <w:style w:type="paragraph" w:styleId="ListBullet5">
    <w:name w:val="List Bullet 5"/>
    <w:basedOn w:val="List5"/>
    <w:rsid w:val="00143C62"/>
    <w:pPr>
      <w:numPr>
        <w:numId w:val="2"/>
      </w:numPr>
    </w:pPr>
  </w:style>
  <w:style w:type="paragraph" w:styleId="ListContinue2">
    <w:name w:val="List Continue 2"/>
    <w:basedOn w:val="List2"/>
    <w:rsid w:val="00143C62"/>
    <w:pPr>
      <w:ind w:firstLine="0"/>
    </w:pPr>
  </w:style>
  <w:style w:type="paragraph" w:styleId="ListContinue3">
    <w:name w:val="List Continue 3"/>
    <w:basedOn w:val="List3"/>
    <w:rsid w:val="00143C62"/>
    <w:pPr>
      <w:ind w:left="1021" w:firstLine="0"/>
    </w:pPr>
  </w:style>
  <w:style w:type="paragraph" w:styleId="ListContinue4">
    <w:name w:val="List Continue 4"/>
    <w:basedOn w:val="List4"/>
    <w:rsid w:val="00143C62"/>
    <w:pPr>
      <w:ind w:firstLine="0"/>
    </w:pPr>
  </w:style>
  <w:style w:type="paragraph" w:styleId="ListContinue5">
    <w:name w:val="List Continue 5"/>
    <w:basedOn w:val="List5"/>
    <w:rsid w:val="00143C62"/>
    <w:pPr>
      <w:ind w:firstLine="0"/>
    </w:pPr>
  </w:style>
  <w:style w:type="paragraph" w:styleId="ListNumber3">
    <w:name w:val="List Number 3"/>
    <w:basedOn w:val="List3"/>
    <w:rsid w:val="00143C62"/>
    <w:pPr>
      <w:numPr>
        <w:numId w:val="3"/>
      </w:numPr>
    </w:pPr>
  </w:style>
  <w:style w:type="paragraph" w:styleId="ListNumber4">
    <w:name w:val="List Number 4"/>
    <w:basedOn w:val="List4"/>
    <w:rsid w:val="00143C62"/>
    <w:pPr>
      <w:numPr>
        <w:numId w:val="4"/>
      </w:numPr>
    </w:pPr>
  </w:style>
  <w:style w:type="paragraph" w:styleId="ListNumber5">
    <w:name w:val="List Number 5"/>
    <w:basedOn w:val="List5"/>
    <w:rsid w:val="00143C62"/>
    <w:pPr>
      <w:numPr>
        <w:numId w:val="5"/>
      </w:numPr>
    </w:pPr>
  </w:style>
  <w:style w:type="paragraph" w:styleId="BlockText">
    <w:name w:val="Block Text"/>
    <w:basedOn w:val="Normal"/>
    <w:rsid w:val="00143C62"/>
    <w:pPr>
      <w:spacing w:after="120"/>
      <w:ind w:left="1440" w:right="1440"/>
    </w:pPr>
  </w:style>
  <w:style w:type="character" w:customStyle="1" w:styleId="Subscript">
    <w:name w:val="Subscript"/>
    <w:basedOn w:val="DefaultParagraphFont"/>
    <w:rsid w:val="00143C62"/>
    <w:rPr>
      <w:sz w:val="16"/>
      <w:vertAlign w:val="subscript"/>
    </w:rPr>
  </w:style>
  <w:style w:type="character" w:customStyle="1" w:styleId="Superscript">
    <w:name w:val="Superscript"/>
    <w:basedOn w:val="DefaultParagraphFont"/>
    <w:rsid w:val="00143C62"/>
    <w:rPr>
      <w:sz w:val="16"/>
      <w:vertAlign w:val="superscript"/>
    </w:rPr>
  </w:style>
  <w:style w:type="character" w:customStyle="1" w:styleId="Symbols">
    <w:name w:val="Symbols"/>
    <w:basedOn w:val="DefaultParagraphFont"/>
    <w:rsid w:val="00143C62"/>
    <w:rPr>
      <w:rFonts w:ascii="Symbol" w:hAnsi="Symbol"/>
    </w:rPr>
  </w:style>
  <w:style w:type="character" w:customStyle="1" w:styleId="MenuOptions">
    <w:name w:val="Menu Options"/>
    <w:basedOn w:val="DefaultParagraphFont"/>
    <w:rsid w:val="00143C62"/>
    <w:rPr>
      <w:rFonts w:ascii="Arial Narrow" w:hAnsi="Arial Narrow"/>
      <w:smallCaps/>
    </w:rPr>
  </w:style>
  <w:style w:type="character" w:customStyle="1" w:styleId="Buttons">
    <w:name w:val="Buttons"/>
    <w:basedOn w:val="DefaultParagraphFont"/>
    <w:rsid w:val="00143C62"/>
    <w:rPr>
      <w:b/>
    </w:rPr>
  </w:style>
  <w:style w:type="character" w:customStyle="1" w:styleId="Underlined">
    <w:name w:val="Underlined"/>
    <w:basedOn w:val="DefaultParagraphFont"/>
    <w:rsid w:val="00143C62"/>
    <w:rPr>
      <w:u w:val="single"/>
    </w:rPr>
  </w:style>
  <w:style w:type="paragraph" w:customStyle="1" w:styleId="TableBodyTextRight">
    <w:name w:val="Table Body Text Right"/>
    <w:basedOn w:val="TableBodyText"/>
    <w:rsid w:val="00143C62"/>
    <w:pPr>
      <w:widowControl w:val="0"/>
      <w:autoSpaceDE w:val="0"/>
      <w:autoSpaceDN w:val="0"/>
      <w:adjustRightInd w:val="0"/>
      <w:jc w:val="right"/>
    </w:pPr>
    <w:rPr>
      <w:rFonts w:cs="Arial"/>
      <w:szCs w:val="18"/>
    </w:rPr>
  </w:style>
  <w:style w:type="paragraph" w:customStyle="1" w:styleId="CopyrightText">
    <w:name w:val="Copyright Text"/>
    <w:basedOn w:val="BodyText"/>
    <w:rsid w:val="00143C62"/>
    <w:rPr>
      <w:sz w:val="18"/>
    </w:rPr>
  </w:style>
  <w:style w:type="paragraph" w:customStyle="1" w:styleId="BodySmallRight">
    <w:name w:val="Body Small Right"/>
    <w:basedOn w:val="BodyTextRight"/>
    <w:rsid w:val="00143C62"/>
    <w:rPr>
      <w:sz w:val="18"/>
      <w:szCs w:val="18"/>
    </w:rPr>
  </w:style>
  <w:style w:type="paragraph" w:customStyle="1" w:styleId="MarginEdition">
    <w:name w:val="Margin Edition"/>
    <w:basedOn w:val="MarginNote"/>
    <w:rsid w:val="00143C62"/>
    <w:pPr>
      <w:spacing w:before="0" w:after="0"/>
    </w:pPr>
    <w:rPr>
      <w:rFonts w:ascii="Times New Roman" w:hAnsi="Times New Roman"/>
      <w:color w:val="999999"/>
    </w:rPr>
  </w:style>
  <w:style w:type="paragraph" w:customStyle="1" w:styleId="Spacer">
    <w:name w:val="Spacer"/>
    <w:basedOn w:val="Normal"/>
    <w:rsid w:val="00143C62"/>
    <w:rPr>
      <w:sz w:val="2"/>
      <w:szCs w:val="2"/>
    </w:rPr>
  </w:style>
  <w:style w:type="character" w:customStyle="1" w:styleId="Small">
    <w:name w:val="Small"/>
    <w:basedOn w:val="DefaultParagraphFont"/>
    <w:rsid w:val="00143C62"/>
    <w:rPr>
      <w:sz w:val="16"/>
    </w:rPr>
  </w:style>
  <w:style w:type="paragraph" w:customStyle="1" w:styleId="WideTable">
    <w:name w:val="Wide Table"/>
    <w:basedOn w:val="Normal"/>
    <w:rsid w:val="00143C62"/>
    <w:pPr>
      <w:ind w:left="-1418"/>
    </w:pPr>
    <w:rPr>
      <w:sz w:val="2"/>
      <w:szCs w:val="2"/>
    </w:rPr>
  </w:style>
  <w:style w:type="character" w:styleId="PageNumber">
    <w:name w:val="page number"/>
    <w:basedOn w:val="DefaultParagraphFont"/>
    <w:rsid w:val="00143C62"/>
  </w:style>
  <w:style w:type="paragraph" w:styleId="Quote">
    <w:name w:val="Quote"/>
    <w:basedOn w:val="Heading1"/>
    <w:link w:val="QuoteChar"/>
    <w:qFormat/>
    <w:rsid w:val="00143C62"/>
    <w:rPr>
      <w:b w:val="0"/>
      <w:sz w:val="72"/>
      <w:szCs w:val="72"/>
      <w:lang w:val="en-NZ"/>
    </w:rPr>
  </w:style>
  <w:style w:type="character" w:customStyle="1" w:styleId="QuoteChar">
    <w:name w:val="Quote Char"/>
    <w:basedOn w:val="DefaultParagraphFont"/>
    <w:link w:val="Quote"/>
    <w:rsid w:val="0014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C62"/>
    <w:pPr>
      <w:pageBreakBefore/>
    </w:pPr>
  </w:style>
  <w:style w:type="paragraph" w:customStyle="1" w:styleId="Border">
    <w:name w:val="Border"/>
    <w:basedOn w:val="Normal"/>
    <w:qFormat/>
    <w:rsid w:val="0014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C62"/>
    <w:rPr>
      <w:b/>
      <w:bCs/>
      <w:i/>
      <w:iCs/>
      <w:color w:val="auto"/>
    </w:rPr>
  </w:style>
  <w:style w:type="paragraph" w:styleId="IntenseQuote">
    <w:name w:val="Intense Quote"/>
    <w:basedOn w:val="Normal"/>
    <w:next w:val="Normal"/>
    <w:link w:val="IntenseQuoteChar"/>
    <w:uiPriority w:val="30"/>
    <w:qFormat/>
    <w:rsid w:val="0014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C62"/>
    <w:rPr>
      <w:smallCaps/>
      <w:color w:val="auto"/>
      <w:u w:val="single"/>
    </w:rPr>
  </w:style>
  <w:style w:type="character" w:styleId="IntenseReference">
    <w:name w:val="Intense Reference"/>
    <w:basedOn w:val="DefaultParagraphFont"/>
    <w:uiPriority w:val="32"/>
    <w:qFormat/>
    <w:rsid w:val="00143C62"/>
    <w:rPr>
      <w:b/>
      <w:bCs/>
      <w:smallCaps/>
      <w:color w:val="auto"/>
      <w:spacing w:val="5"/>
      <w:u w:val="single"/>
    </w:rPr>
  </w:style>
  <w:style w:type="paragraph" w:customStyle="1" w:styleId="2ColumnHeading">
    <w:name w:val="2Column Heading"/>
    <w:basedOn w:val="BodyText"/>
    <w:qFormat/>
    <w:rsid w:val="00143C62"/>
    <w:pPr>
      <w:spacing w:after="60"/>
      <w:ind w:left="-2268"/>
    </w:pPr>
    <w:rPr>
      <w:b/>
    </w:rPr>
  </w:style>
  <w:style w:type="paragraph" w:customStyle="1" w:styleId="Heading1TOC">
    <w:name w:val="Heading1 TOC"/>
    <w:basedOn w:val="Normal"/>
    <w:qFormat/>
    <w:rsid w:val="00143C62"/>
    <w:pPr>
      <w:spacing w:before="240" w:after="120"/>
    </w:pPr>
    <w:rPr>
      <w:rFonts w:ascii="Times New Roman" w:hAnsi="Times New Roman"/>
      <w:b/>
      <w:sz w:val="32"/>
    </w:rPr>
  </w:style>
  <w:style w:type="paragraph" w:customStyle="1" w:styleId="Heading2TOC">
    <w:name w:val="Heading2 TOC"/>
    <w:basedOn w:val="Normal"/>
    <w:qFormat/>
    <w:rsid w:val="00143C62"/>
    <w:pPr>
      <w:spacing w:before="240" w:after="60"/>
    </w:pPr>
    <w:rPr>
      <w:rFonts w:ascii="Times New Roman" w:hAnsi="Times New Roman"/>
      <w:b/>
      <w:sz w:val="28"/>
    </w:rPr>
  </w:style>
  <w:style w:type="character" w:customStyle="1" w:styleId="Underline">
    <w:name w:val="Underline"/>
    <w:basedOn w:val="DefaultParagraphFont"/>
    <w:qFormat/>
    <w:rsid w:val="00143C62"/>
    <w:rPr>
      <w:u w:val="single"/>
    </w:rPr>
  </w:style>
  <w:style w:type="character" w:customStyle="1" w:styleId="BoldandItalics">
    <w:name w:val="Bold and Italics"/>
    <w:qFormat/>
    <w:rsid w:val="00143C62"/>
    <w:rPr>
      <w:b/>
      <w:i/>
      <w:u w:val="none"/>
    </w:rPr>
  </w:style>
  <w:style w:type="paragraph" w:styleId="BalloonText">
    <w:name w:val="Balloon Text"/>
    <w:basedOn w:val="Normal"/>
    <w:link w:val="BalloonTextChar"/>
    <w:rsid w:val="00143C62"/>
    <w:rPr>
      <w:rFonts w:ascii="Tahoma" w:hAnsi="Tahoma" w:cs="Tahoma"/>
      <w:sz w:val="16"/>
      <w:szCs w:val="16"/>
    </w:rPr>
  </w:style>
  <w:style w:type="character" w:customStyle="1" w:styleId="BalloonTextChar">
    <w:name w:val="Balloon Text Char"/>
    <w:basedOn w:val="DefaultParagraphFont"/>
    <w:link w:val="BalloonText"/>
    <w:rsid w:val="00143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C62"/>
    <w:rPr>
      <w:b/>
      <w:color w:val="660033"/>
      <w:spacing w:val="0"/>
    </w:rPr>
  </w:style>
  <w:style w:type="paragraph" w:customStyle="1" w:styleId="Nameditemlist">
    <w:name w:val="Named item list"/>
    <w:basedOn w:val="BodyText"/>
    <w:qFormat/>
    <w:rsid w:val="00143C62"/>
    <w:pPr>
      <w:tabs>
        <w:tab w:val="left" w:pos="2835"/>
      </w:tabs>
      <w:ind w:left="2835" w:hanging="2835"/>
    </w:pPr>
  </w:style>
  <w:style w:type="paragraph" w:customStyle="1" w:styleId="BodyTextnopadding">
    <w:name w:val="Body Text no padding"/>
    <w:basedOn w:val="BodyText"/>
    <w:qFormat/>
    <w:rsid w:val="00143C62"/>
    <w:pPr>
      <w:spacing w:before="0" w:after="0"/>
    </w:pPr>
  </w:style>
  <w:style w:type="paragraph" w:customStyle="1" w:styleId="BodyTextBold">
    <w:name w:val="Body Text Bold"/>
    <w:basedOn w:val="BodyText"/>
    <w:qFormat/>
    <w:rsid w:val="00143C62"/>
    <w:rPr>
      <w:b/>
    </w:rPr>
  </w:style>
  <w:style w:type="character" w:styleId="Hyperlink">
    <w:name w:val="Hyperlink"/>
    <w:basedOn w:val="DefaultParagraphFont"/>
    <w:uiPriority w:val="99"/>
    <w:unhideWhenUsed/>
    <w:rsid w:val="00441F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6010</Characters>
  <Application>Microsoft Office Word</Application>
  <DocSecurity>0</DocSecurity>
  <Lines>166</Lines>
  <Paragraphs>105</Paragraphs>
  <ScaleCrop>false</ScaleCrop>
  <Company>Author-it Software Corporation Ltd.</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HLTDEP004 Establish and record jaw relationships and select artificial teeth</dc:title>
  <dc:subject>Approved</dc:subject>
  <dc:creator>HumanAbility</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