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B32" w:rsidP="008F2B32">
      <w:pPr>
        <w:pStyle w:val="Title"/>
      </w:pPr>
      <w:r>
        <w:fldChar w:fldCharType="begin"/>
      </w:r>
      <w:r>
        <w:instrText xml:space="preserve"> TITLE   \* MERGEFORMAT </w:instrText>
      </w:r>
      <w:r>
        <w:fldChar w:fldCharType="separate"/>
      </w:r>
      <w:r>
        <w:t>Assessment Requirements for HLTDEP004 Establish and record jaw relationships and select artificial teeth</w:t>
      </w:r>
      <w:r>
        <w:fldChar w:fldCharType="end"/>
      </w:r>
    </w:p>
    <w:p w:rsidR="008F2B32" w:rsidP="008F2B32">
      <w:pPr>
        <w:pStyle w:val="Version"/>
        <w:sectPr w:rsidSect="000862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2AF" w:rsidP="000862AF">
      <w:pPr>
        <w:pStyle w:val="SuperHeading"/>
      </w:pPr>
      <w:r w:rsidRPr="000862AF">
        <w:t>Assessment Requirements for HLTDEP004 Establish and record jaw relationships and select artificial teeth</w:t>
      </w:r>
    </w:p>
    <w:p w:rsidR="00000000" w:rsidRPr="000862AF" w:rsidP="000862AF">
      <w:pPr>
        <w:pStyle w:val="Heading1"/>
      </w:pPr>
      <w:bookmarkStart w:id="1" w:name="O_819630"/>
      <w:bookmarkEnd w:id="1"/>
      <w:r w:rsidRPr="000862AF">
        <w:t>Modification History</w:t>
      </w:r>
    </w:p>
    <w:tbl>
      <w:tblPr>
        <w:tblW w:w="0" w:type="auto"/>
        <w:tblCellMar>
          <w:left w:w="62" w:type="dxa"/>
          <w:right w:w="62" w:type="dxa"/>
        </w:tblCellMar>
        <w:tblLook w:val="0000"/>
      </w:tblPr>
      <w:tblGrid>
        <w:gridCol w:w="2147"/>
        <w:gridCol w:w="7049"/>
      </w:tblGrid>
      <w:tr w:rsidTr="008F2B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2AF">
            <w:pPr>
              <w:pStyle w:val="BodyText"/>
              <w:rPr>
                <w:lang w:val="en-NZ"/>
              </w:rPr>
            </w:pPr>
            <w:r w:rsidRPr="000862AF">
              <w:t xml:space="preserve">Release </w:t>
            </w:r>
            <w:r w:rsidRPr="000862AF">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2AF">
            <w:pPr>
              <w:pStyle w:val="BodyText"/>
              <w:rPr>
                <w:lang w:val="en-NZ"/>
              </w:rPr>
            </w:pPr>
            <w:r w:rsidRPr="000862AF">
              <w:t xml:space="preserve">Comments </w:t>
            </w:r>
          </w:p>
        </w:tc>
      </w:tr>
      <w:tr w:rsidTr="008F2B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2AF">
            <w:pPr>
              <w:pStyle w:val="BodyText"/>
              <w:rPr>
                <w:lang w:val="en-NZ"/>
              </w:rPr>
            </w:pPr>
            <w:r w:rsidRPr="000862AF">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2AF" w:rsidP="000862AF">
            <w:pPr>
              <w:pStyle w:val="BodyText"/>
            </w:pPr>
            <w:r w:rsidRPr="000862AF">
              <w:t xml:space="preserve">This version was released in </w:t>
            </w:r>
            <w:r w:rsidRPr="000862AF">
              <w:rPr>
                <w:rStyle w:val="Emphasis"/>
              </w:rPr>
              <w:t>HLT Health Training Package release 3.0</w:t>
            </w:r>
            <w:r w:rsidRPr="000862AF">
              <w:t xml:space="preserve"> and meets the requirements of the 2012 Standards for Training Packages.</w:t>
            </w:r>
          </w:p>
          <w:p w:rsidR="00000000" w:rsidRPr="000862AF" w:rsidP="000862AF">
            <w:pPr>
              <w:pStyle w:val="BodyText"/>
            </w:pPr>
            <w:r w:rsidRPr="000862AF">
              <w:t xml:space="preserve">Significant changes to the elements and performance criteria. New evidence requirements for assessment including volume and frequency requirements. Removal of pre-requisites. </w:t>
            </w:r>
            <w:r w:rsidRPr="000862AF">
              <w:br/>
              <w:t>240 wor</w:t>
            </w:r>
            <w:r w:rsidRPr="000862AF">
              <w:t>k placement hours</w:t>
            </w:r>
          </w:p>
          <w:p w:rsidR="00000000" w:rsidRPr="000862AF" w:rsidP="000862AF">
            <w:pPr>
              <w:pStyle w:val="BodyText"/>
            </w:pPr>
            <w:r w:rsidRPr="000862AF">
              <w:t>Supersedes HLTDP604D</w:t>
            </w:r>
          </w:p>
        </w:tc>
      </w:tr>
    </w:tbl>
    <w:p w:rsidR="00000000" w:rsidRPr="000862AF" w:rsidP="000862AF">
      <w:pPr>
        <w:pStyle w:val="BodyText"/>
      </w:pPr>
    </w:p>
    <w:p w:rsidR="00000000" w:rsidRPr="000862AF" w:rsidP="000862AF">
      <w:pPr>
        <w:pStyle w:val="AllowPageBreak"/>
      </w:pPr>
    </w:p>
    <w:p w:rsidR="00000000" w:rsidRPr="000862AF" w:rsidP="000862AF">
      <w:pPr>
        <w:pStyle w:val="Heading1"/>
      </w:pPr>
      <w:bookmarkStart w:id="2" w:name="O_819631"/>
      <w:bookmarkEnd w:id="2"/>
      <w:r w:rsidRPr="000862AF">
        <w:t>Performance Evidence</w:t>
      </w:r>
    </w:p>
    <w:p w:rsidR="00000000" w:rsidRPr="000862AF" w:rsidP="008F2B32">
      <w:pPr>
        <w:pStyle w:val="BodyText"/>
      </w:pPr>
      <w:r w:rsidRPr="000862AF">
        <w:t>The candidate must show evidence of the ability to complete tasks outlined in elements and performance criteria of this unit, manage tasks and manage contingencies in the contex</w:t>
      </w:r>
      <w:r w:rsidRPr="000862AF">
        <w:t xml:space="preserve">t of the job role. There must be evidence that the candidate has completed the following tasks: </w:t>
      </w:r>
    </w:p>
    <w:p w:rsidR="00000000" w:rsidRPr="000862AF" w:rsidP="000862AF">
      <w:pPr>
        <w:pStyle w:val="List"/>
      </w:pPr>
      <w:r w:rsidRPr="000862AF">
        <w:t>•</w:t>
      </w:r>
      <w:r w:rsidRPr="000862AF">
        <w:tab/>
        <w:t>performed the activities outlined in the performance criteria of this unit during a period of at least 240 hours of work in a clinical dental workplace envir</w:t>
      </w:r>
      <w:r w:rsidRPr="000862AF">
        <w:t xml:space="preserve">onment </w:t>
      </w:r>
    </w:p>
    <w:p w:rsidR="00000000" w:rsidRPr="000862AF" w:rsidP="000862AF">
      <w:pPr>
        <w:pStyle w:val="List"/>
      </w:pPr>
      <w:r w:rsidRPr="000862AF">
        <w:t>•</w:t>
      </w:r>
      <w:r w:rsidRPr="000862AF">
        <w:tab/>
        <w:t>followed procedures to ensure patient safety during procedures</w:t>
      </w:r>
    </w:p>
    <w:p w:rsidR="00000000" w:rsidRPr="000862AF" w:rsidP="000862AF">
      <w:pPr>
        <w:pStyle w:val="List"/>
      </w:pPr>
      <w:r w:rsidRPr="000862AF">
        <w:t>•</w:t>
      </w:r>
      <w:r w:rsidRPr="000862AF">
        <w:tab/>
        <w:t>customised the form of the registration rims prior to recording the jaw relationships and occlusions for at least 4 different patients including:</w:t>
      </w:r>
    </w:p>
    <w:p w:rsidR="00000000" w:rsidRPr="000862AF" w:rsidP="000862AF">
      <w:pPr>
        <w:pStyle w:val="List2"/>
      </w:pPr>
      <w:r>
        <w:t>•</w:t>
      </w:r>
      <w:r>
        <w:tab/>
      </w:r>
      <w:r w:rsidRPr="000862AF">
        <w:t>2 complete maxillary and mandibul</w:t>
      </w:r>
      <w:r w:rsidRPr="000862AF">
        <w:t xml:space="preserve">ar dentures </w:t>
      </w:r>
    </w:p>
    <w:p w:rsidR="00000000" w:rsidRPr="000862AF" w:rsidP="000862AF">
      <w:pPr>
        <w:pStyle w:val="List2"/>
      </w:pPr>
      <w:r>
        <w:t>•</w:t>
      </w:r>
      <w:r>
        <w:tab/>
      </w:r>
      <w:r w:rsidRPr="000862AF">
        <w:t>and any 4 dentures of the following, 2 of which must be partial dentures:</w:t>
      </w:r>
    </w:p>
    <w:p w:rsidR="00000000" w:rsidRPr="000862AF" w:rsidP="000862AF">
      <w:pPr>
        <w:pStyle w:val="List3"/>
      </w:pPr>
      <w:r>
        <w:t>•</w:t>
      </w:r>
      <w:r>
        <w:tab/>
      </w:r>
      <w:r w:rsidRPr="000862AF">
        <w:t xml:space="preserve">complete maxillary or mandibular denture opposing partial maxillary or mandibular denture </w:t>
      </w:r>
    </w:p>
    <w:p w:rsidR="00000000" w:rsidRPr="000862AF" w:rsidP="000862AF">
      <w:pPr>
        <w:pStyle w:val="List3"/>
      </w:pPr>
      <w:r>
        <w:t>•</w:t>
      </w:r>
      <w:r>
        <w:tab/>
      </w:r>
      <w:r w:rsidRPr="000862AF">
        <w:t xml:space="preserve">opposing partial maxillary and mandibular dentures </w:t>
      </w:r>
    </w:p>
    <w:p w:rsidR="00000000" w:rsidRPr="000862AF" w:rsidP="000862AF">
      <w:pPr>
        <w:pStyle w:val="List3"/>
      </w:pPr>
      <w:r>
        <w:t>•</w:t>
      </w:r>
      <w:r>
        <w:tab/>
      </w:r>
      <w:r w:rsidRPr="000862AF">
        <w:t xml:space="preserve">partial maxillary or mandibular denture opposing natural dentition </w:t>
      </w:r>
    </w:p>
    <w:p w:rsidR="00000000" w:rsidRPr="000862AF" w:rsidP="000862AF">
      <w:pPr>
        <w:pStyle w:val="List"/>
      </w:pPr>
      <w:r w:rsidRPr="000862AF">
        <w:t>•</w:t>
      </w:r>
      <w:r w:rsidRPr="000862AF">
        <w:tab/>
        <w:t xml:space="preserve">established and recorded jaw relationships and occlusion for 4 different patients </w:t>
      </w:r>
    </w:p>
    <w:p w:rsidR="008F2B32" w:rsidP="000862AF">
      <w:pPr>
        <w:pStyle w:val="List"/>
      </w:pPr>
      <w:r w:rsidRPr="000862AF">
        <w:t>•</w:t>
      </w:r>
      <w:r w:rsidRPr="000862AF">
        <w:tab/>
        <w:t>selected appropriate shade and mould for artificial teeth for 4 different patients.</w:t>
      </w:r>
    </w:p>
    <w:p w:rsidR="008F2B32" w:rsidP="000862AF">
      <w:pPr>
        <w:pStyle w:val="List"/>
      </w:pPr>
    </w:p>
    <w:p w:rsidR="00000000" w:rsidRPr="000862AF" w:rsidP="000862AF">
      <w:pPr>
        <w:pStyle w:val="Heading1"/>
      </w:pPr>
      <w:bookmarkStart w:id="3" w:name="O_819632"/>
      <w:bookmarkEnd w:id="3"/>
      <w:r w:rsidRPr="000862AF">
        <w:t>Knowledge Evidence</w:t>
      </w:r>
    </w:p>
    <w:p w:rsidR="00000000" w:rsidRPr="000862AF" w:rsidP="008F2B32">
      <w:pPr>
        <w:pStyle w:val="BodyText"/>
      </w:pPr>
      <w:r w:rsidRPr="000862AF">
        <w:t>The candidate must be able to demonstrate essential knowledge required to effectively complete tasks outlined in elements and performance criteria of this unit, manage the task and manage contingencies in the context of the work role. T</w:t>
      </w:r>
      <w:r w:rsidRPr="000862AF">
        <w:t>his includes knowledge of:</w:t>
      </w:r>
    </w:p>
    <w:p w:rsidR="00000000" w:rsidRPr="000862AF" w:rsidP="000862AF">
      <w:pPr>
        <w:pStyle w:val="List"/>
      </w:pPr>
      <w:r w:rsidRPr="000862AF">
        <w:t>•</w:t>
      </w:r>
      <w:r w:rsidRPr="000862AF">
        <w:tab/>
        <w:t>techniques for establishing and recording jaw relationships and occlusion</w:t>
      </w:r>
    </w:p>
    <w:p w:rsidR="00000000" w:rsidRPr="000862AF" w:rsidP="000862AF">
      <w:pPr>
        <w:pStyle w:val="List"/>
      </w:pPr>
      <w:r w:rsidRPr="000862AF">
        <w:t>•</w:t>
      </w:r>
      <w:r w:rsidRPr="000862AF">
        <w:tab/>
        <w:t>rationale and objectives for establishing and recording of jaw relationships and occlusion</w:t>
      </w:r>
    </w:p>
    <w:p w:rsidR="00000000" w:rsidRPr="000862AF" w:rsidP="000862AF">
      <w:pPr>
        <w:pStyle w:val="List"/>
      </w:pPr>
      <w:r w:rsidRPr="000862AF">
        <w:t>•</w:t>
      </w:r>
      <w:r w:rsidRPr="000862AF">
        <w:tab/>
        <w:t>legal and ethical issues relating to: informed consent, du</w:t>
      </w:r>
      <w:r w:rsidRPr="000862AF">
        <w:t>ty of care, confidentiality, disability awareness</w:t>
      </w:r>
    </w:p>
    <w:p w:rsidR="00000000" w:rsidRPr="000862AF" w:rsidP="000862AF">
      <w:pPr>
        <w:pStyle w:val="List"/>
      </w:pPr>
      <w:r w:rsidRPr="000862AF">
        <w:t>•</w:t>
      </w:r>
      <w:r w:rsidRPr="000862AF">
        <w:tab/>
        <w:t>factors which influence selection of tooth shades such as skin tone, age, hair colour, natural teeth, light</w:t>
      </w:r>
    </w:p>
    <w:p w:rsidR="008F2B32" w:rsidP="000862AF">
      <w:pPr>
        <w:pStyle w:val="List"/>
      </w:pPr>
      <w:r w:rsidRPr="000862AF">
        <w:t>•</w:t>
      </w:r>
      <w:r w:rsidRPr="000862AF">
        <w:tab/>
        <w:t>dental practice or organisation policy and procedures, including registration standards and gu</w:t>
      </w:r>
      <w:r w:rsidRPr="000862AF">
        <w:t>idelines.</w:t>
      </w:r>
    </w:p>
    <w:p w:rsidR="008F2B32" w:rsidP="000862AF">
      <w:pPr>
        <w:pStyle w:val="List"/>
      </w:pPr>
    </w:p>
    <w:p w:rsidR="00000000" w:rsidRPr="000862AF" w:rsidP="000862AF">
      <w:pPr>
        <w:pStyle w:val="Heading1"/>
      </w:pPr>
      <w:bookmarkStart w:id="4" w:name="O_819633"/>
      <w:bookmarkEnd w:id="4"/>
      <w:r w:rsidRPr="000862AF">
        <w:t>Assessment Conditions</w:t>
      </w:r>
    </w:p>
    <w:p w:rsidR="00000000" w:rsidRPr="000862AF" w:rsidP="008F2B32">
      <w:pPr>
        <w:pStyle w:val="BodyText"/>
      </w:pPr>
      <w:r w:rsidRPr="000862AF">
        <w:t>Skills must have been demonstrated in the dental workplace with the addition of simulations and scenarios where the full range of contexts and situations cannot be provided in the workplace. The following c</w:t>
      </w:r>
      <w:r w:rsidRPr="000862AF">
        <w:t>onditions must be met for this unit:</w:t>
      </w:r>
    </w:p>
    <w:p w:rsidR="00000000" w:rsidRPr="000862AF" w:rsidP="000862AF">
      <w:pPr>
        <w:pStyle w:val="List"/>
      </w:pPr>
      <w:r w:rsidRPr="000862AF">
        <w:t>•</w:t>
      </w:r>
      <w:r w:rsidRPr="000862AF">
        <w:tab/>
        <w:t>use of suitable facilities, equipment and resources including:</w:t>
      </w:r>
    </w:p>
    <w:p w:rsidR="00000000" w:rsidRPr="000862AF" w:rsidP="000862AF">
      <w:pPr>
        <w:pStyle w:val="List2"/>
      </w:pPr>
      <w:r>
        <w:t>•</w:t>
      </w:r>
      <w:r>
        <w:tab/>
      </w:r>
      <w:r w:rsidRPr="000862AF">
        <w:t xml:space="preserve">dental clinic </w:t>
      </w:r>
    </w:p>
    <w:p w:rsidR="00000000" w:rsidRPr="000862AF" w:rsidP="000862AF">
      <w:pPr>
        <w:pStyle w:val="List2"/>
      </w:pPr>
      <w:r>
        <w:t>•</w:t>
      </w:r>
      <w:r>
        <w:tab/>
      </w:r>
      <w:r w:rsidRPr="000862AF">
        <w:t>de-identified dental and medical records and charts</w:t>
      </w:r>
    </w:p>
    <w:p w:rsidR="00000000" w:rsidRPr="000862AF" w:rsidP="000862AF">
      <w:pPr>
        <w:pStyle w:val="List2"/>
      </w:pPr>
      <w:r>
        <w:t>•</w:t>
      </w:r>
      <w:r>
        <w:tab/>
      </w:r>
      <w:r w:rsidRPr="000862AF">
        <w:t>personal protective equipment</w:t>
      </w:r>
    </w:p>
    <w:p w:rsidR="00000000" w:rsidRPr="000862AF" w:rsidP="000862AF">
      <w:pPr>
        <w:pStyle w:val="List2"/>
      </w:pPr>
      <w:r>
        <w:t>•</w:t>
      </w:r>
      <w:r>
        <w:tab/>
      </w:r>
      <w:r w:rsidRPr="000862AF">
        <w:t>Dental Board of Australia guidelines on infection</w:t>
      </w:r>
      <w:r w:rsidRPr="000862AF">
        <w:t xml:space="preserve"> control on which the candidate bases the planning process</w:t>
      </w:r>
    </w:p>
    <w:p w:rsidR="00000000" w:rsidRPr="000862AF" w:rsidP="000862AF">
      <w:pPr>
        <w:pStyle w:val="List"/>
      </w:pPr>
      <w:r w:rsidRPr="000862AF">
        <w:t>•</w:t>
      </w:r>
      <w:r w:rsidRPr="000862AF">
        <w:tab/>
        <w:t>modelling of industry operating conditions including access to real people for simulations and scenarios of prosthetic procedures.</w:t>
      </w:r>
    </w:p>
    <w:p w:rsidR="00000000" w:rsidRPr="000862AF" w:rsidP="000862AF">
      <w:pPr>
        <w:pStyle w:val="BodyText"/>
      </w:pPr>
    </w:p>
    <w:p w:rsidR="00000000" w:rsidRPr="000862AF" w:rsidP="008F2B32">
      <w:pPr>
        <w:pStyle w:val="BodyText"/>
      </w:pPr>
      <w:r w:rsidRPr="000862AF">
        <w:t>Assessors must satisfy the Standards for Registered Training Organisations (RTOs) 2015/AQTF mandatory competency requirements for assessors.</w:t>
      </w:r>
    </w:p>
    <w:p w:rsidR="00000000" w:rsidRPr="000862AF" w:rsidP="000862AF">
      <w:pPr>
        <w:pStyle w:val="Heading1"/>
      </w:pPr>
      <w:bookmarkStart w:id="5" w:name="O_819636"/>
      <w:bookmarkEnd w:id="5"/>
      <w:r w:rsidRPr="000862AF">
        <w:t>Links</w:t>
      </w:r>
    </w:p>
    <w:p w:rsidR="00000000" w:rsidRPr="000862AF" w:rsidP="008F2B32">
      <w:pPr>
        <w:pStyle w:val="BodyText"/>
      </w:pPr>
      <w:r w:rsidRPr="000862A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358E6">
        <w:rPr>
          <w:rStyle w:val="Hyperlink"/>
        </w:rPr>
        <w:t>https://vetnet.gov.au/Pages/TrainingDocs.aspx?q=ced1390f-48d9-4ab0-bd50-b015e5485705</w:t>
      </w:r>
      <w:r>
        <w:fldChar w:fldCharType="end"/>
      </w:r>
    </w:p>
    <w:p w:rsidR="00000000" w:rsidRPr="000862AF" w:rsidP="000862AF"/>
    <w:sectPr w:rsidSect="000862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2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2AF" w:rsidRPr="008F2B32" w:rsidP="008F2B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2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B32" w:rsidP="000862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F2B32" w:rsidP="000862A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F2B32" w:rsidP="000862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2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B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2AF" w:rsidRPr="008F2B32" w:rsidP="008F2B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2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B32" w:rsidRPr="002D2AF8" w:rsidP="000862AF">
    <w:pPr>
      <w:pStyle w:val="Header"/>
      <w:framePr w:wrap="around"/>
    </w:pPr>
    <w:r>
      <w:fldChar w:fldCharType="begin"/>
    </w:r>
    <w:r>
      <w:instrText xml:space="preserve"> TITLE   \* MERGEFORMAT </w:instrText>
    </w:r>
    <w:r>
      <w:fldChar w:fldCharType="separate"/>
    </w:r>
    <w:r>
      <w:t>Assessment Requirements for HLTDEP004 Establish and record jaw relationships and select artificial teeth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8F2B32" w:rsidP="000862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2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2AF"/>
    <w:pPr>
      <w:spacing w:before="360" w:after="60"/>
      <w:outlineLvl w:val="0"/>
    </w:pPr>
    <w:rPr>
      <w:sz w:val="32"/>
    </w:rPr>
  </w:style>
  <w:style w:type="paragraph" w:styleId="Heading2">
    <w:name w:val="heading 2"/>
    <w:basedOn w:val="HeadingBase"/>
    <w:next w:val="BodyText"/>
    <w:link w:val="Heading2Char"/>
    <w:qFormat/>
    <w:rsid w:val="000862AF"/>
    <w:pPr>
      <w:keepLines/>
      <w:spacing w:before="240" w:after="120"/>
      <w:outlineLvl w:val="1"/>
    </w:pPr>
    <w:rPr>
      <w:sz w:val="28"/>
      <w:szCs w:val="40"/>
    </w:rPr>
  </w:style>
  <w:style w:type="paragraph" w:styleId="Heading3">
    <w:name w:val="heading 3"/>
    <w:basedOn w:val="HeadingBase"/>
    <w:next w:val="BodyText"/>
    <w:link w:val="Heading3Char"/>
    <w:qFormat/>
    <w:rsid w:val="000862AF"/>
    <w:pPr>
      <w:spacing w:before="180" w:after="120"/>
      <w:outlineLvl w:val="2"/>
    </w:pPr>
    <w:rPr>
      <w:spacing w:val="-10"/>
      <w:kern w:val="32"/>
    </w:rPr>
  </w:style>
  <w:style w:type="paragraph" w:styleId="Heading4">
    <w:name w:val="heading 4"/>
    <w:basedOn w:val="HeadingBase"/>
    <w:next w:val="BodyText"/>
    <w:link w:val="Heading4Char"/>
    <w:qFormat/>
    <w:rsid w:val="000862AF"/>
    <w:pPr>
      <w:spacing w:before="160" w:after="120"/>
      <w:outlineLvl w:val="3"/>
    </w:pPr>
    <w:rPr>
      <w:sz w:val="22"/>
    </w:rPr>
  </w:style>
  <w:style w:type="paragraph" w:styleId="Heading5">
    <w:name w:val="heading 5"/>
    <w:basedOn w:val="HeadingBase"/>
    <w:next w:val="Normal"/>
    <w:link w:val="Heading5Char"/>
    <w:qFormat/>
    <w:rsid w:val="000862AF"/>
    <w:pPr>
      <w:spacing w:before="80"/>
      <w:outlineLvl w:val="4"/>
    </w:pPr>
    <w:rPr>
      <w:color w:val="918585"/>
      <w:sz w:val="20"/>
    </w:rPr>
  </w:style>
  <w:style w:type="paragraph" w:styleId="Heading6">
    <w:name w:val="heading 6"/>
    <w:basedOn w:val="HeadingBase"/>
    <w:next w:val="Normal"/>
    <w:link w:val="Heading6Char"/>
    <w:qFormat/>
    <w:rsid w:val="000862AF"/>
    <w:pPr>
      <w:spacing w:before="60"/>
      <w:outlineLvl w:val="5"/>
    </w:pPr>
    <w:rPr>
      <w:color w:val="918585"/>
      <w:sz w:val="20"/>
    </w:rPr>
  </w:style>
  <w:style w:type="paragraph" w:styleId="Heading7">
    <w:name w:val="heading 7"/>
    <w:basedOn w:val="Normal"/>
    <w:next w:val="Normal"/>
    <w:link w:val="Heading7Char"/>
    <w:qFormat/>
    <w:rsid w:val="000862AF"/>
    <w:pPr>
      <w:ind w:left="720"/>
      <w:outlineLvl w:val="6"/>
    </w:pPr>
    <w:rPr>
      <w:i/>
    </w:rPr>
  </w:style>
  <w:style w:type="paragraph" w:styleId="Heading8">
    <w:name w:val="heading 8"/>
    <w:basedOn w:val="Normal"/>
    <w:next w:val="Normal"/>
    <w:link w:val="Heading8Char"/>
    <w:qFormat/>
    <w:rsid w:val="000862AF"/>
    <w:pPr>
      <w:ind w:left="720"/>
      <w:outlineLvl w:val="7"/>
    </w:pPr>
    <w:rPr>
      <w:i/>
    </w:rPr>
  </w:style>
  <w:style w:type="paragraph" w:styleId="Heading9">
    <w:name w:val="heading 9"/>
    <w:basedOn w:val="Normal"/>
    <w:next w:val="Normal"/>
    <w:link w:val="Heading9Char"/>
    <w:qFormat/>
    <w:rsid w:val="000862AF"/>
    <w:pPr>
      <w:ind w:left="720"/>
      <w:outlineLvl w:val="8"/>
    </w:pPr>
    <w:rPr>
      <w:i/>
    </w:rPr>
  </w:style>
  <w:style w:type="character" w:default="1" w:styleId="DefaultParagraphFont">
    <w:name w:val="Default Paragraph Font"/>
    <w:uiPriority w:val="1"/>
    <w:unhideWhenUsed/>
    <w:rsid w:val="000862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2AF"/>
  </w:style>
  <w:style w:type="character" w:customStyle="1" w:styleId="Heading1Char">
    <w:name w:val="Heading 1 Char"/>
    <w:basedOn w:val="DefaultParagraphFont"/>
    <w:link w:val="Heading1"/>
    <w:rsid w:val="000862AF"/>
    <w:rPr>
      <w:rFonts w:ascii="Times New Roman" w:eastAsia="Times New Roman" w:hAnsi="Times New Roman" w:cs="Times New Roman"/>
      <w:b/>
      <w:sz w:val="32"/>
      <w:szCs w:val="20"/>
      <w:lang w:eastAsia="en-US"/>
    </w:rPr>
  </w:style>
  <w:style w:type="paragraph" w:styleId="BodyText">
    <w:name w:val="Body Text"/>
    <w:basedOn w:val="Normal"/>
    <w:link w:val="BodyTextChar"/>
    <w:rsid w:val="000862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2AF"/>
    <w:rPr>
      <w:rFonts w:ascii="Times New Roman" w:eastAsia="Times New Roman" w:hAnsi="Times New Roman" w:cs="Times New Roman"/>
      <w:sz w:val="24"/>
      <w:lang w:eastAsia="en-US"/>
    </w:rPr>
  </w:style>
  <w:style w:type="paragraph" w:styleId="List">
    <w:name w:val="List"/>
    <w:basedOn w:val="BodyText"/>
    <w:next w:val="BodyText"/>
    <w:rsid w:val="000862AF"/>
    <w:pPr>
      <w:tabs>
        <w:tab w:val="left" w:pos="340"/>
      </w:tabs>
      <w:spacing w:before="60" w:after="60"/>
      <w:ind w:left="340" w:hanging="340"/>
    </w:pPr>
  </w:style>
  <w:style w:type="character" w:styleId="Emphasis">
    <w:name w:val="Emphasis"/>
    <w:basedOn w:val="DefaultParagraphFont"/>
    <w:qFormat/>
    <w:rsid w:val="000862AF"/>
    <w:rPr>
      <w:i/>
    </w:rPr>
  </w:style>
  <w:style w:type="paragraph" w:customStyle="1" w:styleId="SuperHeading">
    <w:name w:val="SuperHeading"/>
    <w:basedOn w:val="Normal"/>
    <w:rsid w:val="000862AF"/>
    <w:pPr>
      <w:spacing w:before="240" w:after="120"/>
      <w:outlineLvl w:val="0"/>
    </w:pPr>
    <w:rPr>
      <w:rFonts w:ascii="Times New Roman" w:hAnsi="Times New Roman"/>
      <w:b/>
      <w:sz w:val="32"/>
    </w:rPr>
  </w:style>
  <w:style w:type="paragraph" w:customStyle="1" w:styleId="AllowPageBreak">
    <w:name w:val="AllowPageBreak"/>
    <w:rsid w:val="000862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62AF"/>
    <w:pPr>
      <w:tabs>
        <w:tab w:val="left" w:pos="680"/>
      </w:tabs>
      <w:spacing w:before="60" w:after="60"/>
      <w:ind w:left="680" w:hanging="340"/>
    </w:pPr>
  </w:style>
  <w:style w:type="paragraph" w:styleId="List3">
    <w:name w:val="List 3"/>
    <w:basedOn w:val="BodyText"/>
    <w:rsid w:val="000862AF"/>
    <w:pPr>
      <w:tabs>
        <w:tab w:val="left" w:pos="1021"/>
      </w:tabs>
      <w:spacing w:before="60" w:after="60"/>
      <w:ind w:left="1020" w:hanging="340"/>
    </w:pPr>
  </w:style>
  <w:style w:type="character" w:customStyle="1" w:styleId="Heading2Char">
    <w:name w:val="Heading 2 Char"/>
    <w:basedOn w:val="DefaultParagraphFont"/>
    <w:link w:val="Heading2"/>
    <w:rsid w:val="000862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2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2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2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2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2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2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2AF"/>
    <w:rPr>
      <w:rFonts w:ascii="Courier New" w:eastAsia="Times New Roman" w:hAnsi="Courier New" w:cs="Times New Roman"/>
      <w:i/>
      <w:szCs w:val="20"/>
      <w:lang w:eastAsia="en-US"/>
    </w:rPr>
  </w:style>
  <w:style w:type="paragraph" w:customStyle="1" w:styleId="HeadingBase">
    <w:name w:val="Heading Base"/>
    <w:rsid w:val="000862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2AF"/>
    <w:pPr>
      <w:tabs>
        <w:tab w:val="right" w:leader="dot" w:pos="9072"/>
      </w:tabs>
      <w:ind w:left="567"/>
    </w:pPr>
    <w:rPr>
      <w:szCs w:val="22"/>
    </w:rPr>
  </w:style>
  <w:style w:type="paragraph" w:customStyle="1" w:styleId="TOCBase">
    <w:name w:val="TOC Base"/>
    <w:rsid w:val="000862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2AF"/>
    <w:pPr>
      <w:tabs>
        <w:tab w:val="right" w:leader="dot" w:pos="9072"/>
      </w:tabs>
      <w:spacing w:before="40" w:after="40"/>
      <w:ind w:left="284"/>
    </w:pPr>
    <w:rPr>
      <w:rFonts w:ascii="Times New Roman" w:hAnsi="Times New Roman"/>
    </w:rPr>
  </w:style>
  <w:style w:type="paragraph" w:styleId="TOC1">
    <w:name w:val="toc 1"/>
    <w:basedOn w:val="TOCBase"/>
    <w:next w:val="Normal"/>
    <w:rsid w:val="000862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2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2AF"/>
    <w:rPr>
      <w:rFonts w:ascii="Times New Roman" w:eastAsia="Times New Roman" w:hAnsi="Times New Roman" w:cs="Times New Roman"/>
      <w:sz w:val="16"/>
      <w:lang w:eastAsia="en-US"/>
    </w:rPr>
  </w:style>
  <w:style w:type="paragraph" w:styleId="Title">
    <w:name w:val="Title"/>
    <w:basedOn w:val="HeadingBase"/>
    <w:link w:val="TitleChar"/>
    <w:qFormat/>
    <w:rsid w:val="000862AF"/>
    <w:pPr>
      <w:spacing w:before="5040"/>
      <w:jc w:val="center"/>
    </w:pPr>
    <w:rPr>
      <w:sz w:val="48"/>
      <w:szCs w:val="72"/>
      <w:lang w:val="en-US"/>
    </w:rPr>
  </w:style>
  <w:style w:type="character" w:customStyle="1" w:styleId="TitleChar">
    <w:name w:val="Title Char"/>
    <w:basedOn w:val="DefaultParagraphFont"/>
    <w:link w:val="Title"/>
    <w:rsid w:val="000862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2AF"/>
    <w:pPr>
      <w:tabs>
        <w:tab w:val="left" w:pos="3600"/>
        <w:tab w:val="left" w:pos="3958"/>
      </w:tabs>
    </w:pPr>
  </w:style>
  <w:style w:type="paragraph" w:styleId="ListBullet">
    <w:name w:val="List Bullet"/>
    <w:basedOn w:val="List"/>
    <w:rsid w:val="000862AF"/>
    <w:pPr>
      <w:numPr>
        <w:numId w:val="10"/>
      </w:numPr>
      <w:tabs>
        <w:tab w:val="clear" w:pos="340"/>
      </w:tabs>
      <w:spacing w:before="40" w:after="40"/>
    </w:pPr>
  </w:style>
  <w:style w:type="paragraph" w:customStyle="1" w:styleId="Note">
    <w:name w:val="Note"/>
    <w:basedOn w:val="BodyText"/>
    <w:rsid w:val="000862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62AF"/>
    <w:rPr>
      <w:b/>
      <w:spacing w:val="0"/>
    </w:rPr>
  </w:style>
  <w:style w:type="paragraph" w:customStyle="1" w:styleId="SuperTitle">
    <w:name w:val="SuperTitle"/>
    <w:basedOn w:val="Title"/>
    <w:rsid w:val="000862AF"/>
    <w:pPr>
      <w:framePr w:wrap="auto" w:hAnchor="text" w:y="6049"/>
    </w:pPr>
    <w:rPr>
      <w:color w:val="000000"/>
      <w:sz w:val="40"/>
    </w:rPr>
  </w:style>
  <w:style w:type="paragraph" w:customStyle="1" w:styleId="TOCTitle">
    <w:name w:val="TOCTitle"/>
    <w:basedOn w:val="Heading1"/>
    <w:rsid w:val="000862AF"/>
    <w:pPr>
      <w:spacing w:after="240"/>
      <w:jc w:val="center"/>
      <w:outlineLvl w:val="9"/>
    </w:pPr>
    <w:rPr>
      <w:caps/>
    </w:rPr>
  </w:style>
  <w:style w:type="paragraph" w:customStyle="1" w:styleId="Version">
    <w:name w:val="Version"/>
    <w:rsid w:val="000862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62AF"/>
    <w:pPr>
      <w:numPr>
        <w:numId w:val="11"/>
      </w:numPr>
      <w:tabs>
        <w:tab w:val="clear" w:pos="680"/>
      </w:tabs>
    </w:pPr>
  </w:style>
  <w:style w:type="paragraph" w:styleId="Index1">
    <w:name w:val="index 1"/>
    <w:basedOn w:val="Normal"/>
    <w:next w:val="Normal"/>
    <w:semiHidden/>
    <w:rsid w:val="000862AF"/>
    <w:pPr>
      <w:keepNext w:val="0"/>
      <w:tabs>
        <w:tab w:val="right" w:pos="4176"/>
      </w:tabs>
      <w:ind w:left="198" w:hanging="198"/>
    </w:pPr>
    <w:rPr>
      <w:rFonts w:ascii="Garamond" w:hAnsi="Garamond"/>
    </w:rPr>
  </w:style>
  <w:style w:type="paragraph" w:styleId="IndexHeading">
    <w:name w:val="index heading"/>
    <w:basedOn w:val="Normal"/>
    <w:next w:val="Index1"/>
    <w:semiHidden/>
    <w:rsid w:val="000862AF"/>
    <w:pPr>
      <w:spacing w:before="120" w:after="120"/>
    </w:pPr>
    <w:rPr>
      <w:rFonts w:ascii="Arial" w:hAnsi="Arial"/>
      <w:b/>
      <w:color w:val="918585"/>
      <w:sz w:val="24"/>
    </w:rPr>
  </w:style>
  <w:style w:type="paragraph" w:styleId="Header">
    <w:name w:val="header"/>
    <w:basedOn w:val="Normal"/>
    <w:link w:val="HeaderChar"/>
    <w:rsid w:val="000862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2AF"/>
    <w:rPr>
      <w:rFonts w:ascii="Times New Roman" w:eastAsia="Times New Roman" w:hAnsi="Times New Roman" w:cs="Times New Roman"/>
      <w:sz w:val="16"/>
      <w:szCs w:val="20"/>
      <w:lang w:val="en-GB" w:eastAsia="en-US"/>
    </w:rPr>
  </w:style>
  <w:style w:type="paragraph" w:customStyle="1" w:styleId="Chapter">
    <w:name w:val="Chapter"/>
    <w:basedOn w:val="Normal"/>
    <w:rsid w:val="000862AF"/>
    <w:pPr>
      <w:spacing w:before="240"/>
    </w:pPr>
    <w:rPr>
      <w:rFonts w:ascii="Times New Roman" w:hAnsi="Times New Roman"/>
      <w:smallCaps/>
      <w:spacing w:val="80"/>
      <w:sz w:val="28"/>
    </w:rPr>
  </w:style>
  <w:style w:type="paragraph" w:customStyle="1" w:styleId="InChapter">
    <w:name w:val="InChapter"/>
    <w:basedOn w:val="Heading3"/>
    <w:rsid w:val="000862AF"/>
    <w:pPr>
      <w:spacing w:after="240"/>
      <w:outlineLvl w:val="9"/>
    </w:pPr>
    <w:rPr>
      <w:noProof/>
    </w:rPr>
  </w:style>
  <w:style w:type="paragraph" w:styleId="Index2">
    <w:name w:val="index 2"/>
    <w:basedOn w:val="Normal"/>
    <w:next w:val="Normal"/>
    <w:semiHidden/>
    <w:rsid w:val="000862AF"/>
    <w:pPr>
      <w:tabs>
        <w:tab w:val="right" w:pos="4176"/>
      </w:tabs>
      <w:ind w:left="568" w:hanging="284"/>
    </w:pPr>
    <w:rPr>
      <w:rFonts w:ascii="Garamond" w:hAnsi="Garamond"/>
    </w:rPr>
  </w:style>
  <w:style w:type="paragraph" w:customStyle="1" w:styleId="Byline">
    <w:name w:val="Byline"/>
    <w:rsid w:val="000862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2AF"/>
    <w:pPr>
      <w:tabs>
        <w:tab w:val="clear" w:pos="3600"/>
        <w:tab w:val="clear" w:pos="3958"/>
      </w:tabs>
      <w:jc w:val="right"/>
    </w:pPr>
  </w:style>
  <w:style w:type="paragraph" w:styleId="Caption">
    <w:name w:val="caption"/>
    <w:basedOn w:val="BodyText"/>
    <w:next w:val="Normal"/>
    <w:qFormat/>
    <w:rsid w:val="000862AF"/>
    <w:pPr>
      <w:framePr w:w="2268" w:hSpace="181" w:vSpace="181" w:wrap="around" w:vAnchor="text" w:hAnchor="page" w:x="1135" w:y="285" w:anchorLock="1"/>
    </w:pPr>
    <w:rPr>
      <w:i/>
    </w:rPr>
  </w:style>
  <w:style w:type="paragraph" w:customStyle="1" w:styleId="MiniTOCTitle">
    <w:name w:val="MiniTOCTitle"/>
    <w:basedOn w:val="Heading4"/>
    <w:rsid w:val="000862AF"/>
    <w:pPr>
      <w:spacing w:before="240"/>
      <w:outlineLvl w:val="9"/>
    </w:pPr>
    <w:rPr>
      <w:noProof/>
      <w:sz w:val="24"/>
    </w:rPr>
  </w:style>
  <w:style w:type="paragraph" w:customStyle="1" w:styleId="MiniTOCItem">
    <w:name w:val="MiniTOCItem"/>
    <w:basedOn w:val="ListBullet"/>
    <w:rsid w:val="000862AF"/>
    <w:pPr>
      <w:numPr>
        <w:numId w:val="0"/>
      </w:numPr>
      <w:tabs>
        <w:tab w:val="right" w:leader="dot" w:pos="6521"/>
      </w:tabs>
      <w:spacing w:before="0" w:after="0"/>
    </w:pPr>
  </w:style>
  <w:style w:type="paragraph" w:customStyle="1" w:styleId="TOFTitle">
    <w:name w:val="TOFTitle"/>
    <w:basedOn w:val="TOCTitle"/>
    <w:rsid w:val="000862AF"/>
  </w:style>
  <w:style w:type="paragraph" w:styleId="TableofFigures">
    <w:name w:val="table of figures"/>
    <w:basedOn w:val="Normal"/>
    <w:next w:val="Normal"/>
    <w:semiHidden/>
    <w:rsid w:val="000862AF"/>
    <w:pPr>
      <w:tabs>
        <w:tab w:val="right" w:leader="dot" w:pos="9072"/>
      </w:tabs>
      <w:ind w:left="970" w:hanging="403"/>
    </w:pPr>
    <w:rPr>
      <w:rFonts w:ascii="Times New Roman" w:hAnsi="Times New Roman"/>
      <w:b/>
    </w:rPr>
  </w:style>
  <w:style w:type="paragraph" w:styleId="ListNumber">
    <w:name w:val="List Number"/>
    <w:basedOn w:val="List"/>
    <w:rsid w:val="000862AF"/>
    <w:pPr>
      <w:numPr>
        <w:numId w:val="13"/>
      </w:numPr>
      <w:tabs>
        <w:tab w:val="clear" w:pos="340"/>
      </w:tabs>
    </w:pPr>
  </w:style>
  <w:style w:type="character" w:customStyle="1" w:styleId="WingdingSymbols">
    <w:name w:val="Wingding Symbols"/>
    <w:rsid w:val="000862AF"/>
    <w:rPr>
      <w:rFonts w:ascii="Wingdings" w:hAnsi="Wingdings"/>
    </w:rPr>
  </w:style>
  <w:style w:type="paragraph" w:customStyle="1" w:styleId="TableHeading">
    <w:name w:val="Table Heading"/>
    <w:basedOn w:val="HeadingBase"/>
    <w:rsid w:val="000862AF"/>
    <w:pPr>
      <w:keepLines/>
      <w:pBdr>
        <w:bottom w:val="single" w:sz="6" w:space="1" w:color="918585"/>
      </w:pBdr>
      <w:spacing w:before="240"/>
    </w:pPr>
  </w:style>
  <w:style w:type="character" w:customStyle="1" w:styleId="HotSpot">
    <w:name w:val="HotSpot"/>
    <w:rsid w:val="000862AF"/>
    <w:rPr>
      <w:color w:val="0033CC"/>
      <w:u w:val="none"/>
    </w:rPr>
  </w:style>
  <w:style w:type="paragraph" w:customStyle="1" w:styleId="BodyTextRight">
    <w:name w:val="Body Text Right"/>
    <w:basedOn w:val="BodyText"/>
    <w:rsid w:val="000862AF"/>
    <w:pPr>
      <w:spacing w:before="0" w:after="0"/>
      <w:jc w:val="right"/>
    </w:pPr>
  </w:style>
  <w:style w:type="paragraph" w:styleId="Index3">
    <w:name w:val="index 3"/>
    <w:basedOn w:val="ListNumber2"/>
    <w:next w:val="Normal"/>
    <w:semiHidden/>
    <w:rsid w:val="000862AF"/>
    <w:pPr>
      <w:numPr>
        <w:numId w:val="0"/>
      </w:numPr>
      <w:tabs>
        <w:tab w:val="right" w:leader="dot" w:pos="4176"/>
      </w:tabs>
    </w:pPr>
  </w:style>
  <w:style w:type="paragraph" w:styleId="ListNumber2">
    <w:name w:val="List Number 2"/>
    <w:basedOn w:val="List2"/>
    <w:rsid w:val="000862AF"/>
    <w:pPr>
      <w:numPr>
        <w:numId w:val="8"/>
      </w:numPr>
      <w:tabs>
        <w:tab w:val="clear" w:pos="1060"/>
      </w:tabs>
    </w:pPr>
  </w:style>
  <w:style w:type="paragraph" w:customStyle="1" w:styleId="MarginNote">
    <w:name w:val="Margin Note"/>
    <w:basedOn w:val="BodyText"/>
    <w:rsid w:val="000862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2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2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2AF"/>
    <w:rPr>
      <w:sz w:val="32"/>
    </w:rPr>
  </w:style>
  <w:style w:type="paragraph" w:customStyle="1" w:styleId="HeadingProcedure">
    <w:name w:val="Heading Procedure"/>
    <w:basedOn w:val="HeadingBase"/>
    <w:next w:val="Normal"/>
    <w:rsid w:val="000862AF"/>
    <w:pPr>
      <w:tabs>
        <w:tab w:val="left" w:pos="0"/>
      </w:tabs>
      <w:spacing w:before="120" w:after="60"/>
    </w:pPr>
    <w:rPr>
      <w:i/>
      <w:color w:val="918585"/>
      <w:sz w:val="22"/>
    </w:rPr>
  </w:style>
  <w:style w:type="paragraph" w:customStyle="1" w:styleId="TableBodyText">
    <w:name w:val="Table Body Text"/>
    <w:basedOn w:val="BodyText"/>
    <w:rsid w:val="000862AF"/>
    <w:pPr>
      <w:spacing w:before="60" w:after="60"/>
    </w:pPr>
  </w:style>
  <w:style w:type="paragraph" w:styleId="ListContinue">
    <w:name w:val="List Continue"/>
    <w:basedOn w:val="List"/>
    <w:rsid w:val="000862AF"/>
    <w:pPr>
      <w:ind w:firstLine="0"/>
    </w:pPr>
  </w:style>
  <w:style w:type="paragraph" w:customStyle="1" w:styleId="ListNote">
    <w:name w:val="List Note"/>
    <w:basedOn w:val="List"/>
    <w:rsid w:val="000862AF"/>
    <w:pPr>
      <w:pBdr>
        <w:top w:val="single" w:sz="6" w:space="2" w:color="918585"/>
        <w:bottom w:val="single" w:sz="6" w:space="2" w:color="918585"/>
      </w:pBdr>
      <w:tabs>
        <w:tab w:val="left" w:pos="1021"/>
      </w:tabs>
      <w:ind w:firstLine="0"/>
    </w:pPr>
  </w:style>
  <w:style w:type="paragraph" w:customStyle="1" w:styleId="Warning">
    <w:name w:val="Warning"/>
    <w:basedOn w:val="BodyText"/>
    <w:rsid w:val="000862AF"/>
    <w:pPr>
      <w:shd w:val="clear" w:color="auto" w:fill="D9D9D9"/>
      <w:tabs>
        <w:tab w:val="left" w:pos="992"/>
      </w:tabs>
      <w:ind w:left="119" w:right="119"/>
    </w:pPr>
    <w:rPr>
      <w:sz w:val="20"/>
    </w:rPr>
  </w:style>
  <w:style w:type="paragraph" w:customStyle="1" w:styleId="MarginIcons">
    <w:name w:val="Margin Icons"/>
    <w:basedOn w:val="BodyText"/>
    <w:rsid w:val="000862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2AF"/>
    <w:rPr>
      <w:rFonts w:ascii="Courier New" w:hAnsi="Courier New"/>
    </w:rPr>
  </w:style>
  <w:style w:type="paragraph" w:customStyle="1" w:styleId="NoteBullet">
    <w:name w:val="Note Bullet"/>
    <w:basedOn w:val="Note"/>
    <w:rsid w:val="000862AF"/>
    <w:pPr>
      <w:tabs>
        <w:tab w:val="clear" w:pos="680"/>
      </w:tabs>
      <w:spacing w:before="60" w:after="60"/>
    </w:pPr>
  </w:style>
  <w:style w:type="paragraph" w:customStyle="1" w:styleId="SubHeading2">
    <w:name w:val="SubHeading2"/>
    <w:basedOn w:val="HeadingBase"/>
    <w:rsid w:val="000862AF"/>
    <w:pPr>
      <w:spacing w:before="240" w:after="60"/>
    </w:pPr>
    <w:rPr>
      <w:sz w:val="20"/>
    </w:rPr>
  </w:style>
  <w:style w:type="paragraph" w:customStyle="1" w:styleId="SubHeading1">
    <w:name w:val="SubHeading1"/>
    <w:basedOn w:val="HeadingBase"/>
    <w:rsid w:val="000862AF"/>
    <w:pPr>
      <w:spacing w:before="240" w:after="60"/>
    </w:pPr>
    <w:rPr>
      <w:color w:val="918585"/>
      <w:sz w:val="22"/>
    </w:rPr>
  </w:style>
  <w:style w:type="paragraph" w:customStyle="1" w:styleId="SideHeading">
    <w:name w:val="Side Heading"/>
    <w:basedOn w:val="HeadingBase"/>
    <w:rsid w:val="000862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2AF"/>
    <w:pPr>
      <w:numPr>
        <w:numId w:val="9"/>
      </w:numPr>
    </w:pPr>
  </w:style>
  <w:style w:type="paragraph" w:styleId="PlainText">
    <w:name w:val="Plain Text"/>
    <w:basedOn w:val="Normal"/>
    <w:link w:val="PlainTextChar"/>
    <w:rsid w:val="000862AF"/>
    <w:rPr>
      <w:sz w:val="20"/>
    </w:rPr>
  </w:style>
  <w:style w:type="character" w:customStyle="1" w:styleId="PlainTextChar">
    <w:name w:val="Plain Text Char"/>
    <w:basedOn w:val="DefaultParagraphFont"/>
    <w:link w:val="PlainText"/>
    <w:rsid w:val="000862AF"/>
    <w:rPr>
      <w:rFonts w:ascii="Courier New" w:eastAsia="Times New Roman" w:hAnsi="Courier New" w:cs="Times New Roman"/>
      <w:sz w:val="20"/>
      <w:szCs w:val="20"/>
      <w:lang w:eastAsia="en-US"/>
    </w:rPr>
  </w:style>
  <w:style w:type="character" w:customStyle="1" w:styleId="MenuOption">
    <w:name w:val="Menu Option"/>
    <w:basedOn w:val="DefaultParagraphFont"/>
    <w:rsid w:val="000862AF"/>
    <w:rPr>
      <w:b/>
      <w:smallCaps/>
    </w:rPr>
  </w:style>
  <w:style w:type="paragraph" w:customStyle="1" w:styleId="TableListNumber">
    <w:name w:val="Table List Number"/>
    <w:basedOn w:val="ListNumber"/>
    <w:rsid w:val="000862AF"/>
    <w:pPr>
      <w:numPr>
        <w:numId w:val="0"/>
      </w:numPr>
    </w:pPr>
  </w:style>
  <w:style w:type="paragraph" w:styleId="TOC4">
    <w:name w:val="toc 4"/>
    <w:basedOn w:val="TOCBase"/>
    <w:next w:val="Normal"/>
    <w:semiHidden/>
    <w:rsid w:val="000862AF"/>
    <w:pPr>
      <w:tabs>
        <w:tab w:val="right" w:leader="dot" w:pos="9071"/>
      </w:tabs>
      <w:ind w:left="1701"/>
    </w:pPr>
  </w:style>
  <w:style w:type="paragraph" w:customStyle="1" w:styleId="ListAlpha">
    <w:name w:val="List Alpha"/>
    <w:basedOn w:val="List"/>
    <w:rsid w:val="000862AF"/>
    <w:pPr>
      <w:numPr>
        <w:numId w:val="7"/>
      </w:numPr>
    </w:pPr>
  </w:style>
  <w:style w:type="paragraph" w:customStyle="1" w:styleId="ListAlpha2">
    <w:name w:val="List Alpha 2"/>
    <w:basedOn w:val="List2"/>
    <w:rsid w:val="000862AF"/>
    <w:pPr>
      <w:numPr>
        <w:numId w:val="6"/>
      </w:numPr>
    </w:pPr>
  </w:style>
  <w:style w:type="paragraph" w:styleId="List4">
    <w:name w:val="List 4"/>
    <w:basedOn w:val="BodyText"/>
    <w:rsid w:val="000862AF"/>
    <w:pPr>
      <w:tabs>
        <w:tab w:val="left" w:pos="1361"/>
      </w:tabs>
      <w:spacing w:before="60" w:after="60"/>
      <w:ind w:left="1361" w:hanging="340"/>
    </w:pPr>
  </w:style>
  <w:style w:type="paragraph" w:styleId="List5">
    <w:name w:val="List 5"/>
    <w:basedOn w:val="BodyText"/>
    <w:rsid w:val="000862AF"/>
    <w:pPr>
      <w:tabs>
        <w:tab w:val="left" w:pos="1701"/>
      </w:tabs>
      <w:spacing w:before="60" w:after="60"/>
      <w:ind w:left="1701" w:hanging="340"/>
    </w:pPr>
  </w:style>
  <w:style w:type="paragraph" w:styleId="ListBullet3">
    <w:name w:val="List Bullet 3"/>
    <w:basedOn w:val="List3"/>
    <w:rsid w:val="000862AF"/>
    <w:pPr>
      <w:numPr>
        <w:numId w:val="12"/>
      </w:numPr>
      <w:tabs>
        <w:tab w:val="clear" w:pos="1021"/>
      </w:tabs>
      <w:ind w:left="1037" w:hanging="357"/>
    </w:pPr>
  </w:style>
  <w:style w:type="paragraph" w:styleId="ListBullet4">
    <w:name w:val="List Bullet 4"/>
    <w:basedOn w:val="List4"/>
    <w:rsid w:val="000862AF"/>
    <w:pPr>
      <w:numPr>
        <w:numId w:val="1"/>
      </w:numPr>
      <w:tabs>
        <w:tab w:val="clear" w:pos="1361"/>
      </w:tabs>
    </w:pPr>
  </w:style>
  <w:style w:type="paragraph" w:styleId="ListBullet5">
    <w:name w:val="List Bullet 5"/>
    <w:basedOn w:val="List5"/>
    <w:rsid w:val="000862AF"/>
    <w:pPr>
      <w:numPr>
        <w:numId w:val="2"/>
      </w:numPr>
    </w:pPr>
  </w:style>
  <w:style w:type="paragraph" w:styleId="ListContinue2">
    <w:name w:val="List Continue 2"/>
    <w:basedOn w:val="List2"/>
    <w:rsid w:val="000862AF"/>
    <w:pPr>
      <w:ind w:firstLine="0"/>
    </w:pPr>
  </w:style>
  <w:style w:type="paragraph" w:styleId="ListContinue3">
    <w:name w:val="List Continue 3"/>
    <w:basedOn w:val="List3"/>
    <w:rsid w:val="000862AF"/>
    <w:pPr>
      <w:ind w:left="1021" w:firstLine="0"/>
    </w:pPr>
  </w:style>
  <w:style w:type="paragraph" w:styleId="ListContinue4">
    <w:name w:val="List Continue 4"/>
    <w:basedOn w:val="List4"/>
    <w:rsid w:val="000862AF"/>
    <w:pPr>
      <w:ind w:firstLine="0"/>
    </w:pPr>
  </w:style>
  <w:style w:type="paragraph" w:styleId="ListContinue5">
    <w:name w:val="List Continue 5"/>
    <w:basedOn w:val="List5"/>
    <w:rsid w:val="000862AF"/>
    <w:pPr>
      <w:ind w:firstLine="0"/>
    </w:pPr>
  </w:style>
  <w:style w:type="paragraph" w:styleId="ListNumber3">
    <w:name w:val="List Number 3"/>
    <w:basedOn w:val="List3"/>
    <w:rsid w:val="000862AF"/>
    <w:pPr>
      <w:numPr>
        <w:numId w:val="3"/>
      </w:numPr>
    </w:pPr>
  </w:style>
  <w:style w:type="paragraph" w:styleId="ListNumber4">
    <w:name w:val="List Number 4"/>
    <w:basedOn w:val="List4"/>
    <w:rsid w:val="000862AF"/>
    <w:pPr>
      <w:numPr>
        <w:numId w:val="4"/>
      </w:numPr>
    </w:pPr>
  </w:style>
  <w:style w:type="paragraph" w:styleId="ListNumber5">
    <w:name w:val="List Number 5"/>
    <w:basedOn w:val="List5"/>
    <w:rsid w:val="000862AF"/>
    <w:pPr>
      <w:numPr>
        <w:numId w:val="5"/>
      </w:numPr>
    </w:pPr>
  </w:style>
  <w:style w:type="paragraph" w:styleId="BlockText">
    <w:name w:val="Block Text"/>
    <w:basedOn w:val="Normal"/>
    <w:rsid w:val="000862AF"/>
    <w:pPr>
      <w:spacing w:after="120"/>
      <w:ind w:left="1440" w:right="1440"/>
    </w:pPr>
  </w:style>
  <w:style w:type="character" w:customStyle="1" w:styleId="Subscript">
    <w:name w:val="Subscript"/>
    <w:basedOn w:val="DefaultParagraphFont"/>
    <w:rsid w:val="000862AF"/>
    <w:rPr>
      <w:sz w:val="16"/>
      <w:vertAlign w:val="subscript"/>
    </w:rPr>
  </w:style>
  <w:style w:type="character" w:customStyle="1" w:styleId="Superscript">
    <w:name w:val="Superscript"/>
    <w:basedOn w:val="DefaultParagraphFont"/>
    <w:rsid w:val="000862AF"/>
    <w:rPr>
      <w:sz w:val="16"/>
      <w:vertAlign w:val="superscript"/>
    </w:rPr>
  </w:style>
  <w:style w:type="character" w:customStyle="1" w:styleId="Symbols">
    <w:name w:val="Symbols"/>
    <w:basedOn w:val="DefaultParagraphFont"/>
    <w:rsid w:val="000862AF"/>
    <w:rPr>
      <w:rFonts w:ascii="Symbol" w:hAnsi="Symbol"/>
    </w:rPr>
  </w:style>
  <w:style w:type="character" w:customStyle="1" w:styleId="MenuOptions">
    <w:name w:val="Menu Options"/>
    <w:basedOn w:val="DefaultParagraphFont"/>
    <w:rsid w:val="000862AF"/>
    <w:rPr>
      <w:rFonts w:ascii="Arial Narrow" w:hAnsi="Arial Narrow"/>
      <w:smallCaps/>
    </w:rPr>
  </w:style>
  <w:style w:type="character" w:customStyle="1" w:styleId="Buttons">
    <w:name w:val="Buttons"/>
    <w:basedOn w:val="DefaultParagraphFont"/>
    <w:rsid w:val="000862AF"/>
    <w:rPr>
      <w:b/>
    </w:rPr>
  </w:style>
  <w:style w:type="character" w:customStyle="1" w:styleId="Underlined">
    <w:name w:val="Underlined"/>
    <w:basedOn w:val="DefaultParagraphFont"/>
    <w:rsid w:val="000862AF"/>
    <w:rPr>
      <w:u w:val="single"/>
    </w:rPr>
  </w:style>
  <w:style w:type="paragraph" w:customStyle="1" w:styleId="TableBodyTextRight">
    <w:name w:val="Table Body Text Right"/>
    <w:basedOn w:val="TableBodyText"/>
    <w:rsid w:val="000862AF"/>
    <w:pPr>
      <w:widowControl w:val="0"/>
      <w:autoSpaceDE w:val="0"/>
      <w:autoSpaceDN w:val="0"/>
      <w:adjustRightInd w:val="0"/>
      <w:jc w:val="right"/>
    </w:pPr>
    <w:rPr>
      <w:rFonts w:cs="Arial"/>
      <w:szCs w:val="18"/>
    </w:rPr>
  </w:style>
  <w:style w:type="paragraph" w:customStyle="1" w:styleId="CopyrightText">
    <w:name w:val="Copyright Text"/>
    <w:basedOn w:val="BodyText"/>
    <w:rsid w:val="000862AF"/>
    <w:rPr>
      <w:sz w:val="18"/>
    </w:rPr>
  </w:style>
  <w:style w:type="paragraph" w:customStyle="1" w:styleId="BodySmallRight">
    <w:name w:val="Body Small Right"/>
    <w:basedOn w:val="BodyTextRight"/>
    <w:rsid w:val="000862AF"/>
    <w:rPr>
      <w:sz w:val="18"/>
      <w:szCs w:val="18"/>
    </w:rPr>
  </w:style>
  <w:style w:type="paragraph" w:customStyle="1" w:styleId="MarginEdition">
    <w:name w:val="Margin Edition"/>
    <w:basedOn w:val="MarginNote"/>
    <w:rsid w:val="000862AF"/>
    <w:pPr>
      <w:spacing w:before="0" w:after="0"/>
    </w:pPr>
    <w:rPr>
      <w:rFonts w:ascii="Times New Roman" w:hAnsi="Times New Roman"/>
      <w:color w:val="999999"/>
    </w:rPr>
  </w:style>
  <w:style w:type="paragraph" w:customStyle="1" w:styleId="Spacer">
    <w:name w:val="Spacer"/>
    <w:basedOn w:val="Normal"/>
    <w:rsid w:val="000862AF"/>
    <w:rPr>
      <w:sz w:val="2"/>
      <w:szCs w:val="2"/>
    </w:rPr>
  </w:style>
  <w:style w:type="character" w:customStyle="1" w:styleId="Small">
    <w:name w:val="Small"/>
    <w:basedOn w:val="DefaultParagraphFont"/>
    <w:rsid w:val="000862AF"/>
    <w:rPr>
      <w:sz w:val="16"/>
    </w:rPr>
  </w:style>
  <w:style w:type="paragraph" w:customStyle="1" w:styleId="WideTable">
    <w:name w:val="Wide Table"/>
    <w:basedOn w:val="Normal"/>
    <w:rsid w:val="000862AF"/>
    <w:pPr>
      <w:ind w:left="-1418"/>
    </w:pPr>
    <w:rPr>
      <w:sz w:val="2"/>
      <w:szCs w:val="2"/>
    </w:rPr>
  </w:style>
  <w:style w:type="character" w:styleId="PageNumber">
    <w:name w:val="page number"/>
    <w:basedOn w:val="DefaultParagraphFont"/>
    <w:rsid w:val="000862AF"/>
  </w:style>
  <w:style w:type="paragraph" w:styleId="Quote">
    <w:name w:val="Quote"/>
    <w:basedOn w:val="Heading1"/>
    <w:link w:val="QuoteChar"/>
    <w:qFormat/>
    <w:rsid w:val="000862AF"/>
    <w:rPr>
      <w:b w:val="0"/>
      <w:sz w:val="72"/>
      <w:szCs w:val="72"/>
      <w:lang w:val="en-NZ"/>
    </w:rPr>
  </w:style>
  <w:style w:type="character" w:customStyle="1" w:styleId="QuoteChar">
    <w:name w:val="Quote Char"/>
    <w:basedOn w:val="DefaultParagraphFont"/>
    <w:link w:val="Quote"/>
    <w:rsid w:val="000862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2AF"/>
    <w:pPr>
      <w:pageBreakBefore/>
    </w:pPr>
  </w:style>
  <w:style w:type="paragraph" w:customStyle="1" w:styleId="Border">
    <w:name w:val="Border"/>
    <w:basedOn w:val="Normal"/>
    <w:qFormat/>
    <w:rsid w:val="000862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2AF"/>
    <w:rPr>
      <w:b/>
      <w:bCs/>
      <w:i/>
      <w:iCs/>
      <w:color w:val="auto"/>
    </w:rPr>
  </w:style>
  <w:style w:type="paragraph" w:styleId="IntenseQuote">
    <w:name w:val="Intense Quote"/>
    <w:basedOn w:val="Normal"/>
    <w:next w:val="Normal"/>
    <w:link w:val="IntenseQuoteChar"/>
    <w:uiPriority w:val="30"/>
    <w:qFormat/>
    <w:rsid w:val="000862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2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2AF"/>
    <w:rPr>
      <w:smallCaps/>
      <w:color w:val="auto"/>
      <w:u w:val="single"/>
    </w:rPr>
  </w:style>
  <w:style w:type="character" w:styleId="IntenseReference">
    <w:name w:val="Intense Reference"/>
    <w:basedOn w:val="DefaultParagraphFont"/>
    <w:uiPriority w:val="32"/>
    <w:qFormat/>
    <w:rsid w:val="000862AF"/>
    <w:rPr>
      <w:b/>
      <w:bCs/>
      <w:smallCaps/>
      <w:color w:val="auto"/>
      <w:spacing w:val="5"/>
      <w:u w:val="single"/>
    </w:rPr>
  </w:style>
  <w:style w:type="paragraph" w:customStyle="1" w:styleId="2ColumnHeading">
    <w:name w:val="2Column Heading"/>
    <w:basedOn w:val="BodyText"/>
    <w:qFormat/>
    <w:rsid w:val="000862AF"/>
    <w:pPr>
      <w:spacing w:after="60"/>
      <w:ind w:left="-2268"/>
    </w:pPr>
    <w:rPr>
      <w:b/>
    </w:rPr>
  </w:style>
  <w:style w:type="paragraph" w:customStyle="1" w:styleId="Heading1TOC">
    <w:name w:val="Heading1 TOC"/>
    <w:basedOn w:val="Normal"/>
    <w:qFormat/>
    <w:rsid w:val="000862AF"/>
    <w:pPr>
      <w:spacing w:before="240" w:after="120"/>
    </w:pPr>
    <w:rPr>
      <w:rFonts w:ascii="Times New Roman" w:hAnsi="Times New Roman"/>
      <w:b/>
      <w:sz w:val="32"/>
    </w:rPr>
  </w:style>
  <w:style w:type="paragraph" w:customStyle="1" w:styleId="Heading2TOC">
    <w:name w:val="Heading2 TOC"/>
    <w:basedOn w:val="Normal"/>
    <w:qFormat/>
    <w:rsid w:val="000862AF"/>
    <w:pPr>
      <w:spacing w:before="240" w:after="60"/>
    </w:pPr>
    <w:rPr>
      <w:rFonts w:ascii="Times New Roman" w:hAnsi="Times New Roman"/>
      <w:b/>
      <w:sz w:val="28"/>
    </w:rPr>
  </w:style>
  <w:style w:type="character" w:customStyle="1" w:styleId="Underline">
    <w:name w:val="Underline"/>
    <w:basedOn w:val="DefaultParagraphFont"/>
    <w:qFormat/>
    <w:rsid w:val="000862AF"/>
    <w:rPr>
      <w:u w:val="single"/>
    </w:rPr>
  </w:style>
  <w:style w:type="character" w:customStyle="1" w:styleId="BoldandItalics">
    <w:name w:val="Bold and Italics"/>
    <w:qFormat/>
    <w:rsid w:val="000862AF"/>
    <w:rPr>
      <w:b/>
      <w:i/>
      <w:u w:val="none"/>
    </w:rPr>
  </w:style>
  <w:style w:type="paragraph" w:styleId="BalloonText">
    <w:name w:val="Balloon Text"/>
    <w:basedOn w:val="Normal"/>
    <w:link w:val="BalloonTextChar"/>
    <w:rsid w:val="000862AF"/>
    <w:rPr>
      <w:rFonts w:ascii="Tahoma" w:hAnsi="Tahoma" w:cs="Tahoma"/>
      <w:sz w:val="16"/>
      <w:szCs w:val="16"/>
    </w:rPr>
  </w:style>
  <w:style w:type="character" w:customStyle="1" w:styleId="BalloonTextChar">
    <w:name w:val="Balloon Text Char"/>
    <w:basedOn w:val="DefaultParagraphFont"/>
    <w:link w:val="BalloonText"/>
    <w:rsid w:val="000862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2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2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2AF"/>
    <w:rPr>
      <w:b/>
      <w:color w:val="660033"/>
      <w:spacing w:val="0"/>
    </w:rPr>
  </w:style>
  <w:style w:type="paragraph" w:customStyle="1" w:styleId="Nameditemlist">
    <w:name w:val="Named item list"/>
    <w:basedOn w:val="BodyText"/>
    <w:qFormat/>
    <w:rsid w:val="000862AF"/>
    <w:pPr>
      <w:tabs>
        <w:tab w:val="left" w:pos="2835"/>
      </w:tabs>
      <w:ind w:left="2835" w:hanging="2835"/>
    </w:pPr>
  </w:style>
  <w:style w:type="paragraph" w:customStyle="1" w:styleId="BodyTextnopadding">
    <w:name w:val="Body Text no padding"/>
    <w:basedOn w:val="BodyText"/>
    <w:qFormat/>
    <w:rsid w:val="000862AF"/>
    <w:pPr>
      <w:spacing w:before="0" w:after="0"/>
    </w:pPr>
  </w:style>
  <w:style w:type="paragraph" w:customStyle="1" w:styleId="BodyTextBold">
    <w:name w:val="Body Text Bold"/>
    <w:basedOn w:val="BodyText"/>
    <w:qFormat/>
    <w:rsid w:val="000862AF"/>
    <w:rPr>
      <w:b/>
    </w:rPr>
  </w:style>
  <w:style w:type="character" w:styleId="Hyperlink">
    <w:name w:val="Hyperlink"/>
    <w:basedOn w:val="DefaultParagraphFont"/>
    <w:uiPriority w:val="99"/>
    <w:unhideWhenUsed/>
    <w:rsid w:val="008F2B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3228</Characters>
  <Application>Microsoft Office Word</Application>
  <DocSecurity>0</DocSecurity>
  <Lines>73</Lines>
  <Paragraphs>48</Paragraphs>
  <ScaleCrop>false</ScaleCrop>
  <Company>Author-it Software Corporation Ltd.</Company>
  <LinksUpToDate>false</LinksUpToDate>
  <CharactersWithSpaces>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HLTDEP004 Establish and record jaw relationships and select artificial teeth</dc:title>
  <dc:subject>Approved</dc:subject>
  <dc:creator>SkillsIQ</dc:creator>
  <cp:keywords>Release: 1</cp:keywords>
  <dc:description>Review Date: 12 April 2008</dc:description>
  <cp:lastModifiedBy>HSD_TPCMSd.prod</cp:lastModifiedBy>
  <cp:revision>3</cp:revision>
  <dcterms:created xsi:type="dcterms:W3CDTF">2023-07-02T01:34:00Z</dcterms:created>
  <dcterms:modified xsi:type="dcterms:W3CDTF">2023-07-02T01:34:00Z</dcterms:modified>
</cp:coreProperties>
</file>