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E17" w:rsidP="009B7E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HLTDEN029 Assist in dental procedures during relative analgesia</w:t>
      </w:r>
      <w:r>
        <w:fldChar w:fldCharType="end"/>
      </w:r>
    </w:p>
    <w:p w:rsidR="009B7E17" w:rsidP="009B7E17">
      <w:pPr>
        <w:pStyle w:val="Version"/>
        <w:sectPr w:rsidSect="00B93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36D9" w:rsidP="00B936D9">
      <w:pPr>
        <w:pStyle w:val="SuperHeading"/>
      </w:pPr>
      <w:r w:rsidRPr="00B936D9">
        <w:t>HLTDEN029</w:t>
      </w:r>
      <w:r w:rsidRPr="00B936D9">
        <w:t xml:space="preserve"> Assist in dental procedures during relative analgesia</w:t>
      </w:r>
    </w:p>
    <w:p w:rsidR="00000000" w:rsidRPr="00B936D9" w:rsidP="00B936D9">
      <w:pPr>
        <w:pStyle w:val="Heading1"/>
      </w:pPr>
      <w:bookmarkStart w:id="1" w:name="O_1201127"/>
      <w:bookmarkEnd w:id="1"/>
      <w:r w:rsidRPr="00B936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B9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36D9" w:rsidP="00B936D9">
            <w:pPr>
              <w:pStyle w:val="BodyText"/>
            </w:pPr>
            <w:r w:rsidRPr="00B936D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6D9">
            <w:pPr>
              <w:pStyle w:val="BodyText"/>
              <w:rPr>
                <w:lang w:val="en-NZ"/>
              </w:rPr>
            </w:pPr>
            <w:r w:rsidRPr="00B936D9">
              <w:rPr>
                <w:rStyle w:val="SpecialBold"/>
              </w:rPr>
              <w:t>Comments</w:t>
            </w:r>
          </w:p>
        </w:tc>
      </w:tr>
      <w:tr w:rsidTr="00B9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D9">
            <w:pPr>
              <w:pStyle w:val="BodyText"/>
              <w:rPr>
                <w:lang w:val="en-NZ"/>
              </w:rPr>
            </w:pPr>
            <w:r w:rsidRPr="00B936D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D9" w:rsidP="00B936D9">
            <w:pPr>
              <w:pStyle w:val="BodyText"/>
            </w:pPr>
            <w:r w:rsidRPr="00B936D9">
              <w:t xml:space="preserve">Release 2 HLTDEN029 Assist in dental procedures during relative analgesia supersedes and is equivalent to Release 1 HLTDEN029 Assist in dental procedures during relative analgesia. </w:t>
            </w:r>
          </w:p>
          <w:p w:rsidR="00000000" w:rsidRPr="00B936D9" w:rsidP="00B936D9">
            <w:pPr>
              <w:pStyle w:val="BodyText"/>
            </w:pPr>
            <w:r w:rsidRPr="00B936D9">
              <w:t>Updated:</w:t>
            </w:r>
          </w:p>
          <w:p w:rsidR="00000000" w:rsidP="00B936D9">
            <w:pPr>
              <w:pStyle w:val="BodyText"/>
              <w:rPr>
                <w:lang w:val="en-NZ"/>
              </w:rPr>
            </w:pPr>
            <w:r w:rsidRPr="00B936D9">
              <w:t>Mapping details and minor corrections.</w:t>
            </w:r>
          </w:p>
        </w:tc>
      </w:tr>
      <w:tr w:rsidTr="00B9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D9">
            <w:pPr>
              <w:pStyle w:val="BodyText"/>
              <w:rPr>
                <w:lang w:val="en-NZ"/>
              </w:rPr>
            </w:pPr>
            <w:r w:rsidRPr="00B936D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D9" w:rsidP="00B936D9">
            <w:pPr>
              <w:pStyle w:val="BodyText"/>
            </w:pPr>
            <w:r w:rsidRPr="00B936D9">
              <w:t>HLTDEN029 Assis</w:t>
            </w:r>
            <w:r w:rsidRPr="00B936D9">
              <w:t>t in dental procedures during relative analgesia no equivalent unit.</w:t>
            </w:r>
          </w:p>
        </w:tc>
      </w:tr>
    </w:tbl>
    <w:p w:rsidR="00000000" w:rsidRPr="00B936D9" w:rsidP="00B936D9">
      <w:pPr>
        <w:pStyle w:val="BodyText"/>
      </w:pPr>
    </w:p>
    <w:p w:rsidR="00000000" w:rsidRPr="00B936D9" w:rsidP="00B936D9">
      <w:pPr>
        <w:pStyle w:val="AllowPageBreak"/>
      </w:pPr>
    </w:p>
    <w:p w:rsidR="00000000" w:rsidRPr="00B936D9" w:rsidP="00B936D9">
      <w:pPr>
        <w:pStyle w:val="Heading1"/>
      </w:pPr>
      <w:bookmarkStart w:id="2" w:name="O_1201126"/>
      <w:bookmarkEnd w:id="2"/>
      <w:r w:rsidRPr="00B936D9">
        <w:t>Application</w:t>
      </w:r>
    </w:p>
    <w:p w:rsidR="00000000" w:rsidRPr="00B936D9" w:rsidP="009B7E17">
      <w:pPr>
        <w:pStyle w:val="BodyText"/>
      </w:pPr>
      <w:r w:rsidRPr="00B936D9">
        <w:t xml:space="preserve">This unit of competency describes the performance outcomes, skills and knowledge required to assist the dentist or dental specialist in carrying out </w:t>
      </w:r>
      <w:r w:rsidRPr="00B936D9">
        <w:t>dental procedures on patients under relative analgesia (RA).</w:t>
      </w:r>
    </w:p>
    <w:p w:rsidR="00000000" w:rsidRPr="00B936D9" w:rsidP="009B7E17">
      <w:pPr>
        <w:pStyle w:val="BodyText"/>
      </w:pPr>
      <w:r w:rsidRPr="00B936D9">
        <w:t>This unit applies to dental assisting work under the instruction and supervision of the dental practitioner.</w:t>
      </w:r>
    </w:p>
    <w:p w:rsidR="00000000" w:rsidRPr="00B936D9" w:rsidP="009B7E17">
      <w:pPr>
        <w:pStyle w:val="BodyText"/>
      </w:pPr>
      <w:r w:rsidRPr="00B936D9">
        <w:t>The skills in this unit must be applied in accordance with Commonwealth and State/Terr</w:t>
      </w:r>
      <w:r w:rsidRPr="00B936D9">
        <w:t>itory legislation, Australian standards and industry codes of practice.</w:t>
      </w:r>
    </w:p>
    <w:p w:rsidR="00000000" w:rsidRPr="00B936D9" w:rsidP="009B7E17">
      <w:pPr>
        <w:pStyle w:val="BodyText"/>
      </w:pPr>
      <w:r w:rsidRPr="00B936D9">
        <w:t>No occupational licensing, certification or specific legislative requirements apply to this unit at the time of publication.</w:t>
      </w:r>
    </w:p>
    <w:p w:rsidR="00000000" w:rsidRPr="00B936D9" w:rsidP="00B936D9">
      <w:pPr>
        <w:pStyle w:val="Heading1"/>
      </w:pPr>
      <w:bookmarkStart w:id="3" w:name="O_1201125"/>
      <w:bookmarkEnd w:id="3"/>
      <w:r w:rsidRPr="00B936D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5760"/>
      </w:tblGrid>
      <w:tr w:rsidTr="00B9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36D9" w:rsidP="00B936D9">
            <w:pPr>
              <w:pStyle w:val="BodyText"/>
            </w:pPr>
            <w:r w:rsidRPr="00B936D9">
              <w:rPr>
                <w:rStyle w:val="SpecialBold"/>
              </w:rPr>
              <w:t>Unit code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6D9">
            <w:pPr>
              <w:pStyle w:val="BodyText"/>
              <w:rPr>
                <w:lang w:val="en-NZ"/>
              </w:rPr>
            </w:pPr>
            <w:r w:rsidRPr="00B936D9">
              <w:rPr>
                <w:rStyle w:val="SpecialBold"/>
              </w:rPr>
              <w:t>Unit title</w:t>
            </w:r>
          </w:p>
        </w:tc>
      </w:tr>
      <w:tr w:rsidTr="00B9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6D9">
            <w:pPr>
              <w:pStyle w:val="BodyText"/>
              <w:rPr>
                <w:lang w:val="en-NZ"/>
              </w:rPr>
            </w:pPr>
            <w:r w:rsidRPr="00B936D9">
              <w:t>HLTDA303D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6D9">
            <w:pPr>
              <w:pStyle w:val="BodyText"/>
              <w:rPr>
                <w:lang w:val="en-NZ"/>
              </w:rPr>
            </w:pPr>
            <w:r w:rsidRPr="00B936D9">
              <w:t xml:space="preserve">Prepare for and assist with oral health care procedures </w:t>
            </w:r>
            <w:r w:rsidRPr="00B936D9">
              <w:rPr>
                <w:rStyle w:val="Emphasis"/>
              </w:rPr>
              <w:t>or</w:t>
            </w:r>
          </w:p>
        </w:tc>
      </w:tr>
      <w:tr w:rsidTr="00B9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6D9">
            <w:pPr>
              <w:pStyle w:val="BodyText"/>
              <w:rPr>
                <w:lang w:val="en-NZ"/>
              </w:rPr>
            </w:pPr>
            <w:r w:rsidRPr="00B936D9">
              <w:t>HLTDEN001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6D9">
            <w:pPr>
              <w:pStyle w:val="BodyText"/>
              <w:rPr>
                <w:lang w:val="en-NZ"/>
              </w:rPr>
            </w:pPr>
            <w:r w:rsidRPr="00B936D9">
              <w:t xml:space="preserve">Prepare for and assist with oral health care procedures </w:t>
            </w:r>
            <w:r w:rsidRPr="00B936D9">
              <w:rPr>
                <w:rStyle w:val="Emphasis"/>
              </w:rPr>
              <w:t>or</w:t>
            </w:r>
          </w:p>
        </w:tc>
      </w:tr>
      <w:tr w:rsidTr="00B9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36D9">
            <w:pPr>
              <w:pStyle w:val="BodyText"/>
              <w:rPr>
                <w:lang w:val="en-NZ"/>
              </w:rPr>
            </w:pPr>
            <w:r w:rsidRPr="00B936D9">
              <w:t>HLTDEN015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36D9" w:rsidP="00B936D9">
            <w:pPr>
              <w:pStyle w:val="BodyText"/>
            </w:pPr>
            <w:r w:rsidRPr="00B936D9">
              <w:t>Prepare for and assist with dental procedures</w:t>
            </w:r>
          </w:p>
        </w:tc>
      </w:tr>
    </w:tbl>
    <w:p w:rsidR="00000000" w:rsidRPr="00B936D9" w:rsidP="00B936D9">
      <w:pPr>
        <w:pStyle w:val="BodyText"/>
      </w:pPr>
    </w:p>
    <w:p w:rsidR="00000000" w:rsidRPr="00B936D9" w:rsidP="00B936D9">
      <w:pPr>
        <w:pStyle w:val="AllowPageBreak"/>
      </w:pPr>
    </w:p>
    <w:p w:rsidR="00000000" w:rsidRPr="00B936D9" w:rsidP="00B936D9">
      <w:pPr>
        <w:pStyle w:val="Heading1"/>
      </w:pPr>
      <w:bookmarkStart w:id="4" w:name="O_1201124"/>
      <w:bookmarkEnd w:id="4"/>
      <w:r w:rsidRPr="00B936D9">
        <w:t>Competency Field</w:t>
      </w:r>
    </w:p>
    <w:p w:rsidR="00000000" w:rsidRPr="00B936D9" w:rsidP="009B7E17">
      <w:pPr>
        <w:pStyle w:val="BodyText"/>
      </w:pPr>
      <w:r w:rsidRPr="00B936D9">
        <w:t>Dental Assisting</w:t>
      </w:r>
    </w:p>
    <w:p w:rsidR="00000000" w:rsidRPr="00B936D9" w:rsidP="00B936D9">
      <w:pPr>
        <w:pStyle w:val="Heading1"/>
      </w:pPr>
      <w:bookmarkStart w:id="5" w:name="O_1201123"/>
      <w:bookmarkEnd w:id="5"/>
      <w:r w:rsidRPr="00B936D9">
        <w:t>Unit Sector</w:t>
      </w:r>
    </w:p>
    <w:p w:rsidR="00000000" w:rsidRPr="00B936D9" w:rsidP="009B7E17">
      <w:pPr>
        <w:pStyle w:val="BodyText"/>
      </w:pPr>
      <w:r w:rsidRPr="00B936D9">
        <w:t xml:space="preserve">Dental </w:t>
      </w:r>
    </w:p>
    <w:p w:rsidR="00000000" w:rsidRPr="00B936D9" w:rsidP="00B936D9">
      <w:pPr>
        <w:pStyle w:val="Heading1"/>
      </w:pPr>
      <w:bookmarkStart w:id="6" w:name="O_1201122"/>
      <w:bookmarkEnd w:id="6"/>
      <w:r w:rsidRPr="00B936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9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D9" w:rsidP="00B936D9">
            <w:pPr>
              <w:pStyle w:val="BodyText"/>
            </w:pPr>
            <w:r w:rsidRPr="00B936D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D9">
            <w:pPr>
              <w:pStyle w:val="BodyText"/>
              <w:rPr>
                <w:lang w:val="en-NZ"/>
              </w:rPr>
            </w:pPr>
            <w:r w:rsidRPr="00B936D9">
              <w:rPr>
                <w:rStyle w:val="SpecialBold"/>
              </w:rPr>
              <w:t>PERFORMANCE</w:t>
            </w:r>
            <w:r w:rsidRPr="00B936D9">
              <w:t xml:space="preserve"> </w:t>
            </w:r>
            <w:r w:rsidRPr="00B936D9">
              <w:rPr>
                <w:rStyle w:val="SpecialBold"/>
              </w:rPr>
              <w:t>CRITERIA</w:t>
            </w:r>
          </w:p>
        </w:tc>
      </w:tr>
      <w:tr w:rsidTr="00B9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D9" w:rsidP="00B936D9">
            <w:pPr>
              <w:pStyle w:val="BodyText"/>
            </w:pPr>
            <w:r w:rsidRPr="00B936D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D9">
            <w:pPr>
              <w:pStyle w:val="BodyText"/>
              <w:rPr>
                <w:lang w:val="en-NZ"/>
              </w:rPr>
            </w:pPr>
            <w:r w:rsidRPr="00B936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D9">
            <w:pPr>
              <w:pStyle w:val="List"/>
              <w:rPr>
                <w:lang w:val="en-NZ"/>
              </w:rPr>
            </w:pPr>
            <w:r w:rsidRPr="00B936D9">
              <w:t>1. Check gas supplies and equipment prior to patient arrival.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D9" w:rsidP="00B936D9">
            <w:pPr>
              <w:pStyle w:val="List"/>
            </w:pPr>
            <w:r w:rsidRPr="00B936D9">
              <w:t>1.1. Ensure adequate levels of nitrous and oxygen gas supply available.</w:t>
            </w:r>
          </w:p>
          <w:p w:rsidR="00000000" w:rsidRPr="00B936D9" w:rsidP="00B936D9">
            <w:pPr>
              <w:pStyle w:val="List"/>
            </w:pPr>
            <w:r w:rsidRPr="00B936D9">
              <w:t>1.2. Check selection of n</w:t>
            </w:r>
            <w:r w:rsidRPr="00B936D9">
              <w:t>ose piece sizes available.</w:t>
            </w:r>
          </w:p>
          <w:p w:rsidR="00000000" w:rsidRPr="00B936D9" w:rsidP="00B936D9">
            <w:pPr>
              <w:pStyle w:val="List"/>
            </w:pPr>
            <w:r w:rsidRPr="00B936D9">
              <w:t>1.3. Prepare patient personal protective equipment compatible with relative analgesia nosepiece.</w:t>
            </w:r>
          </w:p>
          <w:p w:rsidR="00000000" w:rsidRPr="00B936D9" w:rsidP="00B936D9">
            <w:pPr>
              <w:pStyle w:val="List"/>
            </w:pPr>
            <w:r w:rsidRPr="00B936D9">
              <w:t>1.4. Check bag and hoses for damage or deterioration.</w:t>
            </w:r>
          </w:p>
          <w:p w:rsidR="00000000" w:rsidRPr="00B936D9" w:rsidP="00B936D9">
            <w:pPr>
              <w:pStyle w:val="List"/>
            </w:pPr>
            <w:r w:rsidRPr="00B936D9">
              <w:t>1.5. Confirm scavenger equipment functioning.</w:t>
            </w:r>
          </w:p>
          <w:p w:rsidR="00000000" w:rsidP="00B936D9">
            <w:pPr>
              <w:pStyle w:val="List"/>
              <w:rPr>
                <w:lang w:val="en-NZ"/>
              </w:rPr>
            </w:pPr>
            <w:r w:rsidRPr="00B936D9">
              <w:t>1.6. Check pulse oximetry equipm</w:t>
            </w:r>
            <w:r w:rsidRPr="00B936D9">
              <w:t>ent is functional.</w:t>
            </w:r>
          </w:p>
        </w:tc>
      </w:tr>
      <w:tr w:rsidTr="00B9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D9">
            <w:pPr>
              <w:pStyle w:val="List"/>
              <w:rPr>
                <w:lang w:val="en-NZ"/>
              </w:rPr>
            </w:pPr>
            <w:r w:rsidRPr="00B936D9">
              <w:t>2.  Prepare the patient for dental procedures during relative analgesia.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D9" w:rsidP="00B936D9">
            <w:pPr>
              <w:pStyle w:val="List"/>
            </w:pPr>
            <w:r w:rsidRPr="00B936D9">
              <w:t>2.1. Confirm and document arrangements for an escort for patient following the procedure.</w:t>
            </w:r>
          </w:p>
          <w:p w:rsidR="00000000" w:rsidRPr="00B936D9" w:rsidP="00B936D9">
            <w:pPr>
              <w:pStyle w:val="List"/>
            </w:pPr>
            <w:r w:rsidRPr="00B936D9">
              <w:t>2.2. Check patient’s ability to breathe through nose.</w:t>
            </w:r>
          </w:p>
          <w:p w:rsidR="00000000" w:rsidRPr="00B936D9" w:rsidP="00B936D9">
            <w:pPr>
              <w:pStyle w:val="List"/>
            </w:pPr>
            <w:r w:rsidRPr="00B936D9">
              <w:t>2.3. Make patient dental records accessible in the clean zone of the surgery.</w:t>
            </w:r>
          </w:p>
          <w:p w:rsidR="00000000" w:rsidRPr="00B936D9" w:rsidP="00B936D9">
            <w:pPr>
              <w:pStyle w:val="List"/>
            </w:pPr>
            <w:r w:rsidRPr="00B936D9">
              <w:t>2.4. Maintain confidentiality of patient information in accordance with organisational policy and procedures.</w:t>
            </w:r>
          </w:p>
          <w:p w:rsidR="00000000" w:rsidP="00B936D9">
            <w:pPr>
              <w:pStyle w:val="List"/>
              <w:rPr>
                <w:lang w:val="en-NZ"/>
              </w:rPr>
            </w:pPr>
            <w:r w:rsidRPr="00B936D9">
              <w:t xml:space="preserve">2.5. Assist with the confirmation of the correct patient, site, and </w:t>
            </w:r>
            <w:r w:rsidRPr="00B936D9">
              <w:t>procedure.</w:t>
            </w:r>
          </w:p>
        </w:tc>
      </w:tr>
      <w:tr w:rsidTr="00B9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D9">
            <w:pPr>
              <w:pStyle w:val="List"/>
              <w:rPr>
                <w:lang w:val="en-NZ"/>
              </w:rPr>
            </w:pPr>
            <w:r w:rsidRPr="00B936D9">
              <w:t>3.  Select and prepare equipment, instruments, materials and medicaments for use during relative analgesia.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D9" w:rsidP="00B936D9">
            <w:pPr>
              <w:pStyle w:val="List"/>
            </w:pPr>
            <w:r w:rsidRPr="00B936D9">
              <w:t>3.1. Follow organisational policy and procedures to prepare equipment including resuscitation equipment, instruments materials and medic</w:t>
            </w:r>
            <w:r w:rsidRPr="00B936D9">
              <w:t>aments for the planned procedure.</w:t>
            </w:r>
          </w:p>
          <w:p w:rsidR="00000000" w:rsidRPr="00B936D9" w:rsidP="00B936D9">
            <w:pPr>
              <w:pStyle w:val="List"/>
            </w:pPr>
            <w:r w:rsidRPr="00B936D9">
              <w:t>3.2. Arrange instruments for dental procedures in order of use, according to practitioner requirements.</w:t>
            </w:r>
          </w:p>
          <w:p w:rsidR="00000000" w:rsidRPr="00B936D9" w:rsidP="00B936D9">
            <w:pPr>
              <w:pStyle w:val="List"/>
            </w:pPr>
            <w:r w:rsidRPr="00B936D9">
              <w:t xml:space="preserve">3.3. Provide personal protective equipment to the patient. </w:t>
            </w:r>
          </w:p>
          <w:p w:rsidR="00000000" w:rsidP="00B936D9">
            <w:pPr>
              <w:pStyle w:val="List"/>
              <w:rPr>
                <w:lang w:val="en-NZ"/>
              </w:rPr>
            </w:pPr>
            <w:r w:rsidRPr="00B936D9">
              <w:t>3.4. Select and transfer safely the correct dental instrum</w:t>
            </w:r>
            <w:r w:rsidRPr="00B936D9">
              <w:t>ents, equipment, materials and medicaments.</w:t>
            </w:r>
          </w:p>
        </w:tc>
      </w:tr>
      <w:tr w:rsidTr="00B9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D9">
            <w:pPr>
              <w:pStyle w:val="List"/>
              <w:rPr>
                <w:lang w:val="en-NZ"/>
              </w:rPr>
            </w:pPr>
            <w:r w:rsidRPr="00B936D9">
              <w:t xml:space="preserve">4.  Assist patient undergoing dental procedures during relative analgesia </w:t>
            </w:r>
            <w:r w:rsidRPr="00B936D9">
              <w:t>delivery and post procedure recovery.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D9" w:rsidP="00B936D9">
            <w:pPr>
              <w:pStyle w:val="List"/>
            </w:pPr>
            <w:r w:rsidRPr="00B936D9">
              <w:t>4.1. Follow organisational policy and procedures while assisting in providing pre, during and post-operative dental procedures.</w:t>
            </w:r>
          </w:p>
          <w:p w:rsidR="00000000" w:rsidRPr="00B936D9" w:rsidP="00B936D9">
            <w:pPr>
              <w:pStyle w:val="List"/>
            </w:pPr>
            <w:r w:rsidRPr="00B936D9">
              <w:t>4.2. Monitor and record patient pulse as required by operator.</w:t>
            </w:r>
          </w:p>
          <w:p w:rsidR="00000000" w:rsidRPr="00B936D9" w:rsidP="00B936D9">
            <w:pPr>
              <w:pStyle w:val="List"/>
            </w:pPr>
            <w:r w:rsidRPr="00B936D9">
              <w:t>4.3. Monitor and report patient response and reflexes as required</w:t>
            </w:r>
            <w:r w:rsidRPr="00B936D9">
              <w:t>.</w:t>
            </w:r>
          </w:p>
          <w:p w:rsidR="00000000" w:rsidRPr="00B936D9" w:rsidP="00B936D9">
            <w:pPr>
              <w:pStyle w:val="List"/>
            </w:pPr>
            <w:r w:rsidRPr="00B936D9">
              <w:t>4.4. Note flow rate, times, level and report as required to the practitioner.</w:t>
            </w:r>
          </w:p>
          <w:p w:rsidR="00000000" w:rsidRPr="00B936D9" w:rsidP="00B936D9">
            <w:pPr>
              <w:pStyle w:val="List"/>
            </w:pPr>
            <w:r w:rsidRPr="00B936D9">
              <w:t>4.5. Disassemble and decontaminate equipment.</w:t>
            </w:r>
          </w:p>
          <w:p w:rsidR="00000000" w:rsidRPr="00B936D9" w:rsidP="00B936D9">
            <w:pPr>
              <w:pStyle w:val="List"/>
            </w:pPr>
            <w:r w:rsidRPr="00B936D9">
              <w:t>4.6. Remain in operatory room during administration of relative analgesia.</w:t>
            </w:r>
          </w:p>
          <w:p w:rsidR="00000000" w:rsidRPr="00B936D9" w:rsidP="00B936D9">
            <w:pPr>
              <w:pStyle w:val="List"/>
            </w:pPr>
            <w:r w:rsidRPr="00B936D9">
              <w:t>4.7. Confirm post-operative written instructions are co</w:t>
            </w:r>
            <w:r w:rsidRPr="00B936D9">
              <w:t>mmunicated and provided by authorised person to patient, carer or escort.</w:t>
            </w:r>
          </w:p>
          <w:p w:rsidR="00000000" w:rsidRPr="00B936D9" w:rsidP="00B936D9">
            <w:pPr>
              <w:pStyle w:val="List"/>
            </w:pPr>
            <w:r w:rsidRPr="00B936D9">
              <w:t>4.8. Assist in the authorised discharge of patient to the carer or escort.</w:t>
            </w:r>
          </w:p>
        </w:tc>
      </w:tr>
    </w:tbl>
    <w:p w:rsidR="00000000" w:rsidRPr="00B936D9" w:rsidP="00B936D9">
      <w:pPr>
        <w:pStyle w:val="BodyText"/>
      </w:pPr>
    </w:p>
    <w:p w:rsidR="00000000" w:rsidRPr="00B936D9" w:rsidP="00B936D9">
      <w:pPr>
        <w:pStyle w:val="AllowPageBreak"/>
      </w:pPr>
    </w:p>
    <w:p w:rsidR="00000000" w:rsidRPr="00B936D9" w:rsidP="00B936D9">
      <w:pPr>
        <w:pStyle w:val="Heading1"/>
      </w:pPr>
      <w:bookmarkStart w:id="7" w:name="O_1201121"/>
      <w:bookmarkEnd w:id="7"/>
      <w:r w:rsidRPr="00B936D9">
        <w:t>Foundation Skills</w:t>
      </w:r>
    </w:p>
    <w:p w:rsidR="00000000" w:rsidRPr="00B936D9" w:rsidP="009B7E17">
      <w:pPr>
        <w:pStyle w:val="BodyText"/>
      </w:pPr>
      <w:r w:rsidRPr="00B936D9">
        <w:t>Foundation skills essential to performance are explicit in the perfo</w:t>
      </w:r>
      <w:r w:rsidRPr="00B936D9">
        <w:t>rmance criteria of this unit of competency.</w:t>
      </w:r>
    </w:p>
    <w:p w:rsidR="00000000" w:rsidRPr="00B936D9" w:rsidP="00B936D9">
      <w:pPr>
        <w:pStyle w:val="Heading1"/>
      </w:pPr>
      <w:bookmarkStart w:id="8" w:name="O_1201120"/>
      <w:bookmarkEnd w:id="8"/>
      <w:r w:rsidRPr="00B936D9">
        <w:t>Unit Mapping Information</w:t>
      </w:r>
    </w:p>
    <w:p w:rsidR="00000000" w:rsidRPr="00B936D9" w:rsidP="009B7E17">
      <w:pPr>
        <w:pStyle w:val="BodyText"/>
      </w:pPr>
      <w:r w:rsidRPr="00B936D9">
        <w:t>No equivalent unit.</w:t>
      </w:r>
    </w:p>
    <w:p w:rsidR="00000000" w:rsidRPr="00B936D9" w:rsidP="00B936D9">
      <w:pPr>
        <w:pStyle w:val="Heading1"/>
      </w:pPr>
      <w:bookmarkStart w:id="9" w:name="O_1201128"/>
      <w:bookmarkEnd w:id="9"/>
      <w:r w:rsidRPr="00B936D9">
        <w:t>Links</w:t>
      </w:r>
    </w:p>
    <w:p w:rsidR="00000000" w:rsidRPr="00B936D9" w:rsidP="009B7E17">
      <w:pPr>
        <w:pStyle w:val="BodyText"/>
      </w:pPr>
      <w:r w:rsidRPr="00B936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47C7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936D9" w:rsidP="00B936D9"/>
    <w:sectPr w:rsidSect="00B936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D9" w:rsidRPr="009B7E17" w:rsidP="009B7E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17" w:rsidP="00B93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7E17" w:rsidP="00B93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7E17" w:rsidP="00B93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6D9" w:rsidRPr="009B7E17" w:rsidP="009B7E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17" w:rsidRPr="002D2AF8" w:rsidP="00B93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HLTDEN029 Assist in dental procedures during relative analgesia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B7E17" w:rsidP="00B93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6D9"/>
  </w:style>
  <w:style w:type="character" w:customStyle="1" w:styleId="Heading1Char">
    <w:name w:val="Heading 1 Char"/>
    <w:basedOn w:val="DefaultParagraphFont"/>
    <w:link w:val="Heading1"/>
    <w:rsid w:val="00B93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6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36D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936D9"/>
    <w:rPr>
      <w:b/>
      <w:spacing w:val="0"/>
    </w:rPr>
  </w:style>
  <w:style w:type="character" w:styleId="Emphasis">
    <w:name w:val="Emphasis"/>
    <w:basedOn w:val="DefaultParagraphFont"/>
    <w:qFormat/>
    <w:rsid w:val="00B936D9"/>
    <w:rPr>
      <w:i/>
    </w:rPr>
  </w:style>
  <w:style w:type="paragraph" w:customStyle="1" w:styleId="SuperHeading">
    <w:name w:val="SuperHeading"/>
    <w:basedOn w:val="Normal"/>
    <w:rsid w:val="00B93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6D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936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3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6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6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6D9"/>
  </w:style>
  <w:style w:type="paragraph" w:styleId="TableofFigures">
    <w:name w:val="table of figures"/>
    <w:basedOn w:val="Normal"/>
    <w:next w:val="Normal"/>
    <w:semiHidden/>
    <w:rsid w:val="00B93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6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36D9"/>
    <w:rPr>
      <w:rFonts w:ascii="Wingdings" w:hAnsi="Wingdings"/>
    </w:rPr>
  </w:style>
  <w:style w:type="paragraph" w:customStyle="1" w:styleId="TableHeading">
    <w:name w:val="Table Heading"/>
    <w:basedOn w:val="HeadingBase"/>
    <w:rsid w:val="00B93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6D9"/>
    <w:rPr>
      <w:color w:val="0033CC"/>
      <w:u w:val="none"/>
    </w:rPr>
  </w:style>
  <w:style w:type="paragraph" w:customStyle="1" w:styleId="BodyTextRight">
    <w:name w:val="Body Text Right"/>
    <w:basedOn w:val="BodyText"/>
    <w:rsid w:val="00B93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6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6D9"/>
    <w:rPr>
      <w:sz w:val="32"/>
    </w:rPr>
  </w:style>
  <w:style w:type="paragraph" w:customStyle="1" w:styleId="HeadingProcedure">
    <w:name w:val="Heading Procedure"/>
    <w:basedOn w:val="HeadingBase"/>
    <w:next w:val="Normal"/>
    <w:rsid w:val="00B93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6D9"/>
    <w:pPr>
      <w:spacing w:before="60" w:after="60"/>
    </w:pPr>
  </w:style>
  <w:style w:type="paragraph" w:styleId="ListContinue">
    <w:name w:val="List Continue"/>
    <w:basedOn w:val="List"/>
    <w:rsid w:val="00B936D9"/>
    <w:pPr>
      <w:ind w:firstLine="0"/>
    </w:pPr>
  </w:style>
  <w:style w:type="paragraph" w:customStyle="1" w:styleId="ListNote">
    <w:name w:val="List Note"/>
    <w:basedOn w:val="List"/>
    <w:rsid w:val="00B93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6D9"/>
    <w:rPr>
      <w:rFonts w:ascii="Courier New" w:hAnsi="Courier New"/>
    </w:rPr>
  </w:style>
  <w:style w:type="paragraph" w:customStyle="1" w:styleId="NoteBullet">
    <w:name w:val="Note Bullet"/>
    <w:basedOn w:val="Note"/>
    <w:rsid w:val="00B93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6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3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6D9"/>
    <w:rPr>
      <w:b/>
      <w:smallCaps/>
    </w:rPr>
  </w:style>
  <w:style w:type="paragraph" w:customStyle="1" w:styleId="TableListNumber">
    <w:name w:val="Table List Number"/>
    <w:basedOn w:val="ListNumber"/>
    <w:rsid w:val="00B93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6D9"/>
    <w:pPr>
      <w:numPr>
        <w:numId w:val="7"/>
      </w:numPr>
    </w:pPr>
  </w:style>
  <w:style w:type="paragraph" w:customStyle="1" w:styleId="ListAlpha2">
    <w:name w:val="List Alpha 2"/>
    <w:basedOn w:val="List2"/>
    <w:rsid w:val="00B936D9"/>
    <w:pPr>
      <w:numPr>
        <w:numId w:val="6"/>
      </w:numPr>
    </w:pPr>
  </w:style>
  <w:style w:type="paragraph" w:styleId="List2">
    <w:name w:val="List 2"/>
    <w:basedOn w:val="BodyText"/>
    <w:rsid w:val="00B93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6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6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36D9"/>
    <w:pPr>
      <w:numPr>
        <w:numId w:val="2"/>
      </w:numPr>
    </w:pPr>
  </w:style>
  <w:style w:type="paragraph" w:styleId="ListContinue2">
    <w:name w:val="List Continue 2"/>
    <w:basedOn w:val="List2"/>
    <w:rsid w:val="00B936D9"/>
    <w:pPr>
      <w:ind w:firstLine="0"/>
    </w:pPr>
  </w:style>
  <w:style w:type="paragraph" w:styleId="ListContinue3">
    <w:name w:val="List Continue 3"/>
    <w:basedOn w:val="List3"/>
    <w:rsid w:val="00B936D9"/>
    <w:pPr>
      <w:ind w:left="1021" w:firstLine="0"/>
    </w:pPr>
  </w:style>
  <w:style w:type="paragraph" w:styleId="ListContinue4">
    <w:name w:val="List Continue 4"/>
    <w:basedOn w:val="List4"/>
    <w:rsid w:val="00B936D9"/>
    <w:pPr>
      <w:ind w:firstLine="0"/>
    </w:pPr>
  </w:style>
  <w:style w:type="paragraph" w:styleId="ListContinue5">
    <w:name w:val="List Continue 5"/>
    <w:basedOn w:val="List5"/>
    <w:rsid w:val="00B936D9"/>
    <w:pPr>
      <w:ind w:firstLine="0"/>
    </w:pPr>
  </w:style>
  <w:style w:type="paragraph" w:styleId="ListNumber3">
    <w:name w:val="List Number 3"/>
    <w:basedOn w:val="List3"/>
    <w:rsid w:val="00B936D9"/>
    <w:pPr>
      <w:numPr>
        <w:numId w:val="3"/>
      </w:numPr>
    </w:pPr>
  </w:style>
  <w:style w:type="paragraph" w:styleId="ListNumber4">
    <w:name w:val="List Number 4"/>
    <w:basedOn w:val="List4"/>
    <w:rsid w:val="00B936D9"/>
    <w:pPr>
      <w:numPr>
        <w:numId w:val="4"/>
      </w:numPr>
    </w:pPr>
  </w:style>
  <w:style w:type="paragraph" w:styleId="ListNumber5">
    <w:name w:val="List Number 5"/>
    <w:basedOn w:val="List5"/>
    <w:rsid w:val="00B936D9"/>
    <w:pPr>
      <w:numPr>
        <w:numId w:val="5"/>
      </w:numPr>
    </w:pPr>
  </w:style>
  <w:style w:type="paragraph" w:styleId="BlockText">
    <w:name w:val="Block Text"/>
    <w:basedOn w:val="Normal"/>
    <w:rsid w:val="00B93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6D9"/>
    <w:rPr>
      <w:sz w:val="16"/>
      <w:vertAlign w:val="superscript"/>
    </w:rPr>
  </w:style>
  <w:style w:type="character" w:customStyle="1" w:styleId="Symbols">
    <w:name w:val="Symbols"/>
    <w:basedOn w:val="DefaultParagraphFont"/>
    <w:rsid w:val="00B936D9"/>
    <w:rPr>
      <w:rFonts w:ascii="Symbol" w:hAnsi="Symbol"/>
    </w:rPr>
  </w:style>
  <w:style w:type="character" w:customStyle="1" w:styleId="MenuOptions">
    <w:name w:val="Menu Options"/>
    <w:basedOn w:val="DefaultParagraphFont"/>
    <w:rsid w:val="00B93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6D9"/>
    <w:rPr>
      <w:b/>
    </w:rPr>
  </w:style>
  <w:style w:type="character" w:customStyle="1" w:styleId="Underlined">
    <w:name w:val="Underlined"/>
    <w:basedOn w:val="DefaultParagraphFont"/>
    <w:rsid w:val="00B936D9"/>
    <w:rPr>
      <w:u w:val="single"/>
    </w:rPr>
  </w:style>
  <w:style w:type="paragraph" w:customStyle="1" w:styleId="TableBodyTextRight">
    <w:name w:val="Table Body Text Right"/>
    <w:basedOn w:val="TableBodyText"/>
    <w:rsid w:val="00B93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6D9"/>
    <w:rPr>
      <w:sz w:val="18"/>
    </w:rPr>
  </w:style>
  <w:style w:type="paragraph" w:customStyle="1" w:styleId="BodySmallRight">
    <w:name w:val="Body Small Right"/>
    <w:basedOn w:val="BodyTextRight"/>
    <w:rsid w:val="00B936D9"/>
    <w:rPr>
      <w:sz w:val="18"/>
      <w:szCs w:val="18"/>
    </w:rPr>
  </w:style>
  <w:style w:type="paragraph" w:customStyle="1" w:styleId="MarginEdition">
    <w:name w:val="Margin Edition"/>
    <w:basedOn w:val="MarginNote"/>
    <w:rsid w:val="00B93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6D9"/>
    <w:rPr>
      <w:sz w:val="2"/>
      <w:szCs w:val="2"/>
    </w:rPr>
  </w:style>
  <w:style w:type="character" w:customStyle="1" w:styleId="Small">
    <w:name w:val="Small"/>
    <w:basedOn w:val="DefaultParagraphFont"/>
    <w:rsid w:val="00B936D9"/>
    <w:rPr>
      <w:sz w:val="16"/>
    </w:rPr>
  </w:style>
  <w:style w:type="paragraph" w:customStyle="1" w:styleId="WideTable">
    <w:name w:val="Wide Table"/>
    <w:basedOn w:val="Normal"/>
    <w:rsid w:val="00B93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6D9"/>
  </w:style>
  <w:style w:type="paragraph" w:styleId="Quote">
    <w:name w:val="Quote"/>
    <w:basedOn w:val="Heading1"/>
    <w:link w:val="QuoteChar"/>
    <w:qFormat/>
    <w:rsid w:val="00B93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6D9"/>
    <w:pPr>
      <w:pageBreakBefore/>
    </w:pPr>
  </w:style>
  <w:style w:type="paragraph" w:customStyle="1" w:styleId="Border">
    <w:name w:val="Border"/>
    <w:basedOn w:val="Normal"/>
    <w:qFormat/>
    <w:rsid w:val="00B93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6D9"/>
    <w:rPr>
      <w:u w:val="single"/>
    </w:rPr>
  </w:style>
  <w:style w:type="character" w:customStyle="1" w:styleId="BoldandItalics">
    <w:name w:val="Bold and Italics"/>
    <w:qFormat/>
    <w:rsid w:val="00B936D9"/>
    <w:rPr>
      <w:b/>
      <w:i/>
      <w:u w:val="none"/>
    </w:rPr>
  </w:style>
  <w:style w:type="paragraph" w:styleId="BalloonText">
    <w:name w:val="Balloon Text"/>
    <w:basedOn w:val="Normal"/>
    <w:link w:val="BalloonTextChar"/>
    <w:rsid w:val="00B93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6D9"/>
    <w:pPr>
      <w:spacing w:before="0" w:after="0"/>
    </w:pPr>
  </w:style>
  <w:style w:type="paragraph" w:customStyle="1" w:styleId="BodyTextBold">
    <w:name w:val="Body Text Bold"/>
    <w:basedOn w:val="BodyText"/>
    <w:qFormat/>
    <w:rsid w:val="00B936D9"/>
    <w:rPr>
      <w:b/>
    </w:rPr>
  </w:style>
  <w:style w:type="character" w:styleId="Hyperlink">
    <w:name w:val="Hyperlink"/>
    <w:basedOn w:val="DefaultParagraphFont"/>
    <w:uiPriority w:val="99"/>
    <w:unhideWhenUsed/>
    <w:rsid w:val="009B7E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3776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HLTDEN029 Assist in dental procedures during relative analgesia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2023-07-02T01:11:00Z</dcterms:created>
  <dcterms:modified xsi:type="dcterms:W3CDTF">2023-07-02T01:11:00Z</dcterms:modified>
</cp:coreProperties>
</file>