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FDC" w:rsidP="000A3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HLTDEN028 Provide effective oral hygiene instruction to patients with an oral health treatment plan</w:t>
      </w:r>
      <w:r>
        <w:fldChar w:fldCharType="end"/>
      </w:r>
    </w:p>
    <w:p w:rsidR="000A3FDC" w:rsidP="000A3FDC">
      <w:pPr>
        <w:pStyle w:val="Version"/>
        <w:sectPr w:rsidSect="00F97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7857" w:rsidP="00F97857">
      <w:pPr>
        <w:pStyle w:val="SuperHeading"/>
      </w:pPr>
      <w:r w:rsidRPr="00F97857">
        <w:t>HLTDEN028</w:t>
      </w:r>
      <w:r w:rsidRPr="00F97857">
        <w:t xml:space="preserve"> Provide effective oral hygiene instruction to patients with an oral health treatment plan</w:t>
      </w:r>
    </w:p>
    <w:p w:rsidR="00000000" w:rsidRPr="00F97857" w:rsidP="00F97857">
      <w:pPr>
        <w:pStyle w:val="Heading1"/>
      </w:pPr>
      <w:bookmarkStart w:id="1" w:name="O_1201110"/>
      <w:bookmarkEnd w:id="1"/>
      <w:r w:rsidRPr="00F978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97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7857" w:rsidP="00F97857">
            <w:pPr>
              <w:pStyle w:val="BodyText"/>
            </w:pPr>
            <w:r w:rsidRPr="00F9785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7857">
            <w:pPr>
              <w:pStyle w:val="BodyText"/>
              <w:rPr>
                <w:lang w:val="en-NZ"/>
              </w:rPr>
            </w:pPr>
            <w:r w:rsidRPr="00F97857">
              <w:rPr>
                <w:rStyle w:val="SpecialBold"/>
              </w:rPr>
              <w:t>Comments</w:t>
            </w:r>
          </w:p>
        </w:tc>
      </w:tr>
      <w:tr w:rsidTr="00F97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857">
            <w:pPr>
              <w:pStyle w:val="BodyText"/>
              <w:rPr>
                <w:lang w:val="en-NZ"/>
              </w:rPr>
            </w:pPr>
            <w:r w:rsidRPr="00F9785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857" w:rsidP="00F97857">
            <w:pPr>
              <w:pStyle w:val="BodyText"/>
            </w:pPr>
            <w:r w:rsidRPr="00F97857">
              <w:t>Release 2 HLTDEN028 Provide effective oral hygiene instruction to patients with an oral health treatment plan supersedes and is equivalent to Release 1 HLTDEN028 Provide effective oral hygiene instruction to patients with an oral health treatment plan.</w:t>
            </w:r>
          </w:p>
          <w:p w:rsidR="00000000" w:rsidRPr="00F97857" w:rsidP="00F97857">
            <w:pPr>
              <w:pStyle w:val="BodyText"/>
            </w:pPr>
            <w:r w:rsidRPr="00F97857">
              <w:t>Upd</w:t>
            </w:r>
            <w:r w:rsidRPr="00F97857">
              <w:t>ated:</w:t>
            </w:r>
          </w:p>
          <w:p w:rsidR="00000000" w:rsidP="00F97857">
            <w:pPr>
              <w:pStyle w:val="BodyText"/>
              <w:rPr>
                <w:lang w:val="en-NZ"/>
              </w:rPr>
            </w:pPr>
            <w:r w:rsidRPr="00F97857">
              <w:t>Mapping details and minor corrections.</w:t>
            </w:r>
          </w:p>
        </w:tc>
      </w:tr>
      <w:tr w:rsidTr="00F97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857">
            <w:pPr>
              <w:pStyle w:val="BodyText"/>
              <w:rPr>
                <w:lang w:val="en-NZ"/>
              </w:rPr>
            </w:pPr>
            <w:r w:rsidRPr="00F9785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857" w:rsidP="00F97857">
            <w:pPr>
              <w:pStyle w:val="BodyText"/>
            </w:pPr>
            <w:r w:rsidRPr="00F97857">
              <w:t>HLTDEN028 Provide effective oral hygiene instruction to patients with an oral health treatment plan. New unit. No equivalent unit.</w:t>
            </w:r>
          </w:p>
        </w:tc>
      </w:tr>
    </w:tbl>
    <w:p w:rsidR="00000000" w:rsidRPr="00F97857" w:rsidP="00F97857">
      <w:pPr>
        <w:pStyle w:val="BodyText"/>
      </w:pPr>
    </w:p>
    <w:p w:rsidR="00000000" w:rsidRPr="00F97857" w:rsidP="00F97857">
      <w:pPr>
        <w:pStyle w:val="AllowPageBreak"/>
      </w:pPr>
    </w:p>
    <w:p w:rsidR="00000000" w:rsidRPr="00F97857" w:rsidP="00F97857">
      <w:pPr>
        <w:pStyle w:val="Heading1"/>
      </w:pPr>
      <w:bookmarkStart w:id="2" w:name="O_1201109"/>
      <w:bookmarkEnd w:id="2"/>
      <w:r w:rsidRPr="00F97857">
        <w:t>Application</w:t>
      </w:r>
    </w:p>
    <w:p w:rsidR="00000000" w:rsidRPr="00F97857" w:rsidP="000A3FDC">
      <w:pPr>
        <w:pStyle w:val="BodyText"/>
      </w:pPr>
      <w:r w:rsidRPr="00F97857">
        <w:t xml:space="preserve">This unit describes the skills and knowledge required to provide oral hygiene information and instruction to patients to promote and support effective home care oral health practices. </w:t>
      </w:r>
    </w:p>
    <w:p w:rsidR="00000000" w:rsidRPr="00F97857" w:rsidP="000A3FDC">
      <w:pPr>
        <w:pStyle w:val="BodyText"/>
      </w:pPr>
      <w:r w:rsidRPr="00F97857">
        <w:t>The skills and knowledge will enable the candidate to provide instructi</w:t>
      </w:r>
      <w:r w:rsidRPr="00F97857">
        <w:t>on on oral hygiene techniques and accurate selection of basic oral hygiene products and aids for individual patient needs.</w:t>
      </w:r>
    </w:p>
    <w:p w:rsidR="00000000" w:rsidRPr="00F97857" w:rsidP="000A3FDC">
      <w:pPr>
        <w:pStyle w:val="BodyText"/>
      </w:pPr>
      <w:r w:rsidRPr="00F97857">
        <w:t>This unit applies to workers in a dental practice setting whose work roles provide them with an opportunity to instruct and support p</w:t>
      </w:r>
      <w:r w:rsidRPr="00F97857">
        <w:t xml:space="preserve">atients in effective oral hygiene care within an oral health treatment plan under the instruction and supervision of the dental practitioner. </w:t>
      </w:r>
    </w:p>
    <w:p w:rsidR="00000000" w:rsidRPr="00F97857" w:rsidP="000A3FDC">
      <w:pPr>
        <w:pStyle w:val="BodyText"/>
      </w:pPr>
      <w:r w:rsidRPr="00F97857">
        <w:t>The skills in this unit must be applied in accordance with Commonwealth and State/Territory legislation, Australi</w:t>
      </w:r>
      <w:r w:rsidRPr="00F97857">
        <w:t>an standards and industry codes of practice.</w:t>
      </w:r>
    </w:p>
    <w:p w:rsidR="00000000" w:rsidRPr="00F97857" w:rsidP="000A3FDC">
      <w:pPr>
        <w:pStyle w:val="BodyText"/>
      </w:pPr>
      <w:r w:rsidRPr="00F97857">
        <w:t>No occupational licensing, certification or specific legislative requirements apply to this unit at the time of publication.</w:t>
      </w:r>
    </w:p>
    <w:p w:rsidR="00000000" w:rsidRPr="00F97857" w:rsidP="00F97857">
      <w:pPr>
        <w:pStyle w:val="Heading1"/>
      </w:pPr>
      <w:bookmarkStart w:id="3" w:name="O_1201108"/>
      <w:bookmarkEnd w:id="3"/>
      <w:r w:rsidRPr="00F97857">
        <w:t>Pre-requisite Unit</w:t>
      </w:r>
    </w:p>
    <w:p w:rsidR="00000000" w:rsidRPr="00F97857" w:rsidP="000A3FDC">
      <w:pPr>
        <w:pStyle w:val="BodyText"/>
      </w:pPr>
      <w:r w:rsidRPr="00F97857">
        <w:t xml:space="preserve">Nil </w:t>
      </w:r>
    </w:p>
    <w:p w:rsidR="00000000" w:rsidRPr="00F97857" w:rsidP="00F97857">
      <w:pPr>
        <w:pStyle w:val="Heading1"/>
      </w:pPr>
      <w:bookmarkStart w:id="4" w:name="O_1201107"/>
      <w:bookmarkEnd w:id="4"/>
      <w:r w:rsidRPr="00F97857">
        <w:t>Competency Field</w:t>
      </w:r>
    </w:p>
    <w:p w:rsidR="00000000" w:rsidRPr="00F97857" w:rsidP="000A3FDC">
      <w:pPr>
        <w:pStyle w:val="BodyText"/>
      </w:pPr>
      <w:r w:rsidRPr="00F97857">
        <w:t xml:space="preserve">Dental </w:t>
      </w:r>
      <w:r w:rsidRPr="00F97857">
        <w:t>Assisting</w:t>
      </w:r>
    </w:p>
    <w:p w:rsidR="00000000" w:rsidRPr="00F97857" w:rsidP="00F97857">
      <w:pPr>
        <w:pStyle w:val="Heading1"/>
      </w:pPr>
      <w:bookmarkStart w:id="5" w:name="O_1201106"/>
      <w:bookmarkEnd w:id="5"/>
      <w:r w:rsidRPr="00F97857">
        <w:t>Unit Sector</w:t>
      </w:r>
    </w:p>
    <w:p w:rsidR="00000000" w:rsidRPr="00F97857" w:rsidP="000A3FDC">
      <w:pPr>
        <w:pStyle w:val="BodyText"/>
      </w:pPr>
      <w:r w:rsidRPr="00F97857">
        <w:t xml:space="preserve">Dental </w:t>
      </w:r>
    </w:p>
    <w:p w:rsidR="00000000" w:rsidRPr="00F97857" w:rsidP="00F97857">
      <w:pPr>
        <w:pStyle w:val="Heading1"/>
      </w:pPr>
      <w:bookmarkStart w:id="6" w:name="O_1201105"/>
      <w:bookmarkEnd w:id="6"/>
      <w:r w:rsidRPr="00F978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97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857" w:rsidP="00F97857">
            <w:pPr>
              <w:pStyle w:val="BodyText"/>
            </w:pPr>
            <w:r w:rsidRPr="00F9785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857">
            <w:pPr>
              <w:pStyle w:val="BodyText"/>
              <w:rPr>
                <w:lang w:val="en-NZ"/>
              </w:rPr>
            </w:pPr>
            <w:r w:rsidRPr="00F97857">
              <w:rPr>
                <w:rStyle w:val="SpecialBold"/>
              </w:rPr>
              <w:t>PERFORMANCE</w:t>
            </w:r>
            <w:r w:rsidRPr="00F97857">
              <w:t xml:space="preserve"> </w:t>
            </w:r>
            <w:r w:rsidRPr="00F97857">
              <w:rPr>
                <w:rStyle w:val="SpecialBold"/>
              </w:rPr>
              <w:t>CRITERIA</w:t>
            </w:r>
          </w:p>
        </w:tc>
      </w:tr>
      <w:tr w:rsidTr="00F97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857" w:rsidP="00F97857">
            <w:pPr>
              <w:pStyle w:val="BodyText"/>
            </w:pPr>
            <w:r w:rsidRPr="00F9785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857">
            <w:pPr>
              <w:pStyle w:val="BodyText"/>
              <w:rPr>
                <w:lang w:val="en-NZ"/>
              </w:rPr>
            </w:pPr>
            <w:r w:rsidRPr="00F978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7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857">
            <w:pPr>
              <w:pStyle w:val="List"/>
              <w:rPr>
                <w:lang w:val="en-NZ"/>
              </w:rPr>
            </w:pPr>
            <w:r w:rsidRPr="00F97857">
              <w:t>1.  Prepare information related to planned oral hygiene instruction.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857" w:rsidP="00F97857">
            <w:pPr>
              <w:pStyle w:val="List"/>
            </w:pPr>
            <w:r w:rsidRPr="00F97857">
              <w:t xml:space="preserve">1.1. Identify oral hygiene products and aids required by reviewing patient treatment plan </w:t>
            </w:r>
            <w:r w:rsidRPr="00F97857">
              <w:t>or discussing with the practitioner.</w:t>
            </w:r>
          </w:p>
          <w:p w:rsidR="00000000" w:rsidRPr="00F97857" w:rsidP="00F97857">
            <w:pPr>
              <w:pStyle w:val="List"/>
            </w:pPr>
            <w:r w:rsidRPr="00F97857">
              <w:t>1.2. Prepare relevant and reputable resources or visual aids to assist in the explanation of the oral hygiene instruction.</w:t>
            </w:r>
          </w:p>
          <w:p w:rsidR="00000000" w:rsidRPr="00F97857" w:rsidP="00F97857">
            <w:pPr>
              <w:pStyle w:val="List"/>
            </w:pPr>
            <w:r w:rsidRPr="00F97857">
              <w:t>1.3. Seek additional information from patient by questioning and clarifying current home-care or</w:t>
            </w:r>
            <w:r w:rsidRPr="00F97857">
              <w:t>al hygiene routines.</w:t>
            </w:r>
          </w:p>
          <w:p w:rsidR="00000000" w:rsidP="00F97857">
            <w:pPr>
              <w:pStyle w:val="List"/>
              <w:rPr>
                <w:lang w:val="en-NZ"/>
              </w:rPr>
            </w:pPr>
            <w:r w:rsidRPr="00F97857">
              <w:t xml:space="preserve">1.4. Respond to questions and concerns by selecting relevant take home information for patient that is specific to the individual needs. </w:t>
            </w:r>
          </w:p>
        </w:tc>
      </w:tr>
      <w:tr w:rsidTr="00F97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857">
            <w:pPr>
              <w:pStyle w:val="List"/>
              <w:rPr>
                <w:lang w:val="en-NZ"/>
              </w:rPr>
            </w:pPr>
            <w:r w:rsidRPr="00F97857">
              <w:t>2.  Provide information and instruction on oral hygiene self-care techniques and appropriate aid</w:t>
            </w:r>
            <w:r w:rsidRPr="00F97857">
              <w:t>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857" w:rsidP="00F97857">
            <w:pPr>
              <w:pStyle w:val="List"/>
            </w:pPr>
            <w:r w:rsidRPr="00F97857">
              <w:t>2.1. Select oral hygiene aids with suitable features to address individual patient needs including, age, current condition and intended outcomes.</w:t>
            </w:r>
          </w:p>
          <w:p w:rsidR="00000000" w:rsidRPr="00F97857" w:rsidP="00F97857">
            <w:pPr>
              <w:pStyle w:val="List"/>
            </w:pPr>
            <w:r w:rsidRPr="00F97857">
              <w:t>2.2. Explain the advantages of selected oral hygiene aids in terms of achieving and maintaining effective o</w:t>
            </w:r>
            <w:r w:rsidRPr="00F97857">
              <w:t>ral hygiene practices.</w:t>
            </w:r>
          </w:p>
          <w:p w:rsidR="00000000" w:rsidRPr="00F97857" w:rsidP="00F97857">
            <w:pPr>
              <w:pStyle w:val="List"/>
            </w:pPr>
            <w:r w:rsidRPr="00F97857">
              <w:t>2.3. Discuss the relationship of poor oral health practices with increased risk of oral disease.</w:t>
            </w:r>
          </w:p>
          <w:p w:rsidR="00000000" w:rsidRPr="00F97857" w:rsidP="00F97857">
            <w:pPr>
              <w:pStyle w:val="List"/>
            </w:pPr>
            <w:r w:rsidRPr="00F97857">
              <w:t xml:space="preserve">2.4. Instruct patient in appropriate tooth brushing techniques and the use of any additional oral hygiene aids. </w:t>
            </w:r>
          </w:p>
          <w:p w:rsidR="00000000" w:rsidRPr="00F97857" w:rsidP="00F97857">
            <w:pPr>
              <w:pStyle w:val="List"/>
            </w:pPr>
            <w:r w:rsidRPr="00F97857">
              <w:t>2.5. Provide feedback t</w:t>
            </w:r>
            <w:r w:rsidRPr="00F97857">
              <w:t>o patient on the demonstration of oral hygiene instruction skills.</w:t>
            </w:r>
          </w:p>
          <w:p w:rsidR="00000000" w:rsidP="00F97857">
            <w:pPr>
              <w:pStyle w:val="List"/>
              <w:rPr>
                <w:lang w:val="en-NZ"/>
              </w:rPr>
            </w:pPr>
            <w:r w:rsidRPr="00F97857">
              <w:t>2.6. Reinforce to patient the importance of regular oral health checks with a practitioner.</w:t>
            </w:r>
          </w:p>
        </w:tc>
      </w:tr>
      <w:tr w:rsidTr="00F97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857">
            <w:pPr>
              <w:pStyle w:val="List"/>
              <w:rPr>
                <w:lang w:val="en-NZ"/>
              </w:rPr>
            </w:pPr>
            <w:r w:rsidRPr="00F97857">
              <w:t>3.  Provide additional information and instruction to patients with specific oral health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857" w:rsidP="00F97857">
            <w:pPr>
              <w:pStyle w:val="List"/>
            </w:pPr>
            <w:r w:rsidRPr="00F97857">
              <w:t>3.1. Provide instructions and demonstrate the care of fixed or removable prosthodontic dental appliances.</w:t>
            </w:r>
          </w:p>
          <w:p w:rsidR="00000000" w:rsidRPr="00F97857" w:rsidP="00F97857">
            <w:pPr>
              <w:pStyle w:val="List"/>
            </w:pPr>
            <w:r w:rsidRPr="00F97857">
              <w:t>3.2. Provide instruction for patients with periodontal conditions.</w:t>
            </w:r>
          </w:p>
          <w:p w:rsidR="00000000" w:rsidRPr="00F97857" w:rsidP="00F97857">
            <w:pPr>
              <w:pStyle w:val="List"/>
            </w:pPr>
            <w:r w:rsidRPr="00F97857">
              <w:t>3.3. Provide instruction for patients with special needs.</w:t>
            </w:r>
          </w:p>
          <w:p w:rsidR="00000000" w:rsidRPr="00F97857" w:rsidP="00F97857">
            <w:pPr>
              <w:pStyle w:val="List"/>
            </w:pPr>
            <w:r w:rsidRPr="00F97857">
              <w:t xml:space="preserve">3.4. Provide instruction </w:t>
            </w:r>
            <w:r w:rsidRPr="00F97857">
              <w:t xml:space="preserve">and demonstrate the care of fixed or </w:t>
            </w:r>
            <w:r w:rsidRPr="00F97857">
              <w:t>removable orthodontic dental appliances.</w:t>
            </w:r>
          </w:p>
          <w:p w:rsidR="00000000" w:rsidP="00F97857">
            <w:pPr>
              <w:pStyle w:val="List"/>
              <w:rPr>
                <w:lang w:val="en-NZ"/>
              </w:rPr>
            </w:pPr>
            <w:r w:rsidRPr="00F97857">
              <w:t>3.5. Encourage and support patients with dental appliances to follow effective self-care techniques for the specific appliances.</w:t>
            </w:r>
          </w:p>
        </w:tc>
      </w:tr>
      <w:tr w:rsidTr="00F97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857">
            <w:pPr>
              <w:pStyle w:val="List"/>
              <w:rPr>
                <w:lang w:val="en-NZ"/>
              </w:rPr>
            </w:pPr>
            <w:r w:rsidRPr="00F97857">
              <w:t xml:space="preserve">4.  Select appropriate and evidenced based oral </w:t>
            </w:r>
            <w:r w:rsidRPr="00F97857">
              <w:t>hygiene products to support oral hygiene instruction.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857" w:rsidP="00F97857">
            <w:pPr>
              <w:pStyle w:val="List"/>
            </w:pPr>
            <w:r w:rsidRPr="00F97857">
              <w:t>4.1. Compare fluoride concentrations in different products and select a product that is appropriate for the patient age and caries risk, as identified by the practitioner.</w:t>
            </w:r>
          </w:p>
          <w:p w:rsidR="00000000" w:rsidRPr="00F97857" w:rsidP="00F97857">
            <w:pPr>
              <w:pStyle w:val="List"/>
            </w:pPr>
            <w:r w:rsidRPr="00F97857">
              <w:t>4.2. Demonstrate dispensing of</w:t>
            </w:r>
            <w:r w:rsidRPr="00F97857">
              <w:t xml:space="preserve"> the correct amount of toothpaste onto a toothbrush.</w:t>
            </w:r>
          </w:p>
          <w:p w:rsidR="00000000" w:rsidRPr="00F97857" w:rsidP="00F97857">
            <w:pPr>
              <w:pStyle w:val="List"/>
            </w:pPr>
            <w:r w:rsidRPr="00F97857">
              <w:t>4.3. Select and discuss a range of dental chemotherapeutic products that address specific conditions including hypersensitivity and gingival inflammation.</w:t>
            </w:r>
          </w:p>
          <w:p w:rsidR="00000000" w:rsidRPr="00F97857" w:rsidP="00F97857">
            <w:pPr>
              <w:pStyle w:val="List"/>
            </w:pPr>
            <w:r w:rsidRPr="00F97857">
              <w:t>4.4. Seek clarification from practitioner regard</w:t>
            </w:r>
            <w:r w:rsidRPr="00F97857">
              <w:t>ing chemotherapeutic product options when required.</w:t>
            </w:r>
          </w:p>
        </w:tc>
      </w:tr>
    </w:tbl>
    <w:p w:rsidR="00000000" w:rsidRPr="00F97857" w:rsidP="00F97857">
      <w:pPr>
        <w:pStyle w:val="BodyText"/>
      </w:pPr>
    </w:p>
    <w:p w:rsidR="00000000" w:rsidRPr="00F97857" w:rsidP="00F97857">
      <w:pPr>
        <w:pStyle w:val="AllowPageBreak"/>
      </w:pPr>
    </w:p>
    <w:p w:rsidR="00000000" w:rsidRPr="00F97857" w:rsidP="00F97857">
      <w:pPr>
        <w:pStyle w:val="Heading1"/>
      </w:pPr>
      <w:bookmarkStart w:id="7" w:name="O_1201104"/>
      <w:bookmarkEnd w:id="7"/>
      <w:r w:rsidRPr="00F97857">
        <w:t>Foundation Skills</w:t>
      </w:r>
    </w:p>
    <w:p w:rsidR="00000000" w:rsidRPr="00F97857" w:rsidP="000A3FDC">
      <w:pPr>
        <w:pStyle w:val="BodyText"/>
      </w:pPr>
      <w:r w:rsidRPr="00F97857">
        <w:t>Foundation skills essential to performance are explicit in the performance criteria of this unit of competency.</w:t>
      </w:r>
    </w:p>
    <w:p w:rsidR="00000000" w:rsidRPr="00F97857" w:rsidP="00F97857">
      <w:pPr>
        <w:pStyle w:val="Heading1"/>
      </w:pPr>
      <w:bookmarkStart w:id="8" w:name="O_1201103"/>
      <w:bookmarkEnd w:id="8"/>
      <w:r w:rsidRPr="00F97857">
        <w:t>Unit Mapping Information</w:t>
      </w:r>
    </w:p>
    <w:p w:rsidR="00000000" w:rsidRPr="00F97857" w:rsidP="000A3FDC">
      <w:pPr>
        <w:pStyle w:val="BodyText"/>
      </w:pPr>
      <w:r w:rsidRPr="00F97857">
        <w:t>No equivalent unit.</w:t>
      </w:r>
    </w:p>
    <w:p w:rsidR="00000000" w:rsidRPr="00F97857" w:rsidP="00F97857">
      <w:pPr>
        <w:pStyle w:val="Heading1"/>
      </w:pPr>
      <w:bookmarkStart w:id="9" w:name="O_1201111"/>
      <w:bookmarkEnd w:id="9"/>
      <w:r w:rsidRPr="00F97857">
        <w:t>Links</w:t>
      </w:r>
    </w:p>
    <w:p w:rsidR="00000000" w:rsidRPr="00F97857" w:rsidP="000A3FDC">
      <w:pPr>
        <w:pStyle w:val="BodyText"/>
      </w:pPr>
      <w:r w:rsidRPr="00F97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3254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97857" w:rsidP="00F97857"/>
    <w:sectPr w:rsidSect="00F978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57" w:rsidRPr="000A3FDC" w:rsidP="000A3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DC" w:rsidP="00F97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FDC" w:rsidP="00F97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3FDC" w:rsidP="00F97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857" w:rsidRPr="000A3FDC" w:rsidP="000A3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DC" w:rsidRPr="002D2AF8" w:rsidP="00F97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HLTDEN028 Provide effective oral hygiene instruction to patients with an oral health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A3FDC" w:rsidP="00F97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857"/>
  </w:style>
  <w:style w:type="character" w:customStyle="1" w:styleId="Heading1Char">
    <w:name w:val="Heading 1 Char"/>
    <w:basedOn w:val="DefaultParagraphFont"/>
    <w:link w:val="Heading1"/>
    <w:rsid w:val="00F97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8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785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97857"/>
    <w:rPr>
      <w:b/>
      <w:spacing w:val="0"/>
    </w:rPr>
  </w:style>
  <w:style w:type="character" w:styleId="Emphasis">
    <w:name w:val="Emphasis"/>
    <w:basedOn w:val="DefaultParagraphFont"/>
    <w:qFormat/>
    <w:rsid w:val="00F97857"/>
    <w:rPr>
      <w:i/>
    </w:rPr>
  </w:style>
  <w:style w:type="paragraph" w:customStyle="1" w:styleId="SuperHeading">
    <w:name w:val="SuperHeading"/>
    <w:basedOn w:val="Normal"/>
    <w:rsid w:val="00F97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85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978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7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8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8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857"/>
  </w:style>
  <w:style w:type="paragraph" w:styleId="TableofFigures">
    <w:name w:val="table of figures"/>
    <w:basedOn w:val="Normal"/>
    <w:next w:val="Normal"/>
    <w:semiHidden/>
    <w:rsid w:val="00F97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8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7857"/>
    <w:rPr>
      <w:rFonts w:ascii="Wingdings" w:hAnsi="Wingdings"/>
    </w:rPr>
  </w:style>
  <w:style w:type="paragraph" w:customStyle="1" w:styleId="TableHeading">
    <w:name w:val="Table Heading"/>
    <w:basedOn w:val="HeadingBase"/>
    <w:rsid w:val="00F978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857"/>
    <w:rPr>
      <w:color w:val="0033CC"/>
      <w:u w:val="none"/>
    </w:rPr>
  </w:style>
  <w:style w:type="paragraph" w:customStyle="1" w:styleId="BodyTextRight">
    <w:name w:val="Body Text Right"/>
    <w:basedOn w:val="BodyText"/>
    <w:rsid w:val="00F97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8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857"/>
    <w:rPr>
      <w:sz w:val="32"/>
    </w:rPr>
  </w:style>
  <w:style w:type="paragraph" w:customStyle="1" w:styleId="HeadingProcedure">
    <w:name w:val="Heading Procedure"/>
    <w:basedOn w:val="HeadingBase"/>
    <w:next w:val="Normal"/>
    <w:rsid w:val="00F97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857"/>
    <w:pPr>
      <w:spacing w:before="60" w:after="60"/>
    </w:pPr>
  </w:style>
  <w:style w:type="paragraph" w:styleId="ListContinue">
    <w:name w:val="List Continue"/>
    <w:basedOn w:val="List"/>
    <w:rsid w:val="00F97857"/>
    <w:pPr>
      <w:ind w:firstLine="0"/>
    </w:pPr>
  </w:style>
  <w:style w:type="paragraph" w:customStyle="1" w:styleId="ListNote">
    <w:name w:val="List Note"/>
    <w:basedOn w:val="List"/>
    <w:rsid w:val="00F97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857"/>
    <w:rPr>
      <w:rFonts w:ascii="Courier New" w:hAnsi="Courier New"/>
    </w:rPr>
  </w:style>
  <w:style w:type="paragraph" w:customStyle="1" w:styleId="NoteBullet">
    <w:name w:val="Note Bullet"/>
    <w:basedOn w:val="Note"/>
    <w:rsid w:val="00F97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8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7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857"/>
    <w:rPr>
      <w:b/>
      <w:smallCaps/>
    </w:rPr>
  </w:style>
  <w:style w:type="paragraph" w:customStyle="1" w:styleId="TableListNumber">
    <w:name w:val="Table List Number"/>
    <w:basedOn w:val="ListNumber"/>
    <w:rsid w:val="00F97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857"/>
    <w:pPr>
      <w:numPr>
        <w:numId w:val="7"/>
      </w:numPr>
    </w:pPr>
  </w:style>
  <w:style w:type="paragraph" w:customStyle="1" w:styleId="ListAlpha2">
    <w:name w:val="List Alpha 2"/>
    <w:basedOn w:val="List2"/>
    <w:rsid w:val="00F97857"/>
    <w:pPr>
      <w:numPr>
        <w:numId w:val="6"/>
      </w:numPr>
    </w:pPr>
  </w:style>
  <w:style w:type="paragraph" w:styleId="List2">
    <w:name w:val="List 2"/>
    <w:basedOn w:val="BodyText"/>
    <w:rsid w:val="00F97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8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8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7857"/>
    <w:pPr>
      <w:numPr>
        <w:numId w:val="2"/>
      </w:numPr>
    </w:pPr>
  </w:style>
  <w:style w:type="paragraph" w:styleId="ListContinue2">
    <w:name w:val="List Continue 2"/>
    <w:basedOn w:val="List2"/>
    <w:rsid w:val="00F97857"/>
    <w:pPr>
      <w:ind w:firstLine="0"/>
    </w:pPr>
  </w:style>
  <w:style w:type="paragraph" w:styleId="ListContinue3">
    <w:name w:val="List Continue 3"/>
    <w:basedOn w:val="List3"/>
    <w:rsid w:val="00F97857"/>
    <w:pPr>
      <w:ind w:left="1021" w:firstLine="0"/>
    </w:pPr>
  </w:style>
  <w:style w:type="paragraph" w:styleId="ListContinue4">
    <w:name w:val="List Continue 4"/>
    <w:basedOn w:val="List4"/>
    <w:rsid w:val="00F97857"/>
    <w:pPr>
      <w:ind w:firstLine="0"/>
    </w:pPr>
  </w:style>
  <w:style w:type="paragraph" w:styleId="ListContinue5">
    <w:name w:val="List Continue 5"/>
    <w:basedOn w:val="List5"/>
    <w:rsid w:val="00F97857"/>
    <w:pPr>
      <w:ind w:firstLine="0"/>
    </w:pPr>
  </w:style>
  <w:style w:type="paragraph" w:styleId="ListNumber3">
    <w:name w:val="List Number 3"/>
    <w:basedOn w:val="List3"/>
    <w:rsid w:val="00F97857"/>
    <w:pPr>
      <w:numPr>
        <w:numId w:val="3"/>
      </w:numPr>
    </w:pPr>
  </w:style>
  <w:style w:type="paragraph" w:styleId="ListNumber4">
    <w:name w:val="List Number 4"/>
    <w:basedOn w:val="List4"/>
    <w:rsid w:val="00F97857"/>
    <w:pPr>
      <w:numPr>
        <w:numId w:val="4"/>
      </w:numPr>
    </w:pPr>
  </w:style>
  <w:style w:type="paragraph" w:styleId="ListNumber5">
    <w:name w:val="List Number 5"/>
    <w:basedOn w:val="List5"/>
    <w:rsid w:val="00F97857"/>
    <w:pPr>
      <w:numPr>
        <w:numId w:val="5"/>
      </w:numPr>
    </w:pPr>
  </w:style>
  <w:style w:type="paragraph" w:styleId="BlockText">
    <w:name w:val="Block Text"/>
    <w:basedOn w:val="Normal"/>
    <w:rsid w:val="00F97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857"/>
    <w:rPr>
      <w:sz w:val="16"/>
      <w:vertAlign w:val="superscript"/>
    </w:rPr>
  </w:style>
  <w:style w:type="character" w:customStyle="1" w:styleId="Symbols">
    <w:name w:val="Symbols"/>
    <w:basedOn w:val="DefaultParagraphFont"/>
    <w:rsid w:val="00F97857"/>
    <w:rPr>
      <w:rFonts w:ascii="Symbol" w:hAnsi="Symbol"/>
    </w:rPr>
  </w:style>
  <w:style w:type="character" w:customStyle="1" w:styleId="MenuOptions">
    <w:name w:val="Menu Options"/>
    <w:basedOn w:val="DefaultParagraphFont"/>
    <w:rsid w:val="00F97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857"/>
    <w:rPr>
      <w:b/>
    </w:rPr>
  </w:style>
  <w:style w:type="character" w:customStyle="1" w:styleId="Underlined">
    <w:name w:val="Underlined"/>
    <w:basedOn w:val="DefaultParagraphFont"/>
    <w:rsid w:val="00F97857"/>
    <w:rPr>
      <w:u w:val="single"/>
    </w:rPr>
  </w:style>
  <w:style w:type="paragraph" w:customStyle="1" w:styleId="TableBodyTextRight">
    <w:name w:val="Table Body Text Right"/>
    <w:basedOn w:val="TableBodyText"/>
    <w:rsid w:val="00F97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857"/>
    <w:rPr>
      <w:sz w:val="18"/>
    </w:rPr>
  </w:style>
  <w:style w:type="paragraph" w:customStyle="1" w:styleId="BodySmallRight">
    <w:name w:val="Body Small Right"/>
    <w:basedOn w:val="BodyTextRight"/>
    <w:rsid w:val="00F97857"/>
    <w:rPr>
      <w:sz w:val="18"/>
      <w:szCs w:val="18"/>
    </w:rPr>
  </w:style>
  <w:style w:type="paragraph" w:customStyle="1" w:styleId="MarginEdition">
    <w:name w:val="Margin Edition"/>
    <w:basedOn w:val="MarginNote"/>
    <w:rsid w:val="00F97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857"/>
    <w:rPr>
      <w:sz w:val="2"/>
      <w:szCs w:val="2"/>
    </w:rPr>
  </w:style>
  <w:style w:type="character" w:customStyle="1" w:styleId="Small">
    <w:name w:val="Small"/>
    <w:basedOn w:val="DefaultParagraphFont"/>
    <w:rsid w:val="00F97857"/>
    <w:rPr>
      <w:sz w:val="16"/>
    </w:rPr>
  </w:style>
  <w:style w:type="paragraph" w:customStyle="1" w:styleId="WideTable">
    <w:name w:val="Wide Table"/>
    <w:basedOn w:val="Normal"/>
    <w:rsid w:val="00F97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857"/>
  </w:style>
  <w:style w:type="paragraph" w:styleId="Quote">
    <w:name w:val="Quote"/>
    <w:basedOn w:val="Heading1"/>
    <w:link w:val="QuoteChar"/>
    <w:qFormat/>
    <w:rsid w:val="00F97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857"/>
    <w:pPr>
      <w:pageBreakBefore/>
    </w:pPr>
  </w:style>
  <w:style w:type="paragraph" w:customStyle="1" w:styleId="Border">
    <w:name w:val="Border"/>
    <w:basedOn w:val="Normal"/>
    <w:qFormat/>
    <w:rsid w:val="00F97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857"/>
    <w:rPr>
      <w:u w:val="single"/>
    </w:rPr>
  </w:style>
  <w:style w:type="character" w:customStyle="1" w:styleId="BoldandItalics">
    <w:name w:val="Bold and Italics"/>
    <w:qFormat/>
    <w:rsid w:val="00F97857"/>
    <w:rPr>
      <w:b/>
      <w:i/>
      <w:u w:val="none"/>
    </w:rPr>
  </w:style>
  <w:style w:type="paragraph" w:styleId="BalloonText">
    <w:name w:val="Balloon Text"/>
    <w:basedOn w:val="Normal"/>
    <w:link w:val="BalloonTextChar"/>
    <w:rsid w:val="00F97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857"/>
    <w:pPr>
      <w:spacing w:before="0" w:after="0"/>
    </w:pPr>
  </w:style>
  <w:style w:type="paragraph" w:customStyle="1" w:styleId="BodyTextBold">
    <w:name w:val="Body Text Bold"/>
    <w:basedOn w:val="BodyText"/>
    <w:qFormat/>
    <w:rsid w:val="00F97857"/>
    <w:rPr>
      <w:b/>
    </w:rPr>
  </w:style>
  <w:style w:type="character" w:styleId="Hyperlink">
    <w:name w:val="Hyperlink"/>
    <w:basedOn w:val="DefaultParagraphFont"/>
    <w:uiPriority w:val="99"/>
    <w:unhideWhenUsed/>
    <w:rsid w:val="000A3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4269</Characters>
  <Application>Microsoft Office Word</Application>
  <DocSecurity>0</DocSecurity>
  <Lines>133</Lines>
  <Paragraphs>69</Paragraphs>
  <ScaleCrop>false</ScaleCrop>
  <Company>Author-it Software Corporation Ltd.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HLTDEN028 Provide effective oral hygiene instruction to patients with an oral health treatment plan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2023-07-02T00:54:00Z</dcterms:created>
  <dcterms:modified xsi:type="dcterms:W3CDTF">2023-07-02T00:54:00Z</dcterms:modified>
</cp:coreProperties>
</file>