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95D" w:rsidP="00536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HLTDEN028 Provide effective oral hygiene instruction to patients with an oral health treatment plan</w:t>
      </w:r>
      <w:r>
        <w:fldChar w:fldCharType="end"/>
      </w:r>
    </w:p>
    <w:p w:rsidR="0053695D" w:rsidP="0053695D">
      <w:pPr>
        <w:pStyle w:val="Version"/>
        <w:sectPr w:rsidSect="00294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4748" w:rsidP="00294748">
      <w:pPr>
        <w:pStyle w:val="SuperHeading"/>
      </w:pPr>
      <w:r w:rsidRPr="00294748">
        <w:t>Assessment Requirements for HLTDEN028 Provide effective oral hygiene instruction to patients with an oral health treatment plan</w:t>
      </w:r>
    </w:p>
    <w:p w:rsidR="00000000" w:rsidRPr="00294748" w:rsidP="00294748">
      <w:pPr>
        <w:pStyle w:val="Heading1"/>
      </w:pPr>
      <w:bookmarkStart w:id="1" w:name="O_1201101"/>
      <w:bookmarkEnd w:id="1"/>
      <w:r w:rsidRPr="00294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29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4748" w:rsidP="00294748">
            <w:pPr>
              <w:pStyle w:val="BodyText"/>
            </w:pPr>
            <w:r w:rsidRPr="0029474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4748">
            <w:pPr>
              <w:pStyle w:val="BodyText"/>
              <w:rPr>
                <w:lang w:val="en-NZ"/>
              </w:rPr>
            </w:pPr>
            <w:r w:rsidRPr="00294748">
              <w:rPr>
                <w:rStyle w:val="SpecialBold"/>
              </w:rPr>
              <w:t>Comments</w:t>
            </w:r>
          </w:p>
        </w:tc>
      </w:tr>
      <w:tr w:rsidTr="0029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48">
            <w:pPr>
              <w:pStyle w:val="BodyText"/>
              <w:rPr>
                <w:lang w:val="en-NZ"/>
              </w:rPr>
            </w:pPr>
            <w:r w:rsidRPr="0029474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48" w:rsidP="00294748">
            <w:pPr>
              <w:pStyle w:val="BodyText"/>
            </w:pPr>
            <w:r w:rsidRPr="00294748">
              <w:t>Release 2 HLTDEN028 Provide effective oral hygiene instruction to patients with an oral health treatment plan supersedes and is equivalent to Release 1 HLTDEN028 Provide effective oral hygiene instruction to patients with an oral health treatment plan.</w:t>
            </w:r>
          </w:p>
          <w:p w:rsidR="00000000" w:rsidRPr="00294748" w:rsidP="00294748">
            <w:pPr>
              <w:pStyle w:val="BodyText"/>
            </w:pPr>
            <w:r w:rsidRPr="00294748">
              <w:t>Upd</w:t>
            </w:r>
            <w:r w:rsidRPr="00294748">
              <w:t>ated:</w:t>
            </w:r>
          </w:p>
          <w:p w:rsidR="00000000" w:rsidP="00294748">
            <w:pPr>
              <w:pStyle w:val="BodyText"/>
              <w:rPr>
                <w:lang w:val="en-NZ"/>
              </w:rPr>
            </w:pPr>
            <w:r w:rsidRPr="00294748">
              <w:t>Mapping details and minor corrections.</w:t>
            </w:r>
          </w:p>
        </w:tc>
      </w:tr>
      <w:tr w:rsidTr="0029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48">
            <w:pPr>
              <w:pStyle w:val="BodyText"/>
              <w:rPr>
                <w:lang w:val="en-NZ"/>
              </w:rPr>
            </w:pPr>
            <w:r w:rsidRPr="0029474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48" w:rsidP="00294748">
            <w:pPr>
              <w:pStyle w:val="BodyText"/>
            </w:pPr>
            <w:r w:rsidRPr="00294748">
              <w:t>HLTDEN028 Provide effective oral hygiene instruction to patients with an oral health treatment plan. New unit. No equivalent unit.</w:t>
            </w:r>
          </w:p>
        </w:tc>
      </w:tr>
    </w:tbl>
    <w:p w:rsidR="00000000" w:rsidRPr="00294748" w:rsidP="00294748">
      <w:pPr>
        <w:pStyle w:val="BodyText"/>
      </w:pPr>
    </w:p>
    <w:p w:rsidR="00000000" w:rsidRPr="00294748" w:rsidP="00294748">
      <w:pPr>
        <w:pStyle w:val="AllowPageBreak"/>
      </w:pPr>
    </w:p>
    <w:p w:rsidR="00000000" w:rsidRPr="00294748" w:rsidP="00294748">
      <w:pPr>
        <w:pStyle w:val="Heading1"/>
      </w:pPr>
      <w:bookmarkStart w:id="2" w:name="O_1201100"/>
      <w:bookmarkEnd w:id="2"/>
      <w:r w:rsidRPr="00294748">
        <w:t>Performance Evidence</w:t>
      </w:r>
    </w:p>
    <w:p w:rsidR="00000000" w:rsidRPr="00294748" w:rsidP="0053695D">
      <w:pPr>
        <w:pStyle w:val="BodyText"/>
      </w:pPr>
      <w:r w:rsidRPr="00294748">
        <w:t>Evidence of the ability to complete tasks outlined in elements and performance criteria of this unit in the context of the job role, and:</w:t>
      </w:r>
    </w:p>
    <w:p w:rsidR="00000000" w:rsidRPr="00294748" w:rsidP="00294748">
      <w:pPr>
        <w:pStyle w:val="ListBullet"/>
      </w:pPr>
      <w:r w:rsidRPr="00294748">
        <w:t>provide oral hygiene information and instruction to at least three patients to address their oral health care needs i</w:t>
      </w:r>
      <w:r w:rsidRPr="00294748">
        <w:t>ncluding:</w:t>
      </w:r>
    </w:p>
    <w:p w:rsidR="00000000" w:rsidRPr="00294748" w:rsidP="00294748">
      <w:pPr>
        <w:pStyle w:val="ListBullet2"/>
      </w:pPr>
      <w:r w:rsidRPr="00294748">
        <w:t xml:space="preserve">selecting suitable oral hygiene aids, including proximal cleaning aids, for a person with: </w:t>
      </w:r>
    </w:p>
    <w:p w:rsidR="00000000" w:rsidRPr="00294748" w:rsidP="00294748">
      <w:pPr>
        <w:pStyle w:val="ListBullet3"/>
      </w:pPr>
      <w:r w:rsidRPr="00294748">
        <w:t xml:space="preserve">fixed or removable prosthodontic appliances </w:t>
      </w:r>
    </w:p>
    <w:p w:rsidR="00000000" w:rsidRPr="00294748" w:rsidP="00294748">
      <w:pPr>
        <w:pStyle w:val="ListBullet3"/>
      </w:pPr>
      <w:r w:rsidRPr="00294748">
        <w:t xml:space="preserve">fixed or removable orthodontic appliances </w:t>
      </w:r>
    </w:p>
    <w:p w:rsidR="00000000" w:rsidRPr="00294748" w:rsidP="00294748">
      <w:pPr>
        <w:pStyle w:val="ListBullet3"/>
      </w:pPr>
      <w:r w:rsidRPr="00294748">
        <w:t>general oral health care needs</w:t>
      </w:r>
    </w:p>
    <w:p w:rsidR="00000000" w:rsidRPr="00294748" w:rsidP="00294748">
      <w:pPr>
        <w:pStyle w:val="ListBullet"/>
      </w:pPr>
      <w:r w:rsidRPr="00294748">
        <w:t>select a suitable chemotherapeutic product to support oral health care needs for a patient with each the following conditions:</w:t>
      </w:r>
    </w:p>
    <w:p w:rsidR="00000000" w:rsidRPr="00294748" w:rsidP="00294748">
      <w:pPr>
        <w:pStyle w:val="ListBullet2"/>
      </w:pPr>
      <w:r w:rsidRPr="00294748">
        <w:t xml:space="preserve">high caries risk </w:t>
      </w:r>
    </w:p>
    <w:p w:rsidR="00000000" w:rsidRPr="00294748" w:rsidP="00294748">
      <w:pPr>
        <w:pStyle w:val="ListBullet2"/>
      </w:pPr>
      <w:r w:rsidRPr="00294748">
        <w:t xml:space="preserve">dry mouth </w:t>
      </w:r>
    </w:p>
    <w:p w:rsidR="00000000" w:rsidRPr="00294748" w:rsidP="00294748">
      <w:pPr>
        <w:pStyle w:val="ListBullet2"/>
      </w:pPr>
      <w:r w:rsidRPr="00294748">
        <w:t>gingivitis</w:t>
      </w:r>
    </w:p>
    <w:p w:rsidR="00000000" w:rsidRPr="00294748" w:rsidP="00294748">
      <w:pPr>
        <w:pStyle w:val="ListBullet"/>
      </w:pPr>
      <w:r w:rsidRPr="00294748">
        <w:t>provide effective oral hygiene instruction and information to at least three patients i</w:t>
      </w:r>
      <w:r w:rsidRPr="00294748">
        <w:t>ncluding:</w:t>
      </w:r>
    </w:p>
    <w:p w:rsidR="00000000" w:rsidRPr="00294748" w:rsidP="00294748">
      <w:pPr>
        <w:pStyle w:val="ListBullet2"/>
      </w:pPr>
      <w:r w:rsidRPr="00294748">
        <w:t xml:space="preserve">demonstrating of how to use chosen oral hygiene aids </w:t>
      </w:r>
    </w:p>
    <w:p w:rsidR="00000000" w:rsidRPr="00294748" w:rsidP="00294748">
      <w:pPr>
        <w:pStyle w:val="ListBullet2"/>
      </w:pPr>
      <w:r w:rsidRPr="00294748">
        <w:t>discussing risk associated with poor oral hygiene habits</w:t>
      </w:r>
    </w:p>
    <w:p w:rsidR="00000000" w:rsidRPr="00294748" w:rsidP="00294748">
      <w:pPr>
        <w:pStyle w:val="ListBullet2"/>
      </w:pPr>
      <w:r w:rsidRPr="00294748">
        <w:t>providing encouragement and support the patient implement home care oral health regimes as recommended by the practitioner.</w:t>
      </w:r>
    </w:p>
    <w:p w:rsidR="00000000" w:rsidRPr="00294748" w:rsidP="00294748">
      <w:pPr>
        <w:pStyle w:val="AllowPageBreak"/>
      </w:pPr>
    </w:p>
    <w:p w:rsidR="00000000" w:rsidRPr="00294748" w:rsidP="00294748">
      <w:pPr>
        <w:pStyle w:val="Heading1"/>
      </w:pPr>
      <w:bookmarkStart w:id="3" w:name="O_1201099"/>
      <w:bookmarkEnd w:id="3"/>
      <w:r w:rsidRPr="00294748">
        <w:t>Knowledge Evidence</w:t>
      </w:r>
    </w:p>
    <w:p w:rsidR="00000000" w:rsidRPr="00294748" w:rsidP="0053695D">
      <w:pPr>
        <w:pStyle w:val="BodyText"/>
      </w:pPr>
      <w:r w:rsidRPr="00294748">
        <w:t>Demonstrated knowledge required to complete the tasks outlined in elements and performance criteria of this unit:</w:t>
      </w:r>
    </w:p>
    <w:p w:rsidR="00000000" w:rsidRPr="00294748" w:rsidP="00294748">
      <w:pPr>
        <w:pStyle w:val="ListBullet"/>
      </w:pPr>
      <w:r w:rsidRPr="00294748">
        <w:t>basic anatomy and physiology underpinning oral health, including what is considered healthy and unhealthy</w:t>
      </w:r>
    </w:p>
    <w:p w:rsidR="00000000" w:rsidRPr="00294748" w:rsidP="00294748">
      <w:pPr>
        <w:pStyle w:val="ListBullet"/>
      </w:pPr>
      <w:r w:rsidRPr="00294748">
        <w:t>patient</w:t>
      </w:r>
      <w:r w:rsidRPr="00294748">
        <w:t xml:space="preserve"> behaviour and habits which contribute to oral health issues</w:t>
      </w:r>
    </w:p>
    <w:p w:rsidR="00000000" w:rsidRPr="00294748" w:rsidP="00294748">
      <w:pPr>
        <w:pStyle w:val="ListBullet"/>
      </w:pPr>
      <w:r w:rsidRPr="00294748">
        <w:t>National Health and Medical Research Council (NHMRC) Fluoride Guidelines</w:t>
      </w:r>
    </w:p>
    <w:p w:rsidR="00000000" w:rsidRPr="00294748" w:rsidP="00294748">
      <w:pPr>
        <w:pStyle w:val="ListBullet2"/>
      </w:pPr>
      <w:r w:rsidRPr="00294748">
        <w:t>safety</w:t>
      </w:r>
    </w:p>
    <w:p w:rsidR="00000000" w:rsidRPr="00294748" w:rsidP="00294748">
      <w:pPr>
        <w:pStyle w:val="ListBullet2"/>
      </w:pPr>
      <w:r w:rsidRPr="00294748">
        <w:t>effectiveness of fluoride</w:t>
      </w:r>
    </w:p>
    <w:p w:rsidR="00000000" w:rsidRPr="00294748" w:rsidP="00294748">
      <w:pPr>
        <w:pStyle w:val="ListBullet"/>
      </w:pPr>
      <w:r w:rsidRPr="00294748">
        <w:t>causes and prevention of tooth decay, gum disease and tooth wear including erosion, abr</w:t>
      </w:r>
      <w:r w:rsidRPr="00294748">
        <w:t>asion and attrition</w:t>
      </w:r>
    </w:p>
    <w:p w:rsidR="00000000" w:rsidRPr="00294748" w:rsidP="00294748">
      <w:pPr>
        <w:pStyle w:val="ListBullet"/>
      </w:pPr>
      <w:r w:rsidRPr="00294748">
        <w:t>effective self-care practices for oral health including cause, control and prevention of dental biofilm</w:t>
      </w:r>
    </w:p>
    <w:p w:rsidR="00000000" w:rsidRPr="00294748" w:rsidP="00294748">
      <w:pPr>
        <w:pStyle w:val="ListBullet"/>
      </w:pPr>
      <w:r w:rsidRPr="00294748">
        <w:t>factors that impact on oral health, including:</w:t>
      </w:r>
    </w:p>
    <w:p w:rsidR="00000000" w:rsidRPr="00294748" w:rsidP="00294748">
      <w:pPr>
        <w:pStyle w:val="ListBullet2"/>
      </w:pPr>
      <w:r w:rsidRPr="00294748">
        <w:t>neglect of oral health needs including poor oral hygiene</w:t>
      </w:r>
    </w:p>
    <w:p w:rsidR="00000000" w:rsidRPr="00294748" w:rsidP="00294748">
      <w:pPr>
        <w:pStyle w:val="ListBullet2"/>
      </w:pPr>
      <w:r w:rsidRPr="00294748">
        <w:t>access to dental and health services</w:t>
      </w:r>
    </w:p>
    <w:p w:rsidR="00000000" w:rsidRPr="00294748" w:rsidP="00294748">
      <w:pPr>
        <w:pStyle w:val="ListBullet2"/>
      </w:pPr>
      <w:r w:rsidRPr="00294748">
        <w:t>diet and nutrition, including fluids and excessive intake of sugar</w:t>
      </w:r>
    </w:p>
    <w:p w:rsidR="00000000" w:rsidRPr="00294748" w:rsidP="00294748">
      <w:pPr>
        <w:pStyle w:val="ListBullet2"/>
      </w:pPr>
      <w:r w:rsidRPr="00294748">
        <w:t>available over the counter chemotherapeutics to prevent or manage oral disease</w:t>
      </w:r>
    </w:p>
    <w:p w:rsidR="00000000" w:rsidRPr="00294748" w:rsidP="00294748">
      <w:pPr>
        <w:pStyle w:val="ListBullet2"/>
      </w:pPr>
      <w:r w:rsidRPr="00294748">
        <w:t>presence of plaque and calculus</w:t>
      </w:r>
    </w:p>
    <w:p w:rsidR="00000000" w:rsidRPr="00294748" w:rsidP="00294748">
      <w:pPr>
        <w:pStyle w:val="ListBullet2"/>
      </w:pPr>
      <w:r w:rsidRPr="00294748">
        <w:t>psychological issues</w:t>
      </w:r>
    </w:p>
    <w:p w:rsidR="00000000" w:rsidRPr="00294748" w:rsidP="00294748">
      <w:pPr>
        <w:pStyle w:val="ListBullet2"/>
      </w:pPr>
      <w:r w:rsidRPr="00294748">
        <w:t xml:space="preserve">social and cultural </w:t>
      </w:r>
      <w:r w:rsidRPr="00294748">
        <w:t>determinants of health</w:t>
      </w:r>
    </w:p>
    <w:p w:rsidR="00000000" w:rsidRPr="00294748" w:rsidP="00294748">
      <w:pPr>
        <w:pStyle w:val="ListBullet2"/>
      </w:pPr>
      <w:r w:rsidRPr="00294748">
        <w:t>susceptible tooth surfaces</w:t>
      </w:r>
    </w:p>
    <w:p w:rsidR="00000000" w:rsidRPr="00294748" w:rsidP="00294748">
      <w:pPr>
        <w:pStyle w:val="ListBullet2"/>
      </w:pPr>
      <w:r w:rsidRPr="00294748">
        <w:t>role of saliva in caries risk</w:t>
      </w:r>
    </w:p>
    <w:p w:rsidR="00000000" w:rsidRPr="00294748" w:rsidP="00294748">
      <w:pPr>
        <w:pStyle w:val="ListBullet"/>
      </w:pPr>
      <w:r w:rsidRPr="00294748">
        <w:t>healthy eating and drinking recommendations as identified in National Health and Medical Research Council’s (NHMRC) Australian dietary guidelines</w:t>
      </w:r>
    </w:p>
    <w:p w:rsidR="00000000" w:rsidRPr="00294748" w:rsidP="00294748">
      <w:pPr>
        <w:pStyle w:val="ListBullet"/>
      </w:pPr>
      <w:r w:rsidRPr="00294748">
        <w:t>special needs of patients</w:t>
      </w:r>
    </w:p>
    <w:p w:rsidR="00000000" w:rsidRPr="00294748" w:rsidP="00294748">
      <w:pPr>
        <w:pStyle w:val="ListBullet2"/>
      </w:pPr>
      <w:r w:rsidRPr="00294748">
        <w:t>ch</w:t>
      </w:r>
      <w:r w:rsidRPr="00294748">
        <w:t>ronic conditions</w:t>
      </w:r>
    </w:p>
    <w:p w:rsidR="00000000" w:rsidRPr="00294748" w:rsidP="00294748">
      <w:pPr>
        <w:pStyle w:val="ListBullet2"/>
      </w:pPr>
      <w:r w:rsidRPr="00294748">
        <w:t>ageing</w:t>
      </w:r>
    </w:p>
    <w:p w:rsidR="00000000" w:rsidRPr="00294748" w:rsidP="00294748">
      <w:pPr>
        <w:pStyle w:val="ListBullet2"/>
      </w:pPr>
      <w:r w:rsidRPr="00294748">
        <w:t>disabilities</w:t>
      </w:r>
    </w:p>
    <w:p w:rsidR="00000000" w:rsidRPr="00294748" w:rsidP="00294748">
      <w:pPr>
        <w:pStyle w:val="ListBullet3"/>
      </w:pPr>
      <w:r w:rsidRPr="00294748">
        <w:t>physical</w:t>
      </w:r>
    </w:p>
    <w:p w:rsidR="00000000" w:rsidRPr="00294748" w:rsidP="00294748">
      <w:pPr>
        <w:pStyle w:val="ListBullet3"/>
      </w:pPr>
      <w:r w:rsidRPr="00294748">
        <w:t>cognitive</w:t>
      </w:r>
    </w:p>
    <w:p w:rsidR="00000000" w:rsidRPr="00294748" w:rsidP="00294748">
      <w:pPr>
        <w:pStyle w:val="ListBullet2"/>
      </w:pPr>
      <w:r w:rsidRPr="00294748">
        <w:t>smokers</w:t>
      </w:r>
    </w:p>
    <w:p w:rsidR="00000000" w:rsidRPr="00294748" w:rsidP="00294748">
      <w:pPr>
        <w:pStyle w:val="ListBullet"/>
      </w:pPr>
      <w:r w:rsidRPr="00294748">
        <w:t>features of toothbrushes that contribute to improved oral hygiene</w:t>
      </w:r>
    </w:p>
    <w:p w:rsidR="00000000" w:rsidRPr="00294748" w:rsidP="00294748">
      <w:pPr>
        <w:pStyle w:val="ListBullet"/>
      </w:pPr>
      <w:r w:rsidRPr="00294748">
        <w:t>current tooth brushing recommendations that are appropriate for the age group</w:t>
      </w:r>
    </w:p>
    <w:p w:rsidR="00000000" w:rsidRPr="00294748" w:rsidP="00294748">
      <w:pPr>
        <w:pStyle w:val="ListBullet"/>
      </w:pPr>
      <w:r w:rsidRPr="00294748">
        <w:t>limitations in providing instruction or information for patients with complex dental or medical needs</w:t>
      </w:r>
    </w:p>
    <w:p w:rsidR="00000000" w:rsidRPr="00294748" w:rsidP="00294748">
      <w:pPr>
        <w:pStyle w:val="ListBullet"/>
      </w:pPr>
      <w:r w:rsidRPr="00294748">
        <w:t>limitations in providing instruction or information relating to high-risk chemotherapeutic agents including fluoride content of 5000ppm or greater.</w:t>
      </w:r>
    </w:p>
    <w:p w:rsidR="00000000" w:rsidRPr="00294748" w:rsidP="00294748">
      <w:pPr>
        <w:pStyle w:val="AllowPageBreak"/>
      </w:pPr>
    </w:p>
    <w:p w:rsidR="00000000" w:rsidRPr="00294748" w:rsidP="00294748">
      <w:pPr>
        <w:pStyle w:val="Heading1"/>
      </w:pPr>
      <w:bookmarkStart w:id="4" w:name="O_1201098"/>
      <w:bookmarkEnd w:id="4"/>
      <w:r w:rsidRPr="00294748">
        <w:t>Assessment Conditions</w:t>
      </w:r>
    </w:p>
    <w:p w:rsidR="00000000" w:rsidRPr="00294748" w:rsidP="0053695D">
      <w:pPr>
        <w:pStyle w:val="BodyText"/>
      </w:pPr>
      <w:r w:rsidRPr="00294748">
        <w:t xml:space="preserve">Skills must be demonstrated in the workplace or in a simulated environment that reflects workplace conditions. </w:t>
      </w:r>
    </w:p>
    <w:p w:rsidR="00000000" w:rsidRPr="00294748" w:rsidP="0053695D">
      <w:pPr>
        <w:pStyle w:val="BodyText"/>
      </w:pPr>
      <w:r w:rsidRPr="00294748">
        <w:t>Assessment must ensure:</w:t>
      </w:r>
    </w:p>
    <w:p w:rsidR="00000000" w:rsidRPr="00294748" w:rsidP="00294748">
      <w:pPr>
        <w:pStyle w:val="ListBullet"/>
      </w:pPr>
      <w:r w:rsidRPr="00294748">
        <w:t>access to suitable facilities, equipment and resources including a range of che</w:t>
      </w:r>
      <w:r w:rsidRPr="00294748">
        <w:t>motherapeutics and oral hygiene aids</w:t>
      </w:r>
    </w:p>
    <w:p w:rsidR="00000000" w:rsidRPr="00294748" w:rsidP="00294748">
      <w:pPr>
        <w:pStyle w:val="ListBullet"/>
      </w:pPr>
      <w:r w:rsidRPr="00294748">
        <w:t>access to current Dental Board of Australia (DBA) and Australian Health Practitioner Regulation Agency (AHPRA) guidelines and practice standards</w:t>
      </w:r>
    </w:p>
    <w:p w:rsidR="00000000" w:rsidRPr="00294748" w:rsidP="00294748">
      <w:pPr>
        <w:pStyle w:val="ListBullet"/>
      </w:pPr>
      <w:r w:rsidRPr="00294748">
        <w:t>access to National Health and Medical Research Council’s (NHMRC) Australia</w:t>
      </w:r>
      <w:r w:rsidRPr="00294748">
        <w:t>n dietary guidelines</w:t>
      </w:r>
    </w:p>
    <w:p w:rsidR="00000000" w:rsidRPr="00294748" w:rsidP="00294748">
      <w:pPr>
        <w:pStyle w:val="ListBullet"/>
      </w:pPr>
      <w:r w:rsidRPr="00294748">
        <w:t xml:space="preserve">modelling of industry operating conditions, including access to people for simulations and scenarios in dental assisting work </w:t>
      </w:r>
    </w:p>
    <w:p w:rsidR="00000000" w:rsidRPr="00294748" w:rsidP="0053695D">
      <w:pPr>
        <w:pStyle w:val="BodyText"/>
      </w:pPr>
      <w:r w:rsidRPr="00294748">
        <w:t>Assessors must satisfy the Standards for Registered Training Organisations’ requirements for assessors and h</w:t>
      </w:r>
      <w:r w:rsidRPr="00294748">
        <w:t>old a minimum of five years clinical dental experience.</w:t>
      </w:r>
    </w:p>
    <w:p w:rsidR="00000000" w:rsidRPr="00294748" w:rsidP="00294748">
      <w:pPr>
        <w:pStyle w:val="Heading1"/>
      </w:pPr>
      <w:bookmarkStart w:id="5" w:name="O_1201112"/>
      <w:bookmarkEnd w:id="5"/>
      <w:r w:rsidRPr="00294748">
        <w:t>Links</w:t>
      </w:r>
    </w:p>
    <w:p w:rsidR="00000000" w:rsidRPr="00294748" w:rsidP="0053695D">
      <w:pPr>
        <w:pStyle w:val="BodyText"/>
      </w:pPr>
      <w:r w:rsidRPr="002947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E414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94748" w:rsidP="00294748"/>
    <w:sectPr w:rsidSect="00294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8" w:rsidRPr="0053695D" w:rsidP="00536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5D" w:rsidP="00294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95D" w:rsidP="00294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695D" w:rsidP="00294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748" w:rsidRPr="0053695D" w:rsidP="00536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5D" w:rsidRPr="002D2AF8" w:rsidP="00294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HLTDEN028 Provide effective oral hygiene instruction to patients with an oral health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695D" w:rsidP="00294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0A4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88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4E9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748"/>
  </w:style>
  <w:style w:type="character" w:customStyle="1" w:styleId="Heading1Char">
    <w:name w:val="Heading 1 Char"/>
    <w:basedOn w:val="DefaultParagraphFont"/>
    <w:link w:val="Heading1"/>
    <w:rsid w:val="00294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7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748"/>
    <w:rPr>
      <w:b/>
      <w:spacing w:val="0"/>
    </w:rPr>
  </w:style>
  <w:style w:type="paragraph" w:styleId="ListBullet2">
    <w:name w:val="List Bullet 2"/>
    <w:basedOn w:val="List2"/>
    <w:rsid w:val="002947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47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4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748"/>
    <w:rPr>
      <w:i/>
    </w:rPr>
  </w:style>
  <w:style w:type="paragraph" w:styleId="Caption">
    <w:name w:val="caption"/>
    <w:basedOn w:val="BodyText"/>
    <w:next w:val="Normal"/>
    <w:qFormat/>
    <w:rsid w:val="00294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748"/>
  </w:style>
  <w:style w:type="paragraph" w:styleId="TableofFigures">
    <w:name w:val="table of figures"/>
    <w:basedOn w:val="Normal"/>
    <w:next w:val="Normal"/>
    <w:semiHidden/>
    <w:rsid w:val="00294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7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4748"/>
    <w:rPr>
      <w:rFonts w:ascii="Wingdings" w:hAnsi="Wingdings"/>
    </w:rPr>
  </w:style>
  <w:style w:type="paragraph" w:customStyle="1" w:styleId="TableHeading">
    <w:name w:val="Table Heading"/>
    <w:basedOn w:val="HeadingBase"/>
    <w:rsid w:val="00294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748"/>
    <w:rPr>
      <w:color w:val="0033CC"/>
      <w:u w:val="none"/>
    </w:rPr>
  </w:style>
  <w:style w:type="paragraph" w:customStyle="1" w:styleId="BodyTextRight">
    <w:name w:val="Body Text Right"/>
    <w:basedOn w:val="BodyText"/>
    <w:rsid w:val="00294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7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748"/>
    <w:rPr>
      <w:sz w:val="32"/>
    </w:rPr>
  </w:style>
  <w:style w:type="paragraph" w:customStyle="1" w:styleId="HeadingProcedure">
    <w:name w:val="Heading Procedure"/>
    <w:basedOn w:val="HeadingBase"/>
    <w:next w:val="Normal"/>
    <w:rsid w:val="00294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748"/>
    <w:pPr>
      <w:spacing w:before="60" w:after="60"/>
    </w:pPr>
  </w:style>
  <w:style w:type="paragraph" w:styleId="ListContinue">
    <w:name w:val="List Continue"/>
    <w:basedOn w:val="List"/>
    <w:rsid w:val="00294748"/>
    <w:pPr>
      <w:ind w:firstLine="0"/>
    </w:pPr>
  </w:style>
  <w:style w:type="paragraph" w:customStyle="1" w:styleId="ListNote">
    <w:name w:val="List Note"/>
    <w:basedOn w:val="List"/>
    <w:rsid w:val="00294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748"/>
    <w:rPr>
      <w:rFonts w:ascii="Courier New" w:hAnsi="Courier New"/>
    </w:rPr>
  </w:style>
  <w:style w:type="paragraph" w:customStyle="1" w:styleId="NoteBullet">
    <w:name w:val="Note Bullet"/>
    <w:basedOn w:val="Note"/>
    <w:rsid w:val="00294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7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4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748"/>
    <w:rPr>
      <w:b/>
      <w:smallCaps/>
    </w:rPr>
  </w:style>
  <w:style w:type="paragraph" w:customStyle="1" w:styleId="TableListNumber">
    <w:name w:val="Table List Number"/>
    <w:basedOn w:val="ListNumber"/>
    <w:rsid w:val="00294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748"/>
    <w:pPr>
      <w:numPr>
        <w:numId w:val="10"/>
      </w:numPr>
    </w:pPr>
  </w:style>
  <w:style w:type="paragraph" w:customStyle="1" w:styleId="ListAlpha2">
    <w:name w:val="List Alpha 2"/>
    <w:basedOn w:val="List2"/>
    <w:rsid w:val="00294748"/>
    <w:pPr>
      <w:numPr>
        <w:numId w:val="9"/>
      </w:numPr>
    </w:pPr>
  </w:style>
  <w:style w:type="paragraph" w:styleId="List2">
    <w:name w:val="List 2"/>
    <w:basedOn w:val="BodyText"/>
    <w:rsid w:val="00294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7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47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4748"/>
    <w:pPr>
      <w:numPr>
        <w:numId w:val="5"/>
      </w:numPr>
    </w:pPr>
  </w:style>
  <w:style w:type="paragraph" w:styleId="ListContinue2">
    <w:name w:val="List Continue 2"/>
    <w:basedOn w:val="List2"/>
    <w:rsid w:val="00294748"/>
    <w:pPr>
      <w:ind w:firstLine="0"/>
    </w:pPr>
  </w:style>
  <w:style w:type="paragraph" w:styleId="ListContinue3">
    <w:name w:val="List Continue 3"/>
    <w:basedOn w:val="List3"/>
    <w:rsid w:val="00294748"/>
    <w:pPr>
      <w:ind w:left="1021" w:firstLine="0"/>
    </w:pPr>
  </w:style>
  <w:style w:type="paragraph" w:styleId="ListContinue4">
    <w:name w:val="List Continue 4"/>
    <w:basedOn w:val="List4"/>
    <w:rsid w:val="00294748"/>
    <w:pPr>
      <w:ind w:firstLine="0"/>
    </w:pPr>
  </w:style>
  <w:style w:type="paragraph" w:styleId="ListContinue5">
    <w:name w:val="List Continue 5"/>
    <w:basedOn w:val="List5"/>
    <w:rsid w:val="00294748"/>
    <w:pPr>
      <w:ind w:firstLine="0"/>
    </w:pPr>
  </w:style>
  <w:style w:type="paragraph" w:styleId="ListNumber3">
    <w:name w:val="List Number 3"/>
    <w:basedOn w:val="List3"/>
    <w:rsid w:val="00294748"/>
    <w:pPr>
      <w:numPr>
        <w:numId w:val="6"/>
      </w:numPr>
    </w:pPr>
  </w:style>
  <w:style w:type="paragraph" w:styleId="ListNumber4">
    <w:name w:val="List Number 4"/>
    <w:basedOn w:val="List4"/>
    <w:rsid w:val="00294748"/>
    <w:pPr>
      <w:numPr>
        <w:numId w:val="7"/>
      </w:numPr>
    </w:pPr>
  </w:style>
  <w:style w:type="paragraph" w:styleId="ListNumber5">
    <w:name w:val="List Number 5"/>
    <w:basedOn w:val="List5"/>
    <w:rsid w:val="00294748"/>
    <w:pPr>
      <w:numPr>
        <w:numId w:val="8"/>
      </w:numPr>
    </w:pPr>
  </w:style>
  <w:style w:type="paragraph" w:styleId="BlockText">
    <w:name w:val="Block Text"/>
    <w:basedOn w:val="Normal"/>
    <w:rsid w:val="00294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748"/>
    <w:rPr>
      <w:sz w:val="16"/>
      <w:vertAlign w:val="superscript"/>
    </w:rPr>
  </w:style>
  <w:style w:type="character" w:customStyle="1" w:styleId="Symbols">
    <w:name w:val="Symbols"/>
    <w:basedOn w:val="DefaultParagraphFont"/>
    <w:rsid w:val="00294748"/>
    <w:rPr>
      <w:rFonts w:ascii="Symbol" w:hAnsi="Symbol"/>
    </w:rPr>
  </w:style>
  <w:style w:type="character" w:customStyle="1" w:styleId="MenuOptions">
    <w:name w:val="Menu Options"/>
    <w:basedOn w:val="DefaultParagraphFont"/>
    <w:rsid w:val="00294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748"/>
    <w:rPr>
      <w:b/>
    </w:rPr>
  </w:style>
  <w:style w:type="character" w:customStyle="1" w:styleId="Underlined">
    <w:name w:val="Underlined"/>
    <w:basedOn w:val="DefaultParagraphFont"/>
    <w:rsid w:val="00294748"/>
    <w:rPr>
      <w:u w:val="single"/>
    </w:rPr>
  </w:style>
  <w:style w:type="paragraph" w:customStyle="1" w:styleId="TableBodyTextRight">
    <w:name w:val="Table Body Text Right"/>
    <w:basedOn w:val="TableBodyText"/>
    <w:rsid w:val="00294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748"/>
    <w:rPr>
      <w:sz w:val="18"/>
    </w:rPr>
  </w:style>
  <w:style w:type="paragraph" w:customStyle="1" w:styleId="BodySmallRight">
    <w:name w:val="Body Small Right"/>
    <w:basedOn w:val="BodyTextRight"/>
    <w:rsid w:val="00294748"/>
    <w:rPr>
      <w:sz w:val="18"/>
      <w:szCs w:val="18"/>
    </w:rPr>
  </w:style>
  <w:style w:type="paragraph" w:customStyle="1" w:styleId="MarginEdition">
    <w:name w:val="Margin Edition"/>
    <w:basedOn w:val="MarginNote"/>
    <w:rsid w:val="00294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748"/>
    <w:rPr>
      <w:sz w:val="2"/>
      <w:szCs w:val="2"/>
    </w:rPr>
  </w:style>
  <w:style w:type="character" w:customStyle="1" w:styleId="Small">
    <w:name w:val="Small"/>
    <w:basedOn w:val="DefaultParagraphFont"/>
    <w:rsid w:val="00294748"/>
    <w:rPr>
      <w:sz w:val="16"/>
    </w:rPr>
  </w:style>
  <w:style w:type="paragraph" w:customStyle="1" w:styleId="WideTable">
    <w:name w:val="Wide Table"/>
    <w:basedOn w:val="Normal"/>
    <w:rsid w:val="00294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748"/>
  </w:style>
  <w:style w:type="paragraph" w:styleId="Quote">
    <w:name w:val="Quote"/>
    <w:basedOn w:val="Heading1"/>
    <w:link w:val="QuoteChar"/>
    <w:qFormat/>
    <w:rsid w:val="00294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748"/>
    <w:pPr>
      <w:pageBreakBefore/>
    </w:pPr>
  </w:style>
  <w:style w:type="paragraph" w:customStyle="1" w:styleId="Border">
    <w:name w:val="Border"/>
    <w:basedOn w:val="Normal"/>
    <w:qFormat/>
    <w:rsid w:val="00294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748"/>
    <w:rPr>
      <w:u w:val="single"/>
    </w:rPr>
  </w:style>
  <w:style w:type="character" w:customStyle="1" w:styleId="BoldandItalics">
    <w:name w:val="Bold and Italics"/>
    <w:qFormat/>
    <w:rsid w:val="00294748"/>
    <w:rPr>
      <w:b/>
      <w:i/>
      <w:u w:val="none"/>
    </w:rPr>
  </w:style>
  <w:style w:type="paragraph" w:styleId="BalloonText">
    <w:name w:val="Balloon Text"/>
    <w:basedOn w:val="Normal"/>
    <w:link w:val="BalloonTextChar"/>
    <w:rsid w:val="00294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748"/>
    <w:pPr>
      <w:spacing w:before="0" w:after="0"/>
    </w:pPr>
  </w:style>
  <w:style w:type="paragraph" w:customStyle="1" w:styleId="BodyTextBold">
    <w:name w:val="Body Text Bold"/>
    <w:basedOn w:val="BodyText"/>
    <w:qFormat/>
    <w:rsid w:val="00294748"/>
    <w:rPr>
      <w:b/>
    </w:rPr>
  </w:style>
  <w:style w:type="character" w:styleId="Hyperlink">
    <w:name w:val="Hyperlink"/>
    <w:basedOn w:val="DefaultParagraphFont"/>
    <w:uiPriority w:val="99"/>
    <w:unhideWhenUsed/>
    <w:rsid w:val="00536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3965</Characters>
  <Application>Microsoft Office Word</Application>
  <DocSecurity>0</DocSecurity>
  <Lines>107</Lines>
  <Paragraphs>80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HLTDEN028 Provide effective oral hygiene instruction to patients with an oral health treatment plan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