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105" w:rsidP="006E31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HLTDEN027 Take a clinical photograph</w:t>
      </w:r>
      <w:r>
        <w:fldChar w:fldCharType="end"/>
      </w:r>
    </w:p>
    <w:p w:rsidR="006E3105" w:rsidP="006E3105">
      <w:pPr>
        <w:pStyle w:val="Version"/>
        <w:sectPr w:rsidSect="00802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2547" w:rsidP="00802547">
      <w:pPr>
        <w:pStyle w:val="SuperHeading"/>
      </w:pPr>
      <w:r w:rsidRPr="00802547">
        <w:t>HLTDEN027 Take a clinical photograph</w:t>
      </w:r>
    </w:p>
    <w:p w:rsidR="00000000" w:rsidRPr="00802547" w:rsidP="00802547">
      <w:pPr>
        <w:pStyle w:val="Heading1"/>
      </w:pPr>
      <w:bookmarkStart w:id="1" w:name="O_1201093"/>
      <w:bookmarkEnd w:id="1"/>
      <w:r w:rsidRPr="008025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802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2547" w:rsidP="00802547">
            <w:pPr>
              <w:pStyle w:val="BodyText"/>
            </w:pPr>
            <w:r w:rsidRPr="0080254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547">
            <w:pPr>
              <w:pStyle w:val="BodyText"/>
              <w:rPr>
                <w:lang w:val="en-NZ"/>
              </w:rPr>
            </w:pPr>
            <w:r w:rsidRPr="00802547">
              <w:rPr>
                <w:rStyle w:val="SpecialBold"/>
              </w:rPr>
              <w:t>Comments</w:t>
            </w:r>
          </w:p>
        </w:tc>
      </w:tr>
      <w:tr w:rsidTr="00802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547">
            <w:pPr>
              <w:pStyle w:val="BodyText"/>
              <w:rPr>
                <w:lang w:val="en-NZ"/>
              </w:rPr>
            </w:pPr>
            <w:r w:rsidRPr="0080254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547" w:rsidP="00802547">
            <w:pPr>
              <w:pStyle w:val="BodyText"/>
            </w:pPr>
            <w:r w:rsidRPr="00802547">
              <w:t>Release 2 HLTDEN027 Take a clinical photograph supersedes and is equivalent to Release 1 HLTDEN027 Take a clinical photograph.</w:t>
            </w:r>
          </w:p>
          <w:p w:rsidR="00000000" w:rsidRPr="00802547" w:rsidP="00802547">
            <w:pPr>
              <w:pStyle w:val="BodyText"/>
            </w:pPr>
            <w:r w:rsidRPr="00802547">
              <w:t>Updated:</w:t>
            </w:r>
          </w:p>
          <w:p w:rsidR="00000000" w:rsidP="00802547">
            <w:pPr>
              <w:pStyle w:val="BodyText"/>
              <w:rPr>
                <w:lang w:val="en-NZ"/>
              </w:rPr>
            </w:pPr>
            <w:r w:rsidRPr="00802547">
              <w:t>Mapping details and minor corrections.</w:t>
            </w:r>
          </w:p>
        </w:tc>
      </w:tr>
      <w:tr w:rsidTr="00802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547">
            <w:pPr>
              <w:pStyle w:val="BodyText"/>
              <w:rPr>
                <w:lang w:val="en-NZ"/>
              </w:rPr>
            </w:pPr>
            <w:r w:rsidRPr="0080254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547" w:rsidP="00802547">
            <w:pPr>
              <w:pStyle w:val="BodyText"/>
            </w:pPr>
            <w:r w:rsidRPr="00802547">
              <w:t>HLTDEN027 Take a clin</w:t>
            </w:r>
            <w:r w:rsidRPr="00802547">
              <w:t>ical photograph supersedes and is not equivalent to HLTDEN014 Take a clinical photograph.</w:t>
            </w:r>
          </w:p>
        </w:tc>
      </w:tr>
    </w:tbl>
    <w:p w:rsidR="00000000" w:rsidRPr="00802547" w:rsidP="00802547">
      <w:pPr>
        <w:pStyle w:val="BodyText"/>
      </w:pPr>
    </w:p>
    <w:p w:rsidR="00000000" w:rsidRPr="00802547" w:rsidP="00802547">
      <w:pPr>
        <w:pStyle w:val="AllowPageBreak"/>
      </w:pPr>
    </w:p>
    <w:p w:rsidR="00000000" w:rsidRPr="00802547" w:rsidP="00802547">
      <w:pPr>
        <w:pStyle w:val="Heading1"/>
      </w:pPr>
      <w:bookmarkStart w:id="2" w:name="O_1201092"/>
      <w:bookmarkEnd w:id="2"/>
      <w:r w:rsidRPr="00802547">
        <w:t>Application</w:t>
      </w:r>
    </w:p>
    <w:p w:rsidR="00000000" w:rsidRPr="00802547" w:rsidP="006E3105">
      <w:pPr>
        <w:pStyle w:val="BodyText"/>
      </w:pPr>
      <w:r w:rsidRPr="00802547">
        <w:t>This unit of competency describes the performance outcomes, skills and knowledge required to take a clinical dental photograph under conditions that can be reproduced.</w:t>
      </w:r>
    </w:p>
    <w:p w:rsidR="00000000" w:rsidRPr="00802547" w:rsidP="006E3105">
      <w:pPr>
        <w:pStyle w:val="BodyText"/>
      </w:pPr>
      <w:r w:rsidRPr="00802547">
        <w:t xml:space="preserve">This unit applies to dental assisting work under the instruction and supervision of the </w:t>
      </w:r>
      <w:r w:rsidRPr="00802547">
        <w:t>dental practitioner.</w:t>
      </w:r>
    </w:p>
    <w:p w:rsidR="00000000" w:rsidRPr="00802547" w:rsidP="006E3105">
      <w:pPr>
        <w:pStyle w:val="BodyText"/>
      </w:pPr>
      <w:r w:rsidRPr="00802547">
        <w:t>The skills in this unit must be applied in accordance with Commonwealth and State/Territory legislation, Australian standards and industry codes of practice.</w:t>
      </w:r>
    </w:p>
    <w:p w:rsidR="00000000" w:rsidRPr="00802547" w:rsidP="006E3105">
      <w:pPr>
        <w:pStyle w:val="BodyText"/>
      </w:pPr>
      <w:r w:rsidRPr="00802547">
        <w:t>No occupational licensing, certification or specific legislative requirements</w:t>
      </w:r>
      <w:r w:rsidRPr="00802547">
        <w:t xml:space="preserve"> apply to this unit at the time of publication.</w:t>
      </w:r>
    </w:p>
    <w:p w:rsidR="00000000" w:rsidRPr="00802547" w:rsidP="00802547">
      <w:pPr>
        <w:pStyle w:val="Heading1"/>
      </w:pPr>
      <w:bookmarkStart w:id="3" w:name="O_1201091"/>
      <w:bookmarkEnd w:id="3"/>
      <w:r w:rsidRPr="00802547">
        <w:t>Pre-requisite Unit</w:t>
      </w:r>
    </w:p>
    <w:p w:rsidR="00000000" w:rsidRPr="00802547" w:rsidP="006E3105">
      <w:pPr>
        <w:pStyle w:val="BodyText"/>
      </w:pPr>
      <w:r w:rsidRPr="00802547">
        <w:t xml:space="preserve">Nil </w:t>
      </w:r>
    </w:p>
    <w:p w:rsidR="00000000" w:rsidRPr="00802547" w:rsidP="00802547">
      <w:pPr>
        <w:pStyle w:val="Heading1"/>
      </w:pPr>
      <w:bookmarkStart w:id="4" w:name="O_1201090"/>
      <w:bookmarkEnd w:id="4"/>
      <w:r w:rsidRPr="00802547">
        <w:t>Competency Field</w:t>
      </w:r>
    </w:p>
    <w:p w:rsidR="00000000" w:rsidRPr="00802547" w:rsidP="006E3105">
      <w:pPr>
        <w:pStyle w:val="BodyText"/>
      </w:pPr>
      <w:r w:rsidRPr="00802547">
        <w:t>Dental Assisting</w:t>
      </w:r>
    </w:p>
    <w:p w:rsidR="00000000" w:rsidRPr="00802547" w:rsidP="00802547">
      <w:pPr>
        <w:pStyle w:val="Heading1"/>
      </w:pPr>
      <w:bookmarkStart w:id="5" w:name="O_1201089"/>
      <w:bookmarkEnd w:id="5"/>
      <w:r w:rsidRPr="00802547">
        <w:t>Unit Sector</w:t>
      </w:r>
    </w:p>
    <w:p w:rsidR="00000000" w:rsidRPr="00802547" w:rsidP="006E3105">
      <w:pPr>
        <w:pStyle w:val="BodyText"/>
      </w:pPr>
      <w:r w:rsidRPr="00802547">
        <w:t xml:space="preserve">Dental </w:t>
      </w:r>
    </w:p>
    <w:p w:rsidR="00000000" w:rsidRPr="00802547" w:rsidP="00802547">
      <w:pPr>
        <w:pStyle w:val="Heading1"/>
      </w:pPr>
      <w:bookmarkStart w:id="6" w:name="O_1201088"/>
      <w:bookmarkEnd w:id="6"/>
      <w:r w:rsidRPr="008025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02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547" w:rsidP="00802547">
            <w:pPr>
              <w:pStyle w:val="BodyText"/>
            </w:pPr>
            <w:r w:rsidRPr="0080254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547">
            <w:pPr>
              <w:pStyle w:val="BodyText"/>
              <w:rPr>
                <w:lang w:val="en-NZ"/>
              </w:rPr>
            </w:pPr>
            <w:r w:rsidRPr="00802547">
              <w:rPr>
                <w:rStyle w:val="SpecialBold"/>
              </w:rPr>
              <w:t>PERFORMANCE</w:t>
            </w:r>
            <w:r w:rsidRPr="00802547">
              <w:t xml:space="preserve"> </w:t>
            </w:r>
            <w:r w:rsidRPr="00802547">
              <w:rPr>
                <w:rStyle w:val="SpecialBold"/>
              </w:rPr>
              <w:t>CRITERIA</w:t>
            </w:r>
          </w:p>
        </w:tc>
      </w:tr>
      <w:tr w:rsidTr="00802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547" w:rsidP="00802547">
            <w:pPr>
              <w:pStyle w:val="BodyText"/>
            </w:pPr>
            <w:r w:rsidRPr="0080254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547">
            <w:pPr>
              <w:pStyle w:val="BodyText"/>
              <w:rPr>
                <w:lang w:val="en-NZ"/>
              </w:rPr>
            </w:pPr>
            <w:r w:rsidRPr="008025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2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547">
            <w:pPr>
              <w:pStyle w:val="List"/>
              <w:rPr>
                <w:lang w:val="en-NZ"/>
              </w:rPr>
            </w:pPr>
            <w:r w:rsidRPr="00802547">
              <w:t>1.  Prepare patient and interpret request for photography.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547" w:rsidP="00802547">
            <w:pPr>
              <w:pStyle w:val="List"/>
            </w:pPr>
            <w:r w:rsidRPr="00802547">
              <w:t xml:space="preserve">1.1. Interpret request and provide full details </w:t>
            </w:r>
            <w:r w:rsidRPr="00802547">
              <w:t>of the procedure to patient or carer.</w:t>
            </w:r>
          </w:p>
          <w:p w:rsidR="00000000" w:rsidRPr="00802547" w:rsidP="00802547">
            <w:pPr>
              <w:pStyle w:val="List"/>
            </w:pPr>
            <w:r w:rsidRPr="00802547">
              <w:t>1.2. Obtain and document consent adhering to ethical and legal requirements.</w:t>
            </w:r>
          </w:p>
          <w:p w:rsidR="00000000" w:rsidRPr="00802547" w:rsidP="00802547">
            <w:pPr>
              <w:pStyle w:val="List"/>
            </w:pPr>
            <w:r w:rsidRPr="00802547">
              <w:t xml:space="preserve">1.3. Prepare accessories for intraoral photography. </w:t>
            </w:r>
          </w:p>
          <w:p w:rsidR="00000000" w:rsidP="00802547">
            <w:pPr>
              <w:pStyle w:val="List"/>
              <w:rPr>
                <w:lang w:val="en-NZ"/>
              </w:rPr>
            </w:pPr>
            <w:r w:rsidRPr="00802547">
              <w:t>1.4. Prepare personal protective equipment for members of the dental team.</w:t>
            </w:r>
          </w:p>
        </w:tc>
      </w:tr>
      <w:tr w:rsidTr="00802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547">
            <w:pPr>
              <w:pStyle w:val="List"/>
              <w:rPr>
                <w:lang w:val="en-NZ"/>
              </w:rPr>
            </w:pPr>
            <w:r w:rsidRPr="00802547">
              <w:t>2.  Prepare to take the photograph.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547" w:rsidP="00802547">
            <w:pPr>
              <w:pStyle w:val="List"/>
            </w:pPr>
            <w:r w:rsidRPr="00802547">
              <w:t>2.1. Compose the image so that the most important aspects are in the centre of the photograph.</w:t>
            </w:r>
          </w:p>
          <w:p w:rsidR="00000000" w:rsidRPr="00802547" w:rsidP="00802547">
            <w:pPr>
              <w:pStyle w:val="List"/>
            </w:pPr>
            <w:r w:rsidRPr="00802547">
              <w:t>2.2. Orientate the image so that subsequent photos are reproducible.</w:t>
            </w:r>
          </w:p>
          <w:p w:rsidR="00000000" w:rsidRPr="00802547" w:rsidP="00802547">
            <w:pPr>
              <w:pStyle w:val="List"/>
            </w:pPr>
            <w:r w:rsidRPr="00802547">
              <w:t>2.3. Locate the image source to be photographed appropri</w:t>
            </w:r>
            <w:r w:rsidRPr="00802547">
              <w:t>ately in the depth of field so that the photograph is in complete focus.</w:t>
            </w:r>
          </w:p>
          <w:p w:rsidR="00000000" w:rsidP="00802547">
            <w:pPr>
              <w:pStyle w:val="List"/>
              <w:rPr>
                <w:lang w:val="en-NZ"/>
              </w:rPr>
            </w:pPr>
            <w:r w:rsidRPr="00802547">
              <w:t>2.4. Check the viewfinder to ensure there are no obstructions to the image.</w:t>
            </w:r>
          </w:p>
        </w:tc>
      </w:tr>
      <w:tr w:rsidTr="00802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547">
            <w:pPr>
              <w:pStyle w:val="List"/>
              <w:rPr>
                <w:lang w:val="en-NZ"/>
              </w:rPr>
            </w:pPr>
            <w:r w:rsidRPr="00802547">
              <w:t>3.  Take required intraoral views using a standardised approach.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547" w:rsidP="00802547">
            <w:pPr>
              <w:pStyle w:val="List"/>
            </w:pPr>
            <w:r w:rsidRPr="00802547">
              <w:t>3.1. Position the patient so that conditi</w:t>
            </w:r>
            <w:r w:rsidRPr="00802547">
              <w:t>ons for photography are reproducible.</w:t>
            </w:r>
          </w:p>
          <w:p w:rsidR="00000000" w:rsidRPr="00802547" w:rsidP="00802547">
            <w:pPr>
              <w:pStyle w:val="List"/>
            </w:pPr>
            <w:r w:rsidRPr="00802547">
              <w:t>3.2. Stand in a stable position for standard intraoral views that are reproducible for all photographs.</w:t>
            </w:r>
          </w:p>
          <w:p w:rsidR="00000000" w:rsidRPr="00802547" w:rsidP="00802547">
            <w:pPr>
              <w:pStyle w:val="List"/>
            </w:pPr>
            <w:r w:rsidRPr="00802547">
              <w:t>3.3. Select the magnification ratio according to the desired frame and focus.</w:t>
            </w:r>
          </w:p>
          <w:p w:rsidR="00000000" w:rsidRPr="00802547" w:rsidP="00802547">
            <w:pPr>
              <w:pStyle w:val="List"/>
            </w:pPr>
            <w:r w:rsidRPr="00802547">
              <w:t>3.4. Provide instruction on suitable</w:t>
            </w:r>
            <w:r w:rsidRPr="00802547">
              <w:t xml:space="preserve"> mirror or retractor placement.</w:t>
            </w:r>
          </w:p>
          <w:p w:rsidR="00000000" w:rsidRPr="00802547" w:rsidP="00802547">
            <w:pPr>
              <w:pStyle w:val="List"/>
            </w:pPr>
            <w:r w:rsidRPr="00802547">
              <w:t>3.5. Frame the image and ensure positioning of retractors and mirrors is correct.</w:t>
            </w:r>
          </w:p>
          <w:p w:rsidR="00000000" w:rsidP="00802547">
            <w:pPr>
              <w:pStyle w:val="List"/>
              <w:rPr>
                <w:lang w:val="en-NZ"/>
              </w:rPr>
            </w:pPr>
            <w:r w:rsidRPr="00802547">
              <w:t>3.6. Use appropriate lighting so that the image is not overexposed.</w:t>
            </w:r>
          </w:p>
        </w:tc>
      </w:tr>
      <w:tr w:rsidTr="00802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547">
            <w:pPr>
              <w:pStyle w:val="List"/>
              <w:rPr>
                <w:lang w:val="en-NZ"/>
              </w:rPr>
            </w:pPr>
            <w:r w:rsidRPr="00802547">
              <w:t>4.  Take a portrait and profile photograph.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547" w:rsidP="00802547">
            <w:pPr>
              <w:pStyle w:val="List"/>
            </w:pPr>
            <w:r w:rsidRPr="00802547">
              <w:t>4.1. Explain the purpose of the photograph to the patient.</w:t>
            </w:r>
          </w:p>
          <w:p w:rsidR="00000000" w:rsidRPr="00802547" w:rsidP="00802547">
            <w:pPr>
              <w:pStyle w:val="List"/>
            </w:pPr>
            <w:r w:rsidRPr="00802547">
              <w:t>4.2. Choose the background colour and texture so that a full assessment of the profile can be made.</w:t>
            </w:r>
          </w:p>
          <w:p w:rsidR="00000000" w:rsidRPr="00802547" w:rsidP="00802547">
            <w:pPr>
              <w:pStyle w:val="List"/>
            </w:pPr>
            <w:r w:rsidRPr="00802547">
              <w:t>4.3. Follow guidelines to position the camera and the patient to ensure reproducible results.</w:t>
            </w:r>
          </w:p>
          <w:p w:rsidR="00000000" w:rsidRPr="00802547" w:rsidP="00802547">
            <w:pPr>
              <w:pStyle w:val="List"/>
            </w:pPr>
            <w:r w:rsidRPr="00802547">
              <w:t>4.4</w:t>
            </w:r>
            <w:r w:rsidRPr="00802547">
              <w:t>. Use a vertical format to completely fill the frame.</w:t>
            </w:r>
          </w:p>
          <w:p w:rsidR="00000000" w:rsidRPr="00802547" w:rsidP="00802547">
            <w:pPr>
              <w:pStyle w:val="List"/>
            </w:pPr>
            <w:r w:rsidRPr="00802547">
              <w:t>4.5. Take standard dental portrait views that ensure images can be reproduced.</w:t>
            </w:r>
          </w:p>
          <w:p w:rsidR="00000000" w:rsidRPr="00802547" w:rsidP="00802547">
            <w:pPr>
              <w:pStyle w:val="List"/>
            </w:pPr>
            <w:r w:rsidRPr="00802547">
              <w:t>4.6. Critique photograph to confirm correctly captured.</w:t>
            </w:r>
          </w:p>
          <w:p w:rsidR="00000000" w:rsidRPr="00802547" w:rsidP="00802547">
            <w:pPr>
              <w:pStyle w:val="List"/>
            </w:pPr>
            <w:r w:rsidRPr="00802547">
              <w:t>4.7. Upload photograph and store in patient files.</w:t>
            </w:r>
          </w:p>
        </w:tc>
      </w:tr>
    </w:tbl>
    <w:p w:rsidR="00000000" w:rsidRPr="00802547" w:rsidP="00802547">
      <w:pPr>
        <w:pStyle w:val="BodyText"/>
      </w:pPr>
    </w:p>
    <w:p w:rsidR="00000000" w:rsidRPr="00802547" w:rsidP="00802547">
      <w:pPr>
        <w:pStyle w:val="AllowPageBreak"/>
      </w:pPr>
    </w:p>
    <w:p w:rsidR="00000000" w:rsidRPr="00802547" w:rsidP="00802547">
      <w:pPr>
        <w:pStyle w:val="Heading1"/>
      </w:pPr>
      <w:bookmarkStart w:id="7" w:name="O_1201087"/>
      <w:bookmarkEnd w:id="7"/>
      <w:r w:rsidRPr="00802547">
        <w:t>Foundation Skills</w:t>
      </w:r>
    </w:p>
    <w:p w:rsidR="00000000" w:rsidRPr="00802547" w:rsidP="006E3105">
      <w:pPr>
        <w:pStyle w:val="BodyText"/>
      </w:pPr>
      <w:r w:rsidRPr="00802547">
        <w:t>Foundation skills essential to performance are explicit in the performance criteria of this unit of competency.</w:t>
      </w:r>
    </w:p>
    <w:p w:rsidR="00000000" w:rsidRPr="00802547" w:rsidP="00802547">
      <w:pPr>
        <w:pStyle w:val="Heading1"/>
      </w:pPr>
      <w:bookmarkStart w:id="8" w:name="O_1201086"/>
      <w:bookmarkEnd w:id="8"/>
      <w:r w:rsidRPr="00802547">
        <w:t>Unit Mapping Information</w:t>
      </w:r>
    </w:p>
    <w:p w:rsidR="00000000" w:rsidRPr="00802547" w:rsidP="006E3105">
      <w:pPr>
        <w:pStyle w:val="BodyText"/>
      </w:pPr>
      <w:r w:rsidRPr="00802547">
        <w:t>HLTDEN027 Take a clinical photograph supersedes and is not equivalent to HLTDEN014 Take a clinical photograph.</w:t>
      </w:r>
    </w:p>
    <w:p w:rsidR="00000000" w:rsidRPr="00802547" w:rsidP="00802547">
      <w:pPr>
        <w:pStyle w:val="Heading1"/>
      </w:pPr>
      <w:bookmarkStart w:id="9" w:name="O_1201094"/>
      <w:bookmarkEnd w:id="9"/>
      <w:r w:rsidRPr="00802547">
        <w:t>Links</w:t>
      </w:r>
    </w:p>
    <w:p w:rsidR="00000000" w:rsidRPr="00802547" w:rsidP="006E3105">
      <w:pPr>
        <w:pStyle w:val="BodyText"/>
      </w:pPr>
      <w:r w:rsidRPr="008025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2726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02547" w:rsidP="006E3105">
      <w:pPr>
        <w:pStyle w:val="BodyText"/>
        <w:sectPr w:rsidSect="008025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2547" w:rsidP="00802547">
      <w:pPr>
        <w:pStyle w:val="SuperHeading"/>
      </w:pPr>
      <w:r w:rsidRPr="00802547">
        <w:t>Assessment Requirements for HLTDEN027 Take a clinical photograph</w:t>
      </w:r>
    </w:p>
    <w:p w:rsidR="00000000" w:rsidRPr="00802547" w:rsidP="00802547">
      <w:pPr>
        <w:pStyle w:val="Heading1"/>
      </w:pPr>
      <w:bookmarkStart w:id="10" w:name="O_1201084"/>
      <w:bookmarkEnd w:id="10"/>
      <w:r w:rsidRPr="008025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802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2547" w:rsidP="00802547">
            <w:pPr>
              <w:pStyle w:val="BodyText"/>
            </w:pPr>
            <w:r w:rsidRPr="0080254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2547">
            <w:pPr>
              <w:pStyle w:val="BodyText"/>
              <w:rPr>
                <w:lang w:val="en-NZ"/>
              </w:rPr>
            </w:pPr>
            <w:r w:rsidRPr="00802547">
              <w:rPr>
                <w:rStyle w:val="SpecialBold"/>
              </w:rPr>
              <w:t>Comments</w:t>
            </w:r>
          </w:p>
        </w:tc>
      </w:tr>
      <w:tr w:rsidTr="00802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547">
            <w:pPr>
              <w:pStyle w:val="BodyText"/>
              <w:rPr>
                <w:lang w:val="en-NZ"/>
              </w:rPr>
            </w:pPr>
            <w:r w:rsidRPr="0080254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547" w:rsidP="00802547">
            <w:pPr>
              <w:pStyle w:val="BodyText"/>
            </w:pPr>
            <w:r w:rsidRPr="00802547">
              <w:t>Release 2 HLTDEN027 Take a clinical photograph supersedes and is equivalent to Release 1 HLTDEN027 Take a clinical photograph.</w:t>
            </w:r>
          </w:p>
          <w:p w:rsidR="00000000" w:rsidRPr="00802547" w:rsidP="00802547">
            <w:pPr>
              <w:pStyle w:val="BodyText"/>
            </w:pPr>
            <w:r w:rsidRPr="00802547">
              <w:t>Updated:</w:t>
            </w:r>
          </w:p>
          <w:p w:rsidR="00000000" w:rsidP="00802547">
            <w:pPr>
              <w:pStyle w:val="BodyText"/>
              <w:rPr>
                <w:lang w:val="en-NZ"/>
              </w:rPr>
            </w:pPr>
            <w:r w:rsidRPr="00802547">
              <w:t>Mapping details and minor corrections.</w:t>
            </w:r>
          </w:p>
        </w:tc>
      </w:tr>
      <w:tr w:rsidTr="00802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547">
            <w:pPr>
              <w:pStyle w:val="BodyText"/>
              <w:rPr>
                <w:lang w:val="en-NZ"/>
              </w:rPr>
            </w:pPr>
            <w:r w:rsidRPr="0080254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547" w:rsidP="00802547">
            <w:pPr>
              <w:pStyle w:val="BodyText"/>
            </w:pPr>
            <w:r w:rsidRPr="00802547">
              <w:t>HLTDEN027 Take a clinical photograph</w:t>
            </w:r>
            <w:r w:rsidRPr="00802547">
              <w:t xml:space="preserve"> supersedes and is not equivalent to HLTDEN014 Take a clinical photograph.</w:t>
            </w:r>
          </w:p>
        </w:tc>
      </w:tr>
    </w:tbl>
    <w:p w:rsidR="00000000" w:rsidRPr="00802547" w:rsidP="00802547">
      <w:pPr>
        <w:pStyle w:val="BodyText"/>
      </w:pPr>
    </w:p>
    <w:p w:rsidR="00000000" w:rsidRPr="00802547" w:rsidP="00802547">
      <w:pPr>
        <w:pStyle w:val="AllowPageBreak"/>
      </w:pPr>
    </w:p>
    <w:p w:rsidR="00000000" w:rsidRPr="00802547" w:rsidP="00802547">
      <w:pPr>
        <w:pStyle w:val="Heading1"/>
      </w:pPr>
      <w:bookmarkStart w:id="11" w:name="O_1201083"/>
      <w:bookmarkEnd w:id="11"/>
      <w:r w:rsidRPr="00802547">
        <w:t>Performance Evidence</w:t>
      </w:r>
    </w:p>
    <w:p w:rsidR="00000000" w:rsidRPr="00802547" w:rsidP="006E3105">
      <w:pPr>
        <w:pStyle w:val="BodyText"/>
      </w:pPr>
      <w:r w:rsidRPr="00802547">
        <w:t>Evidence of the ability to complete tasks outlined in elements and performance criteria of this unit in the context of the job role, and:</w:t>
      </w:r>
    </w:p>
    <w:p w:rsidR="00000000" w:rsidRPr="00802547" w:rsidP="00802547">
      <w:pPr>
        <w:pStyle w:val="ListBullet"/>
      </w:pPr>
      <w:r w:rsidRPr="00802547">
        <w:t>take and critique 50 clinical dental de-identified photographs, including intraoral and extraoral de-identified images</w:t>
      </w:r>
    </w:p>
    <w:p w:rsidR="00000000" w:rsidRPr="00802547" w:rsidP="00802547">
      <w:pPr>
        <w:pStyle w:val="ListBullet"/>
      </w:pPr>
      <w:r w:rsidRPr="00802547">
        <w:t>store the resulting image data.</w:t>
      </w:r>
    </w:p>
    <w:p w:rsidR="00000000" w:rsidRPr="00802547" w:rsidP="00802547">
      <w:pPr>
        <w:pStyle w:val="AllowPageBreak"/>
      </w:pPr>
    </w:p>
    <w:p w:rsidR="00000000" w:rsidRPr="00802547" w:rsidP="00802547">
      <w:pPr>
        <w:pStyle w:val="Heading1"/>
      </w:pPr>
      <w:bookmarkStart w:id="12" w:name="O_1201082"/>
      <w:bookmarkEnd w:id="12"/>
      <w:r w:rsidRPr="00802547">
        <w:t>Knowledge Evidence</w:t>
      </w:r>
    </w:p>
    <w:p w:rsidR="00000000" w:rsidRPr="00802547" w:rsidP="006E3105">
      <w:pPr>
        <w:pStyle w:val="BodyText"/>
      </w:pPr>
      <w:r w:rsidRPr="00802547">
        <w:t>Demonstrated knowledge required to compl</w:t>
      </w:r>
      <w:r w:rsidRPr="00802547">
        <w:t>ete the tasks outlined in elements and performance criteria of this unit:</w:t>
      </w:r>
    </w:p>
    <w:p w:rsidR="00000000" w:rsidRPr="00802547" w:rsidP="00802547">
      <w:pPr>
        <w:pStyle w:val="ListBullet"/>
      </w:pPr>
      <w:r w:rsidRPr="00802547">
        <w:t>national and State or Territory legal and ethical requirements and considerations for dental assisting work including:</w:t>
      </w:r>
    </w:p>
    <w:p w:rsidR="00000000" w:rsidRPr="00802547" w:rsidP="00802547">
      <w:pPr>
        <w:pStyle w:val="ListBullet2"/>
      </w:pPr>
      <w:r w:rsidRPr="00802547">
        <w:t>codes of practice</w:t>
      </w:r>
    </w:p>
    <w:p w:rsidR="00000000" w:rsidRPr="00802547" w:rsidP="00802547">
      <w:pPr>
        <w:pStyle w:val="ListBullet2"/>
      </w:pPr>
      <w:r w:rsidRPr="00802547">
        <w:t>discrimination</w:t>
      </w:r>
    </w:p>
    <w:p w:rsidR="00000000" w:rsidRPr="00802547" w:rsidP="00802547">
      <w:pPr>
        <w:pStyle w:val="ListBullet2"/>
      </w:pPr>
      <w:r w:rsidRPr="00802547">
        <w:t>duty of care</w:t>
      </w:r>
    </w:p>
    <w:p w:rsidR="00000000" w:rsidRPr="00802547" w:rsidP="00802547">
      <w:pPr>
        <w:pStyle w:val="ListBullet2"/>
      </w:pPr>
      <w:r w:rsidRPr="00802547">
        <w:t>informed consen</w:t>
      </w:r>
      <w:r w:rsidRPr="00802547">
        <w:t>t and statutory requirements of consent</w:t>
      </w:r>
    </w:p>
    <w:p w:rsidR="00000000" w:rsidRPr="00802547" w:rsidP="00802547">
      <w:pPr>
        <w:pStyle w:val="ListBullet2"/>
      </w:pPr>
      <w:r w:rsidRPr="00802547">
        <w:t>current Dental Board of Australia (DBA) and Australian Health Practitioner Regulation Agency (AHPRA) guidelines and practice standards</w:t>
      </w:r>
    </w:p>
    <w:p w:rsidR="00000000" w:rsidRPr="00802547" w:rsidP="00802547">
      <w:pPr>
        <w:pStyle w:val="ListBullet2"/>
      </w:pPr>
      <w:r w:rsidRPr="00802547">
        <w:t>current Dental Board of Australia (DBA) infection control and record keeping guid</w:t>
      </w:r>
      <w:r w:rsidRPr="00802547">
        <w:t>elines</w:t>
      </w:r>
    </w:p>
    <w:p w:rsidR="00000000" w:rsidRPr="00802547" w:rsidP="00802547">
      <w:pPr>
        <w:pStyle w:val="ListBullet2"/>
      </w:pPr>
      <w:r w:rsidRPr="00802547">
        <w:t>privacy, confidentiality and disclosure</w:t>
      </w:r>
    </w:p>
    <w:p w:rsidR="00000000" w:rsidRPr="00802547" w:rsidP="00802547">
      <w:pPr>
        <w:pStyle w:val="ListBullet2"/>
      </w:pPr>
      <w:r w:rsidRPr="00802547">
        <w:t>records management</w:t>
      </w:r>
    </w:p>
    <w:p w:rsidR="00000000" w:rsidRPr="00802547" w:rsidP="00802547">
      <w:pPr>
        <w:pStyle w:val="ListBullet2"/>
      </w:pPr>
      <w:r w:rsidRPr="00802547">
        <w:t>work role boundaries including responsibilities and limitations</w:t>
      </w:r>
    </w:p>
    <w:p w:rsidR="00000000" w:rsidRPr="00802547" w:rsidP="00802547">
      <w:pPr>
        <w:pStyle w:val="ListBullet2"/>
      </w:pPr>
      <w:r w:rsidRPr="00802547">
        <w:t xml:space="preserve">work health and safety </w:t>
      </w:r>
    </w:p>
    <w:p w:rsidR="00000000" w:rsidRPr="00802547" w:rsidP="00802547">
      <w:pPr>
        <w:pStyle w:val="ListBullet"/>
      </w:pPr>
      <w:r w:rsidRPr="00802547">
        <w:t>fundamental oral anatomy:</w:t>
      </w:r>
    </w:p>
    <w:p w:rsidR="00000000" w:rsidRPr="00802547" w:rsidP="00802547">
      <w:pPr>
        <w:pStyle w:val="ListBullet2"/>
      </w:pPr>
      <w:r w:rsidRPr="00802547">
        <w:t xml:space="preserve">dentition, arrangement of the teeth, naming and coding of teeth </w:t>
      </w:r>
    </w:p>
    <w:p w:rsidR="00000000" w:rsidRPr="00802547" w:rsidP="00802547">
      <w:pPr>
        <w:pStyle w:val="ListBullet2"/>
      </w:pPr>
      <w:r w:rsidRPr="00802547">
        <w:t>structures of the oral cavity, hard and soft palate, lateral and posterior borders of the oral cavity, tongue and floor of the mouth</w:t>
      </w:r>
    </w:p>
    <w:p w:rsidR="00000000" w:rsidRPr="00802547" w:rsidP="00802547">
      <w:pPr>
        <w:pStyle w:val="ListBullet2"/>
      </w:pPr>
      <w:r w:rsidRPr="00802547">
        <w:t>teeth, form and function</w:t>
      </w:r>
    </w:p>
    <w:p w:rsidR="00000000" w:rsidRPr="00802547" w:rsidP="00802547">
      <w:pPr>
        <w:pStyle w:val="ListBullet"/>
      </w:pPr>
      <w:r w:rsidRPr="00802547">
        <w:t>fundamentals of photography, including:</w:t>
      </w:r>
    </w:p>
    <w:p w:rsidR="00000000" w:rsidRPr="00802547" w:rsidP="00802547">
      <w:pPr>
        <w:pStyle w:val="ListBullet2"/>
      </w:pPr>
      <w:r w:rsidRPr="00802547">
        <w:t>basic knowledge of camera systems appropriate for dental</w:t>
      </w:r>
      <w:r w:rsidRPr="00802547">
        <w:t xml:space="preserve"> photography</w:t>
      </w:r>
    </w:p>
    <w:p w:rsidR="00000000" w:rsidRPr="00802547" w:rsidP="00802547">
      <w:pPr>
        <w:pStyle w:val="ListBullet2"/>
      </w:pPr>
      <w:r w:rsidRPr="00802547">
        <w:t>ability to reproduce photographic conditions</w:t>
      </w:r>
    </w:p>
    <w:p w:rsidR="00000000" w:rsidRPr="00802547" w:rsidP="00802547">
      <w:pPr>
        <w:pStyle w:val="ListBullet2"/>
      </w:pPr>
      <w:r w:rsidRPr="00802547">
        <w:t>appropriate reproduction ratio</w:t>
      </w:r>
    </w:p>
    <w:p w:rsidR="00000000" w:rsidRPr="00802547" w:rsidP="00802547">
      <w:pPr>
        <w:pStyle w:val="ListBullet2"/>
      </w:pPr>
      <w:r w:rsidRPr="00802547">
        <w:t>reduction of image contents either through an appropriate scale or through selective focusing</w:t>
      </w:r>
    </w:p>
    <w:p w:rsidR="00000000" w:rsidRPr="00802547" w:rsidP="00802547">
      <w:pPr>
        <w:pStyle w:val="ListBullet"/>
      </w:pPr>
      <w:r w:rsidRPr="00802547">
        <w:t>rationale and objectives for taking clinical photographs under condition</w:t>
      </w:r>
      <w:r w:rsidRPr="00802547">
        <w:t>s that can be reproduced including the need for:</w:t>
      </w:r>
    </w:p>
    <w:p w:rsidR="00000000" w:rsidRPr="00802547" w:rsidP="00802547">
      <w:pPr>
        <w:pStyle w:val="ListBullet2"/>
      </w:pPr>
      <w:r w:rsidRPr="00802547">
        <w:t>basic views to record a patient’s clinical condition during the initial patient visit</w:t>
      </w:r>
    </w:p>
    <w:p w:rsidR="00000000" w:rsidRPr="00802547" w:rsidP="00802547">
      <w:pPr>
        <w:pStyle w:val="ListBullet2"/>
      </w:pPr>
      <w:r w:rsidRPr="00802547">
        <w:t>communication of information to the patient, and between practitioners, doctors and laboratories</w:t>
      </w:r>
    </w:p>
    <w:p w:rsidR="00000000" w:rsidRPr="00802547" w:rsidP="00802547">
      <w:pPr>
        <w:pStyle w:val="ListBullet2"/>
      </w:pPr>
      <w:r w:rsidRPr="00802547">
        <w:t>documentation of processes and stages of treatment</w:t>
      </w:r>
    </w:p>
    <w:p w:rsidR="00000000" w:rsidRPr="00802547" w:rsidP="00802547">
      <w:pPr>
        <w:pStyle w:val="ListBullet2"/>
      </w:pPr>
      <w:r w:rsidRPr="00802547">
        <w:t>documentation of the state and changes to the teeth and mucous membranes of the mouth</w:t>
      </w:r>
    </w:p>
    <w:p w:rsidR="00000000" w:rsidRPr="00802547" w:rsidP="00802547">
      <w:pPr>
        <w:pStyle w:val="ListBullet2"/>
      </w:pPr>
      <w:r w:rsidRPr="00802547">
        <w:t>illustration for teaching and research</w:t>
      </w:r>
    </w:p>
    <w:p w:rsidR="00000000" w:rsidRPr="00802547" w:rsidP="00802547">
      <w:pPr>
        <w:pStyle w:val="ListBullet2"/>
      </w:pPr>
      <w:r w:rsidRPr="00802547">
        <w:t>quality control of treatment outcomes.</w:t>
      </w:r>
    </w:p>
    <w:p w:rsidR="00000000" w:rsidRPr="00802547" w:rsidP="00802547">
      <w:pPr>
        <w:pStyle w:val="AllowPageBreak"/>
      </w:pPr>
    </w:p>
    <w:p w:rsidR="00000000" w:rsidRPr="00802547" w:rsidP="00802547">
      <w:pPr>
        <w:pStyle w:val="Heading1"/>
      </w:pPr>
      <w:bookmarkStart w:id="13" w:name="O_1201081"/>
      <w:bookmarkEnd w:id="13"/>
      <w:r w:rsidRPr="00802547">
        <w:t>Assessment Conditions</w:t>
      </w:r>
    </w:p>
    <w:p w:rsidR="00000000" w:rsidRPr="00802547" w:rsidP="006E3105">
      <w:pPr>
        <w:pStyle w:val="BodyText"/>
      </w:pPr>
      <w:r w:rsidRPr="00802547">
        <w:t xml:space="preserve">Skills must be demonstrated in a dental clinic workplace with the addition of simulations and scenarios where the full range of contexts and situations cannot be provided in the workplace.  </w:t>
      </w:r>
    </w:p>
    <w:p w:rsidR="00000000" w:rsidRPr="00802547" w:rsidP="006E3105">
      <w:pPr>
        <w:pStyle w:val="BodyText"/>
      </w:pPr>
      <w:r w:rsidRPr="00802547">
        <w:t xml:space="preserve">Assessment must ensure: </w:t>
      </w:r>
    </w:p>
    <w:p w:rsidR="00000000" w:rsidRPr="00802547" w:rsidP="00802547">
      <w:pPr>
        <w:pStyle w:val="ListBullet"/>
      </w:pPr>
      <w:r w:rsidRPr="00802547">
        <w:t>access to suitable facilities, equipmen</w:t>
      </w:r>
      <w:r w:rsidRPr="00802547">
        <w:t>t and resources including:</w:t>
      </w:r>
    </w:p>
    <w:p w:rsidR="00000000" w:rsidRPr="00802547" w:rsidP="00802547">
      <w:pPr>
        <w:pStyle w:val="ListBullet2"/>
      </w:pPr>
      <w:r w:rsidRPr="00802547">
        <w:t>digital camera and accessories</w:t>
      </w:r>
    </w:p>
    <w:p w:rsidR="00000000" w:rsidRPr="00802547" w:rsidP="00802547">
      <w:pPr>
        <w:pStyle w:val="ListBullet2"/>
      </w:pPr>
      <w:r w:rsidRPr="00802547">
        <w:t>access to de-identified patient records and data systems to record procedure and store images</w:t>
      </w:r>
    </w:p>
    <w:p w:rsidR="00000000" w:rsidRPr="00802547" w:rsidP="00802547">
      <w:pPr>
        <w:pStyle w:val="ListBullet2"/>
      </w:pPr>
      <w:r w:rsidRPr="00802547">
        <w:t>current Dental Board of Australia (DBA) and Australian Health Practitioner Regulation Agency (AHPRA) gu</w:t>
      </w:r>
      <w:r w:rsidRPr="00802547">
        <w:t>idelines and practice standards</w:t>
      </w:r>
    </w:p>
    <w:p w:rsidR="00000000" w:rsidRPr="00802547" w:rsidP="00802547">
      <w:pPr>
        <w:pStyle w:val="ListBullet2"/>
      </w:pPr>
      <w:r w:rsidRPr="00802547">
        <w:t>current Dental Board of Australia (DBA) infection control and record keeping guidelines</w:t>
      </w:r>
    </w:p>
    <w:p w:rsidR="00000000" w:rsidRPr="00802547" w:rsidP="00802547">
      <w:pPr>
        <w:pStyle w:val="ListBullet"/>
      </w:pPr>
      <w:r w:rsidRPr="00802547">
        <w:t>modelling of industry operating conditions including access to people for simulations and scenarios in dental assisting work</w:t>
      </w:r>
    </w:p>
    <w:p w:rsidR="00000000" w:rsidRPr="00802547" w:rsidP="006E3105">
      <w:pPr>
        <w:pStyle w:val="BodyText"/>
      </w:pPr>
      <w:r w:rsidRPr="00802547">
        <w:t>Assessors must satisfy the Standards for Registered Training Organisations’ requirements for assessors and hold a minimum of five years clinical dental experience.</w:t>
      </w:r>
    </w:p>
    <w:p w:rsidR="00000000" w:rsidRPr="00802547" w:rsidP="00802547">
      <w:pPr>
        <w:pStyle w:val="Heading1"/>
      </w:pPr>
      <w:bookmarkStart w:id="14" w:name="O_1201095"/>
      <w:bookmarkEnd w:id="14"/>
      <w:r w:rsidRPr="00802547">
        <w:t>Links</w:t>
      </w:r>
    </w:p>
    <w:p w:rsidR="00000000" w:rsidRPr="00802547" w:rsidP="006E3105">
      <w:pPr>
        <w:pStyle w:val="BodyText"/>
      </w:pPr>
      <w:r w:rsidRPr="008025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2726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02547" w:rsidP="00802547"/>
    <w:sectPr w:rsidSect="008025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547" w:rsidRPr="006E3105" w:rsidP="006E31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05" w:rsidP="00802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105" w:rsidP="00802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E3105" w:rsidP="008025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547" w:rsidP="00802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3105">
      <w:t>Approved</w:t>
    </w:r>
    <w:r w:rsidR="006E31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31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3105">
      <w:rPr>
        <w:noProof/>
      </w:rPr>
      <w:t>4</w:t>
    </w:r>
    <w:r>
      <w:rPr>
        <w:noProof/>
      </w:rPr>
      <w:fldChar w:fldCharType="end"/>
    </w:r>
  </w:p>
  <w:p w:rsidR="00802547" w:rsidP="00802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31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3105">
      <w:t>HumanAbility</w:t>
    </w:r>
    <w:r w:rsidR="006E3105">
      <w:fldChar w:fldCharType="end"/>
    </w:r>
  </w:p>
  <w:p w:rsidR="00802547" w:rsidP="008025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547" w:rsidRPr="006E3105" w:rsidP="006E31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05" w:rsidRPr="002D2AF8" w:rsidP="00802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HLTDEN027 Take a clinical photograph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3105" w:rsidP="008025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547" w:rsidRPr="002D2AF8" w:rsidP="00802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3105">
      <w:t>HLTDEN027 Take a clinical photograph</w:t>
    </w:r>
    <w:r w:rsidR="006E31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3105">
      <w:rPr>
        <w:noProof/>
      </w:rPr>
      <w:t>2 March 2025</w:t>
    </w:r>
    <w:r>
      <w:fldChar w:fldCharType="end"/>
    </w:r>
  </w:p>
  <w:p w:rsidR="00802547" w:rsidP="00802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6E56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BE6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601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547"/>
  </w:style>
  <w:style w:type="character" w:customStyle="1" w:styleId="Heading1Char">
    <w:name w:val="Heading 1 Char"/>
    <w:basedOn w:val="DefaultParagraphFont"/>
    <w:link w:val="Heading1"/>
    <w:rsid w:val="00802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5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5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25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25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547"/>
    <w:rPr>
      <w:b/>
      <w:spacing w:val="0"/>
    </w:rPr>
  </w:style>
  <w:style w:type="paragraph" w:styleId="ListBullet2">
    <w:name w:val="List Bullet 2"/>
    <w:basedOn w:val="List2"/>
    <w:rsid w:val="008025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2547"/>
    <w:rPr>
      <w:i/>
    </w:rPr>
  </w:style>
  <w:style w:type="paragraph" w:customStyle="1" w:styleId="SuperHeading">
    <w:name w:val="SuperHeading"/>
    <w:basedOn w:val="Normal"/>
    <w:rsid w:val="008025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5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5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5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5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2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5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2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547"/>
  </w:style>
  <w:style w:type="paragraph" w:styleId="TableofFigures">
    <w:name w:val="table of figures"/>
    <w:basedOn w:val="Normal"/>
    <w:next w:val="Normal"/>
    <w:semiHidden/>
    <w:rsid w:val="00802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5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547"/>
    <w:rPr>
      <w:rFonts w:ascii="Wingdings" w:hAnsi="Wingdings"/>
    </w:rPr>
  </w:style>
  <w:style w:type="paragraph" w:customStyle="1" w:styleId="TableHeading">
    <w:name w:val="Table Heading"/>
    <w:basedOn w:val="HeadingBase"/>
    <w:rsid w:val="00802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547"/>
    <w:rPr>
      <w:color w:val="0033CC"/>
      <w:u w:val="none"/>
    </w:rPr>
  </w:style>
  <w:style w:type="paragraph" w:customStyle="1" w:styleId="BodyTextRight">
    <w:name w:val="Body Text Right"/>
    <w:basedOn w:val="BodyText"/>
    <w:rsid w:val="00802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5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5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547"/>
    <w:rPr>
      <w:sz w:val="32"/>
    </w:rPr>
  </w:style>
  <w:style w:type="paragraph" w:customStyle="1" w:styleId="HeadingProcedure">
    <w:name w:val="Heading Procedure"/>
    <w:basedOn w:val="HeadingBase"/>
    <w:next w:val="Normal"/>
    <w:rsid w:val="00802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547"/>
    <w:pPr>
      <w:spacing w:before="60" w:after="60"/>
    </w:pPr>
  </w:style>
  <w:style w:type="paragraph" w:styleId="ListContinue">
    <w:name w:val="List Continue"/>
    <w:basedOn w:val="List"/>
    <w:rsid w:val="00802547"/>
    <w:pPr>
      <w:ind w:firstLine="0"/>
    </w:pPr>
  </w:style>
  <w:style w:type="paragraph" w:customStyle="1" w:styleId="ListNote">
    <w:name w:val="List Note"/>
    <w:basedOn w:val="List"/>
    <w:rsid w:val="00802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547"/>
    <w:rPr>
      <w:rFonts w:ascii="Courier New" w:hAnsi="Courier New"/>
    </w:rPr>
  </w:style>
  <w:style w:type="paragraph" w:customStyle="1" w:styleId="NoteBullet">
    <w:name w:val="Note Bullet"/>
    <w:basedOn w:val="Note"/>
    <w:rsid w:val="00802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5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5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547"/>
    <w:rPr>
      <w:b/>
      <w:smallCaps/>
    </w:rPr>
  </w:style>
  <w:style w:type="paragraph" w:customStyle="1" w:styleId="TableListNumber">
    <w:name w:val="Table List Number"/>
    <w:basedOn w:val="ListNumber"/>
    <w:rsid w:val="00802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547"/>
    <w:pPr>
      <w:numPr>
        <w:numId w:val="9"/>
      </w:numPr>
    </w:pPr>
  </w:style>
  <w:style w:type="paragraph" w:customStyle="1" w:styleId="ListAlpha2">
    <w:name w:val="List Alpha 2"/>
    <w:basedOn w:val="List2"/>
    <w:rsid w:val="00802547"/>
    <w:pPr>
      <w:numPr>
        <w:numId w:val="8"/>
      </w:numPr>
    </w:pPr>
  </w:style>
  <w:style w:type="paragraph" w:styleId="List2">
    <w:name w:val="List 2"/>
    <w:basedOn w:val="BodyText"/>
    <w:rsid w:val="00802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5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5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5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547"/>
    <w:pPr>
      <w:numPr>
        <w:numId w:val="4"/>
      </w:numPr>
    </w:pPr>
  </w:style>
  <w:style w:type="paragraph" w:styleId="ListContinue2">
    <w:name w:val="List Continue 2"/>
    <w:basedOn w:val="List2"/>
    <w:rsid w:val="00802547"/>
    <w:pPr>
      <w:ind w:firstLine="0"/>
    </w:pPr>
  </w:style>
  <w:style w:type="paragraph" w:styleId="ListContinue3">
    <w:name w:val="List Continue 3"/>
    <w:basedOn w:val="List3"/>
    <w:rsid w:val="00802547"/>
    <w:pPr>
      <w:ind w:left="1021" w:firstLine="0"/>
    </w:pPr>
  </w:style>
  <w:style w:type="paragraph" w:styleId="ListContinue4">
    <w:name w:val="List Continue 4"/>
    <w:basedOn w:val="List4"/>
    <w:rsid w:val="00802547"/>
    <w:pPr>
      <w:ind w:firstLine="0"/>
    </w:pPr>
  </w:style>
  <w:style w:type="paragraph" w:styleId="ListContinue5">
    <w:name w:val="List Continue 5"/>
    <w:basedOn w:val="List5"/>
    <w:rsid w:val="00802547"/>
    <w:pPr>
      <w:ind w:firstLine="0"/>
    </w:pPr>
  </w:style>
  <w:style w:type="paragraph" w:styleId="ListNumber3">
    <w:name w:val="List Number 3"/>
    <w:basedOn w:val="List3"/>
    <w:rsid w:val="00802547"/>
    <w:pPr>
      <w:numPr>
        <w:numId w:val="5"/>
      </w:numPr>
    </w:pPr>
  </w:style>
  <w:style w:type="paragraph" w:styleId="ListNumber4">
    <w:name w:val="List Number 4"/>
    <w:basedOn w:val="List4"/>
    <w:rsid w:val="00802547"/>
    <w:pPr>
      <w:numPr>
        <w:numId w:val="6"/>
      </w:numPr>
    </w:pPr>
  </w:style>
  <w:style w:type="paragraph" w:styleId="ListNumber5">
    <w:name w:val="List Number 5"/>
    <w:basedOn w:val="List5"/>
    <w:rsid w:val="00802547"/>
    <w:pPr>
      <w:numPr>
        <w:numId w:val="7"/>
      </w:numPr>
    </w:pPr>
  </w:style>
  <w:style w:type="paragraph" w:styleId="BlockText">
    <w:name w:val="Block Text"/>
    <w:basedOn w:val="Normal"/>
    <w:rsid w:val="008025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5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547"/>
    <w:rPr>
      <w:sz w:val="16"/>
      <w:vertAlign w:val="superscript"/>
    </w:rPr>
  </w:style>
  <w:style w:type="character" w:customStyle="1" w:styleId="Symbols">
    <w:name w:val="Symbols"/>
    <w:basedOn w:val="DefaultParagraphFont"/>
    <w:rsid w:val="00802547"/>
    <w:rPr>
      <w:rFonts w:ascii="Symbol" w:hAnsi="Symbol"/>
    </w:rPr>
  </w:style>
  <w:style w:type="character" w:customStyle="1" w:styleId="MenuOptions">
    <w:name w:val="Menu Options"/>
    <w:basedOn w:val="DefaultParagraphFont"/>
    <w:rsid w:val="008025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547"/>
    <w:rPr>
      <w:b/>
    </w:rPr>
  </w:style>
  <w:style w:type="character" w:customStyle="1" w:styleId="Underlined">
    <w:name w:val="Underlined"/>
    <w:basedOn w:val="DefaultParagraphFont"/>
    <w:rsid w:val="00802547"/>
    <w:rPr>
      <w:u w:val="single"/>
    </w:rPr>
  </w:style>
  <w:style w:type="paragraph" w:customStyle="1" w:styleId="TableBodyTextRight">
    <w:name w:val="Table Body Text Right"/>
    <w:basedOn w:val="TableBodyText"/>
    <w:rsid w:val="00802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547"/>
    <w:rPr>
      <w:sz w:val="18"/>
    </w:rPr>
  </w:style>
  <w:style w:type="paragraph" w:customStyle="1" w:styleId="BodySmallRight">
    <w:name w:val="Body Small Right"/>
    <w:basedOn w:val="BodyTextRight"/>
    <w:rsid w:val="00802547"/>
    <w:rPr>
      <w:sz w:val="18"/>
      <w:szCs w:val="18"/>
    </w:rPr>
  </w:style>
  <w:style w:type="paragraph" w:customStyle="1" w:styleId="MarginEdition">
    <w:name w:val="Margin Edition"/>
    <w:basedOn w:val="MarginNote"/>
    <w:rsid w:val="00802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547"/>
    <w:rPr>
      <w:sz w:val="2"/>
      <w:szCs w:val="2"/>
    </w:rPr>
  </w:style>
  <w:style w:type="character" w:customStyle="1" w:styleId="Small">
    <w:name w:val="Small"/>
    <w:basedOn w:val="DefaultParagraphFont"/>
    <w:rsid w:val="00802547"/>
    <w:rPr>
      <w:sz w:val="16"/>
    </w:rPr>
  </w:style>
  <w:style w:type="paragraph" w:customStyle="1" w:styleId="WideTable">
    <w:name w:val="Wide Table"/>
    <w:basedOn w:val="Normal"/>
    <w:rsid w:val="008025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547"/>
  </w:style>
  <w:style w:type="paragraph" w:styleId="Quote">
    <w:name w:val="Quote"/>
    <w:basedOn w:val="Heading1"/>
    <w:link w:val="QuoteChar"/>
    <w:qFormat/>
    <w:rsid w:val="008025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547"/>
    <w:pPr>
      <w:pageBreakBefore/>
    </w:pPr>
  </w:style>
  <w:style w:type="paragraph" w:customStyle="1" w:styleId="Border">
    <w:name w:val="Border"/>
    <w:basedOn w:val="Normal"/>
    <w:qFormat/>
    <w:rsid w:val="00802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5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5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547"/>
    <w:rPr>
      <w:u w:val="single"/>
    </w:rPr>
  </w:style>
  <w:style w:type="character" w:customStyle="1" w:styleId="BoldandItalics">
    <w:name w:val="Bold and Italics"/>
    <w:qFormat/>
    <w:rsid w:val="00802547"/>
    <w:rPr>
      <w:b/>
      <w:i/>
      <w:u w:val="none"/>
    </w:rPr>
  </w:style>
  <w:style w:type="paragraph" w:styleId="BalloonText">
    <w:name w:val="Balloon Text"/>
    <w:basedOn w:val="Normal"/>
    <w:link w:val="BalloonTextChar"/>
    <w:rsid w:val="00802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5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5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5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5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5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547"/>
    <w:pPr>
      <w:spacing w:before="0" w:after="0"/>
    </w:pPr>
  </w:style>
  <w:style w:type="paragraph" w:customStyle="1" w:styleId="BodyTextBold">
    <w:name w:val="Body Text Bold"/>
    <w:basedOn w:val="BodyText"/>
    <w:qFormat/>
    <w:rsid w:val="00802547"/>
    <w:rPr>
      <w:b/>
    </w:rPr>
  </w:style>
  <w:style w:type="character" w:styleId="Hyperlink">
    <w:name w:val="Hyperlink"/>
    <w:basedOn w:val="DefaultParagraphFont"/>
    <w:uiPriority w:val="99"/>
    <w:unhideWhenUsed/>
    <w:rsid w:val="006E3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6382</Characters>
  <Application>Microsoft Office Word</Application>
  <DocSecurity>0</DocSecurity>
  <Lines>199</Lines>
  <Paragraphs>137</Paragraphs>
  <ScaleCrop>false</ScaleCrop>
  <Company>Author-it Software Corporation Ltd.</Company>
  <LinksUpToDate>false</LinksUpToDate>
  <CharactersWithSpaces>7275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HLTDEN027 Take a clinical photograph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2025-03-02T00:13:00Z</dcterms:created>
  <dcterms:modified xsi:type="dcterms:W3CDTF">2025-03-02T00:13:00Z</dcterms:modified>
</cp:coreProperties>
</file>