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CBC" w:rsidP="00E32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HLTDEN025 Implement an oral health promotion program</w:t>
      </w:r>
      <w:r>
        <w:fldChar w:fldCharType="end"/>
      </w:r>
    </w:p>
    <w:p w:rsidR="00E32CBC" w:rsidP="00E32CBC">
      <w:pPr>
        <w:pStyle w:val="Version"/>
        <w:sectPr w:rsidSect="003A6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611C" w:rsidP="003A611C">
      <w:pPr>
        <w:pStyle w:val="SuperHeading"/>
      </w:pPr>
      <w:r w:rsidRPr="003A611C">
        <w:t>HLTDEN025 Implement an oral health promotion program</w:t>
      </w:r>
    </w:p>
    <w:p w:rsidR="00000000" w:rsidRPr="003A611C" w:rsidP="003A611C">
      <w:pPr>
        <w:pStyle w:val="Heading1"/>
      </w:pPr>
      <w:bookmarkStart w:id="1" w:name="O_1201059"/>
      <w:bookmarkEnd w:id="1"/>
      <w:r w:rsidRPr="003A6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A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11C" w:rsidP="003A611C">
            <w:pPr>
              <w:pStyle w:val="BodyText"/>
            </w:pPr>
            <w:r w:rsidRPr="003A611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rPr>
                <w:rStyle w:val="SpecialBold"/>
              </w:rPr>
              <w:t>Comments</w:t>
            </w:r>
          </w:p>
        </w:tc>
      </w:tr>
      <w:tr w:rsidTr="003A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BodyText"/>
            </w:pPr>
            <w:r w:rsidRPr="003A611C">
              <w:t>Release 2 HLTDEN025 Implement an oral health promotion program supersedes and is equivalent to Release 1 HLTDEN025 Implement an oral health promotion program.</w:t>
            </w:r>
          </w:p>
          <w:p w:rsidR="00000000" w:rsidRPr="003A611C" w:rsidP="003A611C">
            <w:pPr>
              <w:pStyle w:val="BodyText"/>
            </w:pPr>
            <w:r w:rsidRPr="003A611C">
              <w:t>Updated:</w:t>
            </w:r>
          </w:p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t>Mapping details and m</w:t>
            </w:r>
            <w:r w:rsidRPr="003A611C">
              <w:t>inor corrections.</w:t>
            </w:r>
          </w:p>
        </w:tc>
      </w:tr>
      <w:tr w:rsidTr="003A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BodyText"/>
            </w:pPr>
            <w:r w:rsidRPr="003A611C">
              <w:t>HLTDEN025 Implement an oral health promotion program supersedes and is equivalent to HLTDEN011 Implement an oral health promotion program.</w:t>
            </w:r>
          </w:p>
        </w:tc>
      </w:tr>
    </w:tbl>
    <w:p w:rsidR="00000000" w:rsidRPr="003A611C" w:rsidP="003A611C">
      <w:pPr>
        <w:pStyle w:val="BodyText"/>
      </w:pPr>
    </w:p>
    <w:p w:rsidR="00000000" w:rsidRPr="003A611C" w:rsidP="003A611C">
      <w:pPr>
        <w:pStyle w:val="AllowPageBreak"/>
      </w:pPr>
    </w:p>
    <w:p w:rsidR="00000000" w:rsidRPr="003A611C" w:rsidP="003A611C">
      <w:pPr>
        <w:pStyle w:val="Heading1"/>
      </w:pPr>
      <w:bookmarkStart w:id="2" w:name="O_1201058"/>
      <w:bookmarkEnd w:id="2"/>
      <w:r w:rsidRPr="003A611C">
        <w:t>Application</w:t>
      </w:r>
    </w:p>
    <w:p w:rsidR="00000000" w:rsidRPr="003A611C" w:rsidP="00E32CBC">
      <w:pPr>
        <w:pStyle w:val="BodyText"/>
      </w:pPr>
      <w:r w:rsidRPr="003A611C">
        <w:t xml:space="preserve">This unit of competency describes the skills and knowledge required to implement an oral health promotion program. </w:t>
      </w:r>
    </w:p>
    <w:p w:rsidR="00000000" w:rsidRPr="003A611C" w:rsidP="00E32CBC">
      <w:pPr>
        <w:pStyle w:val="BodyText"/>
      </w:pPr>
      <w:r w:rsidRPr="003A611C">
        <w:t>This unit applies to dental assistants and other health care workers who are actively involved in promoting general well-being through the p</w:t>
      </w:r>
      <w:r w:rsidRPr="003A611C">
        <w:t>romotion of healthy eating habits and good oral health.</w:t>
      </w:r>
    </w:p>
    <w:p w:rsidR="00000000" w:rsidRPr="003A611C" w:rsidP="00E32CBC">
      <w:pPr>
        <w:pStyle w:val="BodyText"/>
      </w:pPr>
      <w:r w:rsidRPr="003A611C">
        <w:t>The skills in this unit must be applied in accordance with Commonwealth and State/Territory legislation, Australian standards and industry codes of practice.</w:t>
      </w:r>
    </w:p>
    <w:p w:rsidR="00000000" w:rsidRPr="003A611C" w:rsidP="00E32CBC">
      <w:pPr>
        <w:pStyle w:val="BodyText"/>
      </w:pPr>
      <w:r w:rsidRPr="003A611C">
        <w:t>No occupational licensing, certification o</w:t>
      </w:r>
      <w:r w:rsidRPr="003A611C">
        <w:t>r specific legislative requirements apply to this unit at the time of publication.</w:t>
      </w:r>
    </w:p>
    <w:p w:rsidR="00000000" w:rsidRPr="003A611C" w:rsidP="003A611C">
      <w:pPr>
        <w:pStyle w:val="Heading1"/>
      </w:pPr>
      <w:bookmarkStart w:id="3" w:name="O_1201057"/>
      <w:bookmarkEnd w:id="3"/>
      <w:r w:rsidRPr="003A611C">
        <w:t>Pre-requisite Unit</w:t>
      </w:r>
    </w:p>
    <w:p w:rsidR="00000000" w:rsidRPr="003A611C" w:rsidP="00E32CBC">
      <w:pPr>
        <w:pStyle w:val="BodyText"/>
      </w:pPr>
      <w:r w:rsidRPr="003A611C">
        <w:t xml:space="preserve">Nil </w:t>
      </w:r>
    </w:p>
    <w:p w:rsidR="00000000" w:rsidRPr="003A611C" w:rsidP="003A611C">
      <w:pPr>
        <w:pStyle w:val="Heading1"/>
      </w:pPr>
      <w:bookmarkStart w:id="4" w:name="O_1201056"/>
      <w:bookmarkEnd w:id="4"/>
      <w:r w:rsidRPr="003A611C">
        <w:t>Competency Field</w:t>
      </w:r>
    </w:p>
    <w:p w:rsidR="00000000" w:rsidRPr="003A611C" w:rsidP="00E32CBC">
      <w:pPr>
        <w:pStyle w:val="BodyText"/>
      </w:pPr>
      <w:r w:rsidRPr="003A611C">
        <w:t>Dental Assisting</w:t>
      </w:r>
    </w:p>
    <w:p w:rsidR="00000000" w:rsidRPr="003A611C" w:rsidP="003A611C">
      <w:pPr>
        <w:pStyle w:val="Heading1"/>
      </w:pPr>
      <w:bookmarkStart w:id="5" w:name="O_1201055"/>
      <w:bookmarkEnd w:id="5"/>
      <w:r w:rsidRPr="003A611C">
        <w:t>Unit Sector</w:t>
      </w:r>
    </w:p>
    <w:p w:rsidR="00000000" w:rsidRPr="003A611C" w:rsidP="00E32CBC">
      <w:pPr>
        <w:pStyle w:val="BodyText"/>
      </w:pPr>
      <w:r w:rsidRPr="003A611C">
        <w:t>Dental</w:t>
      </w:r>
    </w:p>
    <w:p w:rsidR="00000000" w:rsidRPr="003A611C" w:rsidP="003A611C">
      <w:pPr>
        <w:pStyle w:val="Heading1"/>
      </w:pPr>
      <w:bookmarkStart w:id="6" w:name="O_1201054"/>
      <w:bookmarkEnd w:id="6"/>
      <w:r w:rsidRPr="003A611C">
        <w:t>Elements and Perform</w:t>
      </w:r>
      <w:r w:rsidRPr="003A611C">
        <w:t>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3A611C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BodyText"/>
            </w:pPr>
            <w:r w:rsidRPr="003A611C">
              <w:rPr>
                <w:rStyle w:val="SpecialBold"/>
              </w:rPr>
              <w:t>ELEMENTS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rPr>
                <w:rStyle w:val="SpecialBold"/>
              </w:rPr>
              <w:t>PERFORMANCE</w:t>
            </w:r>
            <w:r w:rsidRPr="003A611C">
              <w:t xml:space="preserve"> </w:t>
            </w:r>
            <w:r w:rsidRPr="003A611C">
              <w:rPr>
                <w:rStyle w:val="SpecialBold"/>
              </w:rPr>
              <w:t>CRITERIA</w:t>
            </w:r>
          </w:p>
        </w:tc>
      </w:tr>
      <w:tr w:rsidTr="003A611C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BodyText"/>
            </w:pPr>
            <w:r w:rsidRPr="003A611C">
              <w:rPr>
                <w:rStyle w:val="Emphasis"/>
              </w:rPr>
              <w:t>Elements describe the essential outcomes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BodyText"/>
              <w:rPr>
                <w:lang w:val="en-NZ"/>
              </w:rPr>
            </w:pPr>
            <w:r w:rsidRPr="003A61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11C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List"/>
              <w:rPr>
                <w:lang w:val="en-NZ"/>
              </w:rPr>
            </w:pPr>
            <w:r w:rsidRPr="003A611C">
              <w:t>1.  Deliver an oral health promotion program.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List"/>
            </w:pPr>
            <w:r w:rsidRPr="003A611C">
              <w:t>1.1. Identify target group and suitable teaching and learning styles to effectively communicate an oral health promotion program.</w:t>
            </w:r>
          </w:p>
          <w:p w:rsidR="00000000" w:rsidRPr="003A611C" w:rsidP="003A611C">
            <w:pPr>
              <w:pStyle w:val="List"/>
            </w:pPr>
            <w:r w:rsidRPr="003A611C">
              <w:t>1.2. Consult with target group to identify oral health issues and potential for effective interventions.</w:t>
            </w:r>
          </w:p>
          <w:p w:rsidR="00000000" w:rsidRPr="003A611C" w:rsidP="003A611C">
            <w:pPr>
              <w:pStyle w:val="List"/>
            </w:pPr>
            <w:r w:rsidRPr="003A611C">
              <w:t>1.3. Prepare oral hea</w:t>
            </w:r>
            <w:r w:rsidRPr="003A611C">
              <w:t>lth promotion materials suitable for use in a targeted approach.</w:t>
            </w:r>
          </w:p>
          <w:p w:rsidR="00000000" w:rsidRPr="003A611C" w:rsidP="003A611C">
            <w:pPr>
              <w:pStyle w:val="List"/>
            </w:pPr>
            <w:r w:rsidRPr="003A611C">
              <w:t>1.4. Ensure flexibility of delivery of oral health promotion taking into account target group’s location, economic and physical circumstances, language, culture and communication needs.</w:t>
            </w:r>
          </w:p>
          <w:p w:rsidR="00000000" w:rsidRPr="003A611C" w:rsidP="003A611C">
            <w:pPr>
              <w:pStyle w:val="List"/>
            </w:pPr>
            <w:r w:rsidRPr="003A611C">
              <w:t xml:space="preserve">1.5. </w:t>
            </w:r>
            <w:r w:rsidRPr="003A611C">
              <w:t>Actively involve community groups in health decision-making and in setting oral health promotion priorities.</w:t>
            </w:r>
          </w:p>
          <w:p w:rsidR="00000000" w:rsidP="003A611C">
            <w:pPr>
              <w:pStyle w:val="List"/>
              <w:rPr>
                <w:lang w:val="en-NZ"/>
              </w:rPr>
            </w:pPr>
            <w:r w:rsidRPr="003A611C">
              <w:t>1.6. Implement review strategy to determine the effectiveness of the oral health promotion program.</w:t>
            </w:r>
          </w:p>
        </w:tc>
      </w:tr>
      <w:tr w:rsidTr="003A611C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List"/>
              <w:rPr>
                <w:lang w:val="en-NZ"/>
              </w:rPr>
            </w:pPr>
            <w:r w:rsidRPr="003A611C">
              <w:t>2.  Develop oral health promotion strategies f</w:t>
            </w:r>
            <w:r w:rsidRPr="003A611C">
              <w:t>or a target group.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List"/>
            </w:pPr>
            <w:r w:rsidRPr="003A611C">
              <w:t>2.1. Provide detailed information on causes and prevention of oral diseases to identified target group using language that can be easily understood.</w:t>
            </w:r>
          </w:p>
          <w:p w:rsidR="00000000" w:rsidRPr="003A611C" w:rsidP="003A611C">
            <w:pPr>
              <w:pStyle w:val="List"/>
            </w:pPr>
            <w:r w:rsidRPr="003A611C">
              <w:t xml:space="preserve">2.2. Develop and provide information on acids and fermentable carbohydrates in a manner </w:t>
            </w:r>
            <w:r w:rsidRPr="003A611C">
              <w:t>that can be easily understood.</w:t>
            </w:r>
          </w:p>
          <w:p w:rsidR="00000000" w:rsidRPr="003A611C" w:rsidP="003A611C">
            <w:pPr>
              <w:pStyle w:val="List"/>
            </w:pPr>
            <w:r w:rsidRPr="003A611C">
              <w:t>2.3. Involve the target group in a review of current dietary habits and development of an approach to healthy eating which improves general and oral health.</w:t>
            </w:r>
          </w:p>
          <w:p w:rsidR="00000000" w:rsidRPr="003A611C" w:rsidP="003A611C">
            <w:pPr>
              <w:pStyle w:val="List"/>
            </w:pPr>
            <w:r w:rsidRPr="003A611C">
              <w:t>2.4. Provide information on lifestyle and behaviour for good oral he</w:t>
            </w:r>
            <w:r w:rsidRPr="003A611C">
              <w:t>alth.</w:t>
            </w:r>
          </w:p>
          <w:p w:rsidR="00000000" w:rsidP="003A611C">
            <w:pPr>
              <w:pStyle w:val="List"/>
              <w:rPr>
                <w:lang w:val="en-NZ"/>
              </w:rPr>
            </w:pPr>
            <w:r w:rsidRPr="003A611C">
              <w:t>2.5. Provide an opportunity and environment for the target group to ask questions and become involved in oral health.</w:t>
            </w:r>
          </w:p>
        </w:tc>
      </w:tr>
      <w:tr w:rsidTr="003A611C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1C">
            <w:pPr>
              <w:pStyle w:val="List"/>
              <w:rPr>
                <w:lang w:val="en-NZ"/>
              </w:rPr>
            </w:pPr>
            <w:r w:rsidRPr="003A611C">
              <w:t>3.  Align oral health promotion with targeted priorities.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1C" w:rsidP="003A611C">
            <w:pPr>
              <w:pStyle w:val="List"/>
            </w:pPr>
            <w:r w:rsidRPr="003A611C">
              <w:t>3.1. Work collaboratively with other health care workers in a culturally sensitive and competent manner to address risk factors that oral diseases have in common with other diseases.</w:t>
            </w:r>
          </w:p>
          <w:p w:rsidR="00000000" w:rsidRPr="003A611C" w:rsidP="003A611C">
            <w:pPr>
              <w:pStyle w:val="List"/>
            </w:pPr>
            <w:r w:rsidRPr="003A611C">
              <w:t>3.2. Personalise the delivery of health information so that it is directl</w:t>
            </w:r>
            <w:r w:rsidRPr="003A611C">
              <w:t>y relevant to the individual and clarifies the consequences of behaviour.</w:t>
            </w:r>
          </w:p>
        </w:tc>
      </w:tr>
    </w:tbl>
    <w:p w:rsidR="00000000" w:rsidRPr="003A611C" w:rsidP="003A611C">
      <w:pPr>
        <w:pStyle w:val="BodyText"/>
      </w:pPr>
    </w:p>
    <w:p w:rsidR="00000000" w:rsidRPr="003A611C" w:rsidP="003A611C">
      <w:pPr>
        <w:pStyle w:val="AllowPageBreak"/>
      </w:pPr>
    </w:p>
    <w:p w:rsidR="00000000" w:rsidRPr="003A611C" w:rsidP="003A611C">
      <w:pPr>
        <w:pStyle w:val="Heading1"/>
      </w:pPr>
      <w:bookmarkStart w:id="7" w:name="O_1201053"/>
      <w:bookmarkEnd w:id="7"/>
      <w:r w:rsidRPr="003A611C">
        <w:t>Foundation Skills</w:t>
      </w:r>
    </w:p>
    <w:p w:rsidR="00000000" w:rsidRPr="003A611C" w:rsidP="00E32CBC">
      <w:pPr>
        <w:pStyle w:val="BodyText"/>
      </w:pPr>
      <w:r w:rsidRPr="003A611C">
        <w:t>Foundation skills essential to performance are explicit in the performance criteria of this unit of competency.</w:t>
      </w:r>
    </w:p>
    <w:p w:rsidR="00000000" w:rsidRPr="003A611C" w:rsidP="003A611C">
      <w:pPr>
        <w:pStyle w:val="Heading1"/>
      </w:pPr>
      <w:bookmarkStart w:id="8" w:name="O_1201052"/>
      <w:bookmarkEnd w:id="8"/>
      <w:r w:rsidRPr="003A611C">
        <w:t>Unit Mapping</w:t>
      </w:r>
      <w:r w:rsidRPr="003A611C">
        <w:t xml:space="preserve"> Information</w:t>
      </w:r>
    </w:p>
    <w:p w:rsidR="00000000" w:rsidRPr="003A611C" w:rsidP="00E32CBC">
      <w:pPr>
        <w:pStyle w:val="BodyText"/>
      </w:pPr>
      <w:r w:rsidRPr="003A611C">
        <w:t xml:space="preserve">HLTDEN025 Implement an oral health promotion program supersedes and is equivalent to HLTDEN011 Implement an oral health promotion program. </w:t>
      </w:r>
    </w:p>
    <w:p w:rsidR="00000000" w:rsidRPr="003A611C" w:rsidP="003A611C">
      <w:pPr>
        <w:pStyle w:val="Heading1"/>
      </w:pPr>
      <w:bookmarkStart w:id="9" w:name="O_1201060"/>
      <w:bookmarkEnd w:id="9"/>
      <w:r w:rsidRPr="003A611C">
        <w:t>Links</w:t>
      </w:r>
    </w:p>
    <w:p w:rsidR="00000000" w:rsidRPr="003A611C" w:rsidP="00E32CBC">
      <w:pPr>
        <w:pStyle w:val="BodyText"/>
      </w:pPr>
      <w:r w:rsidRPr="003A6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F1AA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A611C" w:rsidP="003A611C"/>
    <w:sectPr w:rsidSect="003A6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1C" w:rsidRPr="00E32CBC" w:rsidP="00E32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BC" w:rsidP="003A6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CBC" w:rsidP="003A6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2CBC" w:rsidP="003A6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11C" w:rsidRPr="00E32CBC" w:rsidP="00E32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BC" w:rsidRPr="002D2AF8" w:rsidP="003A6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HLTDEN025 Implement an oral health promotion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32CBC" w:rsidP="003A6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11C"/>
  </w:style>
  <w:style w:type="character" w:customStyle="1" w:styleId="Heading1Char">
    <w:name w:val="Heading 1 Char"/>
    <w:basedOn w:val="DefaultParagraphFont"/>
    <w:link w:val="Heading1"/>
    <w:rsid w:val="003A6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1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11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A611C"/>
    <w:rPr>
      <w:b/>
      <w:spacing w:val="0"/>
    </w:rPr>
  </w:style>
  <w:style w:type="character" w:styleId="Emphasis">
    <w:name w:val="Emphasis"/>
    <w:basedOn w:val="DefaultParagraphFont"/>
    <w:qFormat/>
    <w:rsid w:val="003A611C"/>
    <w:rPr>
      <w:i/>
    </w:rPr>
  </w:style>
  <w:style w:type="paragraph" w:customStyle="1" w:styleId="SuperHeading">
    <w:name w:val="SuperHeading"/>
    <w:basedOn w:val="Normal"/>
    <w:rsid w:val="003A6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11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A61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6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1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11C"/>
  </w:style>
  <w:style w:type="paragraph" w:styleId="TableofFigures">
    <w:name w:val="table of figures"/>
    <w:basedOn w:val="Normal"/>
    <w:next w:val="Normal"/>
    <w:semiHidden/>
    <w:rsid w:val="003A6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1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611C"/>
    <w:rPr>
      <w:rFonts w:ascii="Wingdings" w:hAnsi="Wingdings"/>
    </w:rPr>
  </w:style>
  <w:style w:type="paragraph" w:customStyle="1" w:styleId="TableHeading">
    <w:name w:val="Table Heading"/>
    <w:basedOn w:val="HeadingBase"/>
    <w:rsid w:val="003A6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11C"/>
    <w:rPr>
      <w:color w:val="0033CC"/>
      <w:u w:val="none"/>
    </w:rPr>
  </w:style>
  <w:style w:type="paragraph" w:customStyle="1" w:styleId="BodyTextRight">
    <w:name w:val="Body Text Right"/>
    <w:basedOn w:val="BodyText"/>
    <w:rsid w:val="003A6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1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11C"/>
    <w:rPr>
      <w:sz w:val="32"/>
    </w:rPr>
  </w:style>
  <w:style w:type="paragraph" w:customStyle="1" w:styleId="HeadingProcedure">
    <w:name w:val="Heading Procedure"/>
    <w:basedOn w:val="HeadingBase"/>
    <w:next w:val="Normal"/>
    <w:rsid w:val="003A6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11C"/>
    <w:pPr>
      <w:spacing w:before="60" w:after="60"/>
    </w:pPr>
  </w:style>
  <w:style w:type="paragraph" w:styleId="ListContinue">
    <w:name w:val="List Continue"/>
    <w:basedOn w:val="List"/>
    <w:rsid w:val="003A611C"/>
    <w:pPr>
      <w:ind w:firstLine="0"/>
    </w:pPr>
  </w:style>
  <w:style w:type="paragraph" w:customStyle="1" w:styleId="ListNote">
    <w:name w:val="List Note"/>
    <w:basedOn w:val="List"/>
    <w:rsid w:val="003A6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11C"/>
    <w:rPr>
      <w:rFonts w:ascii="Courier New" w:hAnsi="Courier New"/>
    </w:rPr>
  </w:style>
  <w:style w:type="paragraph" w:customStyle="1" w:styleId="NoteBullet">
    <w:name w:val="Note Bullet"/>
    <w:basedOn w:val="Note"/>
    <w:rsid w:val="003A6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1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6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11C"/>
    <w:rPr>
      <w:b/>
      <w:smallCaps/>
    </w:rPr>
  </w:style>
  <w:style w:type="paragraph" w:customStyle="1" w:styleId="TableListNumber">
    <w:name w:val="Table List Number"/>
    <w:basedOn w:val="ListNumber"/>
    <w:rsid w:val="003A6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11C"/>
    <w:pPr>
      <w:numPr>
        <w:numId w:val="7"/>
      </w:numPr>
    </w:pPr>
  </w:style>
  <w:style w:type="paragraph" w:customStyle="1" w:styleId="ListAlpha2">
    <w:name w:val="List Alpha 2"/>
    <w:basedOn w:val="List2"/>
    <w:rsid w:val="003A611C"/>
    <w:pPr>
      <w:numPr>
        <w:numId w:val="6"/>
      </w:numPr>
    </w:pPr>
  </w:style>
  <w:style w:type="paragraph" w:styleId="List2">
    <w:name w:val="List 2"/>
    <w:basedOn w:val="BodyText"/>
    <w:rsid w:val="003A6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1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1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611C"/>
    <w:pPr>
      <w:numPr>
        <w:numId w:val="2"/>
      </w:numPr>
    </w:pPr>
  </w:style>
  <w:style w:type="paragraph" w:styleId="ListContinue2">
    <w:name w:val="List Continue 2"/>
    <w:basedOn w:val="List2"/>
    <w:rsid w:val="003A611C"/>
    <w:pPr>
      <w:ind w:firstLine="0"/>
    </w:pPr>
  </w:style>
  <w:style w:type="paragraph" w:styleId="ListContinue3">
    <w:name w:val="List Continue 3"/>
    <w:basedOn w:val="List3"/>
    <w:rsid w:val="003A611C"/>
    <w:pPr>
      <w:ind w:left="1021" w:firstLine="0"/>
    </w:pPr>
  </w:style>
  <w:style w:type="paragraph" w:styleId="ListContinue4">
    <w:name w:val="List Continue 4"/>
    <w:basedOn w:val="List4"/>
    <w:rsid w:val="003A611C"/>
    <w:pPr>
      <w:ind w:firstLine="0"/>
    </w:pPr>
  </w:style>
  <w:style w:type="paragraph" w:styleId="ListContinue5">
    <w:name w:val="List Continue 5"/>
    <w:basedOn w:val="List5"/>
    <w:rsid w:val="003A611C"/>
    <w:pPr>
      <w:ind w:firstLine="0"/>
    </w:pPr>
  </w:style>
  <w:style w:type="paragraph" w:styleId="ListNumber3">
    <w:name w:val="List Number 3"/>
    <w:basedOn w:val="List3"/>
    <w:rsid w:val="003A611C"/>
    <w:pPr>
      <w:numPr>
        <w:numId w:val="3"/>
      </w:numPr>
    </w:pPr>
  </w:style>
  <w:style w:type="paragraph" w:styleId="ListNumber4">
    <w:name w:val="List Number 4"/>
    <w:basedOn w:val="List4"/>
    <w:rsid w:val="003A611C"/>
    <w:pPr>
      <w:numPr>
        <w:numId w:val="4"/>
      </w:numPr>
    </w:pPr>
  </w:style>
  <w:style w:type="paragraph" w:styleId="ListNumber5">
    <w:name w:val="List Number 5"/>
    <w:basedOn w:val="List5"/>
    <w:rsid w:val="003A611C"/>
    <w:pPr>
      <w:numPr>
        <w:numId w:val="5"/>
      </w:numPr>
    </w:pPr>
  </w:style>
  <w:style w:type="paragraph" w:styleId="BlockText">
    <w:name w:val="Block Text"/>
    <w:basedOn w:val="Normal"/>
    <w:rsid w:val="003A6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11C"/>
    <w:rPr>
      <w:sz w:val="16"/>
      <w:vertAlign w:val="superscript"/>
    </w:rPr>
  </w:style>
  <w:style w:type="character" w:customStyle="1" w:styleId="Symbols">
    <w:name w:val="Symbols"/>
    <w:basedOn w:val="DefaultParagraphFont"/>
    <w:rsid w:val="003A611C"/>
    <w:rPr>
      <w:rFonts w:ascii="Symbol" w:hAnsi="Symbol"/>
    </w:rPr>
  </w:style>
  <w:style w:type="character" w:customStyle="1" w:styleId="MenuOptions">
    <w:name w:val="Menu Options"/>
    <w:basedOn w:val="DefaultParagraphFont"/>
    <w:rsid w:val="003A6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11C"/>
    <w:rPr>
      <w:b/>
    </w:rPr>
  </w:style>
  <w:style w:type="character" w:customStyle="1" w:styleId="Underlined">
    <w:name w:val="Underlined"/>
    <w:basedOn w:val="DefaultParagraphFont"/>
    <w:rsid w:val="003A611C"/>
    <w:rPr>
      <w:u w:val="single"/>
    </w:rPr>
  </w:style>
  <w:style w:type="paragraph" w:customStyle="1" w:styleId="TableBodyTextRight">
    <w:name w:val="Table Body Text Right"/>
    <w:basedOn w:val="TableBodyText"/>
    <w:rsid w:val="003A6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11C"/>
    <w:rPr>
      <w:sz w:val="18"/>
    </w:rPr>
  </w:style>
  <w:style w:type="paragraph" w:customStyle="1" w:styleId="BodySmallRight">
    <w:name w:val="Body Small Right"/>
    <w:basedOn w:val="BodyTextRight"/>
    <w:rsid w:val="003A611C"/>
    <w:rPr>
      <w:sz w:val="18"/>
      <w:szCs w:val="18"/>
    </w:rPr>
  </w:style>
  <w:style w:type="paragraph" w:customStyle="1" w:styleId="MarginEdition">
    <w:name w:val="Margin Edition"/>
    <w:basedOn w:val="MarginNote"/>
    <w:rsid w:val="003A6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11C"/>
    <w:rPr>
      <w:sz w:val="2"/>
      <w:szCs w:val="2"/>
    </w:rPr>
  </w:style>
  <w:style w:type="character" w:customStyle="1" w:styleId="Small">
    <w:name w:val="Small"/>
    <w:basedOn w:val="DefaultParagraphFont"/>
    <w:rsid w:val="003A611C"/>
    <w:rPr>
      <w:sz w:val="16"/>
    </w:rPr>
  </w:style>
  <w:style w:type="paragraph" w:customStyle="1" w:styleId="WideTable">
    <w:name w:val="Wide Table"/>
    <w:basedOn w:val="Normal"/>
    <w:rsid w:val="003A6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11C"/>
  </w:style>
  <w:style w:type="paragraph" w:styleId="Quote">
    <w:name w:val="Quote"/>
    <w:basedOn w:val="Heading1"/>
    <w:link w:val="QuoteChar"/>
    <w:qFormat/>
    <w:rsid w:val="003A6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11C"/>
    <w:pPr>
      <w:pageBreakBefore/>
    </w:pPr>
  </w:style>
  <w:style w:type="paragraph" w:customStyle="1" w:styleId="Border">
    <w:name w:val="Border"/>
    <w:basedOn w:val="Normal"/>
    <w:qFormat/>
    <w:rsid w:val="003A6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11C"/>
    <w:rPr>
      <w:u w:val="single"/>
    </w:rPr>
  </w:style>
  <w:style w:type="character" w:customStyle="1" w:styleId="BoldandItalics">
    <w:name w:val="Bold and Italics"/>
    <w:qFormat/>
    <w:rsid w:val="003A611C"/>
    <w:rPr>
      <w:b/>
      <w:i/>
      <w:u w:val="none"/>
    </w:rPr>
  </w:style>
  <w:style w:type="paragraph" w:styleId="BalloonText">
    <w:name w:val="Balloon Text"/>
    <w:basedOn w:val="Normal"/>
    <w:link w:val="BalloonTextChar"/>
    <w:rsid w:val="003A6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11C"/>
    <w:pPr>
      <w:spacing w:before="0" w:after="0"/>
    </w:pPr>
  </w:style>
  <w:style w:type="paragraph" w:customStyle="1" w:styleId="BodyTextBold">
    <w:name w:val="Body Text Bold"/>
    <w:basedOn w:val="BodyText"/>
    <w:qFormat/>
    <w:rsid w:val="003A611C"/>
    <w:rPr>
      <w:b/>
    </w:rPr>
  </w:style>
  <w:style w:type="character" w:styleId="Hyperlink">
    <w:name w:val="Hyperlink"/>
    <w:basedOn w:val="DefaultParagraphFont"/>
    <w:uiPriority w:val="99"/>
    <w:unhideWhenUsed/>
    <w:rsid w:val="00E32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3333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HLTDEN025 Implement an oral health promotion program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