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619E" w:rsidP="008E61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HLTDEN025 Implement an oral health promotion program</w:t>
      </w:r>
      <w:r>
        <w:fldChar w:fldCharType="end"/>
      </w:r>
    </w:p>
    <w:p w:rsidR="008E619E" w:rsidP="008E619E">
      <w:pPr>
        <w:pStyle w:val="Version"/>
        <w:sectPr w:rsidSect="00EA31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A3166" w:rsidP="00EA3166">
      <w:pPr>
        <w:pStyle w:val="SuperHeading"/>
      </w:pPr>
      <w:r w:rsidRPr="00EA3166">
        <w:t>Assessment Requirements for HLTDEN025 Implement an oral health promotion program</w:t>
      </w:r>
    </w:p>
    <w:p w:rsidR="00000000" w:rsidRPr="00EA3166" w:rsidP="00EA3166">
      <w:pPr>
        <w:pStyle w:val="Heading1"/>
      </w:pPr>
      <w:bookmarkStart w:id="1" w:name="O_1201050"/>
      <w:bookmarkEnd w:id="1"/>
      <w:r w:rsidRPr="00EA316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0"/>
        <w:gridCol w:w="6074"/>
      </w:tblGrid>
      <w:tr w:rsidTr="00EA31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A3166" w:rsidP="00EA3166">
            <w:pPr>
              <w:pStyle w:val="BodyText"/>
            </w:pPr>
            <w:r w:rsidRPr="00EA3166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3166">
            <w:pPr>
              <w:pStyle w:val="BodyText"/>
              <w:rPr>
                <w:lang w:val="en-NZ"/>
              </w:rPr>
            </w:pPr>
            <w:r w:rsidRPr="00EA3166">
              <w:rPr>
                <w:rStyle w:val="SpecialBold"/>
              </w:rPr>
              <w:t>Comments</w:t>
            </w:r>
          </w:p>
        </w:tc>
      </w:tr>
      <w:tr w:rsidTr="00EA31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166">
            <w:pPr>
              <w:pStyle w:val="BodyText"/>
              <w:rPr>
                <w:lang w:val="en-NZ"/>
              </w:rPr>
            </w:pPr>
            <w:r w:rsidRPr="00EA3166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166" w:rsidP="00EA3166">
            <w:pPr>
              <w:pStyle w:val="BodyText"/>
            </w:pPr>
            <w:r w:rsidRPr="00EA3166">
              <w:t>Release 2 HLTDEN025 Implement an oral health promotion program supersedes and is equivalent to Release 1 HLTDEN025 Implement an oral health promotion program.</w:t>
            </w:r>
          </w:p>
          <w:p w:rsidR="00000000" w:rsidRPr="00EA3166" w:rsidP="00EA3166">
            <w:pPr>
              <w:pStyle w:val="BodyText"/>
            </w:pPr>
            <w:r w:rsidRPr="00EA3166">
              <w:t>Updated:</w:t>
            </w:r>
          </w:p>
          <w:p w:rsidR="00000000" w:rsidP="00EA3166">
            <w:pPr>
              <w:pStyle w:val="BodyText"/>
              <w:rPr>
                <w:lang w:val="en-NZ"/>
              </w:rPr>
            </w:pPr>
            <w:r w:rsidRPr="00EA3166">
              <w:t>Mapping details and minor corrections.</w:t>
            </w:r>
          </w:p>
        </w:tc>
      </w:tr>
      <w:tr w:rsidTr="00EA31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166">
            <w:pPr>
              <w:pStyle w:val="BodyText"/>
              <w:rPr>
                <w:lang w:val="en-NZ"/>
              </w:rPr>
            </w:pPr>
            <w:r w:rsidRPr="00EA3166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166" w:rsidP="00EA3166">
            <w:pPr>
              <w:pStyle w:val="BodyText"/>
            </w:pPr>
            <w:r w:rsidRPr="00EA3166">
              <w:t>HLTDEN025 Implement an oral health pro</w:t>
            </w:r>
            <w:r w:rsidRPr="00EA3166">
              <w:t>motion program supersedes and is equivalent to HLTDEN011 Implement an oral health promotion program.</w:t>
            </w:r>
          </w:p>
        </w:tc>
      </w:tr>
    </w:tbl>
    <w:p w:rsidR="00000000" w:rsidRPr="00EA3166" w:rsidP="00EA3166">
      <w:pPr>
        <w:pStyle w:val="BodyText"/>
      </w:pPr>
    </w:p>
    <w:p w:rsidR="00000000" w:rsidRPr="00EA3166" w:rsidP="00EA3166">
      <w:pPr>
        <w:pStyle w:val="AllowPageBreak"/>
      </w:pPr>
    </w:p>
    <w:p w:rsidR="00000000" w:rsidRPr="00EA3166" w:rsidP="00EA3166">
      <w:pPr>
        <w:pStyle w:val="Heading1"/>
      </w:pPr>
      <w:bookmarkStart w:id="2" w:name="O_1201049"/>
      <w:bookmarkEnd w:id="2"/>
      <w:r w:rsidRPr="00EA3166">
        <w:t>Performance Evidence</w:t>
      </w:r>
    </w:p>
    <w:p w:rsidR="00000000" w:rsidRPr="00EA3166" w:rsidP="008E619E">
      <w:pPr>
        <w:pStyle w:val="BodyText"/>
      </w:pPr>
      <w:r w:rsidRPr="00EA3166">
        <w:t>Evidence of the ability to complete tasks outlined in elements and performance criteria of this unit in the context of the job role, and:</w:t>
      </w:r>
    </w:p>
    <w:p w:rsidR="00000000" w:rsidRPr="00EA3166" w:rsidP="00EA3166">
      <w:pPr>
        <w:pStyle w:val="ListBullet"/>
      </w:pPr>
      <w:r w:rsidRPr="00EA3166">
        <w:t>develop at least one oral health program for a specific target group within the community, including:</w:t>
      </w:r>
    </w:p>
    <w:p w:rsidR="00000000" w:rsidRPr="00EA3166" w:rsidP="00EA3166">
      <w:pPr>
        <w:pStyle w:val="ListBullet2"/>
      </w:pPr>
      <w:r w:rsidRPr="00EA3166">
        <w:t>identifying th</w:t>
      </w:r>
      <w:r w:rsidRPr="00EA3166">
        <w:t>e target group and key concerns</w:t>
      </w:r>
    </w:p>
    <w:p w:rsidR="00000000" w:rsidRPr="00EA3166" w:rsidP="00EA3166">
      <w:pPr>
        <w:pStyle w:val="ListBullet2"/>
      </w:pPr>
      <w:r w:rsidRPr="00EA3166">
        <w:t>developing specific promotion strategies and resources to reach the target group</w:t>
      </w:r>
    </w:p>
    <w:p w:rsidR="00000000" w:rsidRPr="00EA3166" w:rsidP="00EA3166">
      <w:pPr>
        <w:pStyle w:val="ListBullet2"/>
      </w:pPr>
      <w:r w:rsidRPr="00EA3166">
        <w:t>integrating promotion with targeted National Health Priorities</w:t>
      </w:r>
    </w:p>
    <w:p w:rsidR="00000000" w:rsidRPr="00EA3166" w:rsidP="00EA3166">
      <w:pPr>
        <w:pStyle w:val="ListBullet"/>
      </w:pPr>
      <w:r w:rsidRPr="00EA3166">
        <w:t xml:space="preserve">facilitate discussion with a group of at least five people on oral health care </w:t>
      </w:r>
      <w:r w:rsidRPr="00EA3166">
        <w:t>including:</w:t>
      </w:r>
    </w:p>
    <w:p w:rsidR="00000000" w:rsidRPr="00EA3166" w:rsidP="00EA3166">
      <w:pPr>
        <w:pStyle w:val="ListBullet2"/>
      </w:pPr>
      <w:r w:rsidRPr="00EA3166">
        <w:t>causes and prevention of oral diseases</w:t>
      </w:r>
    </w:p>
    <w:p w:rsidR="00000000" w:rsidRPr="00EA3166" w:rsidP="00EA3166">
      <w:pPr>
        <w:pStyle w:val="ListBullet2"/>
      </w:pPr>
      <w:r w:rsidRPr="00EA3166">
        <w:t>dietary habits and the impact of healthy eating on oral health</w:t>
      </w:r>
    </w:p>
    <w:p w:rsidR="00000000" w:rsidRPr="00EA3166" w:rsidP="00EA3166">
      <w:pPr>
        <w:pStyle w:val="ListBullet2"/>
      </w:pPr>
      <w:r w:rsidRPr="00EA3166">
        <w:t xml:space="preserve">behavioural change for improved oral health. </w:t>
      </w:r>
    </w:p>
    <w:p w:rsidR="00000000" w:rsidRPr="00EA3166" w:rsidP="00EA3166">
      <w:pPr>
        <w:pStyle w:val="AllowPageBreak"/>
      </w:pPr>
    </w:p>
    <w:p w:rsidR="00000000" w:rsidRPr="00EA3166" w:rsidP="00EA3166">
      <w:pPr>
        <w:pStyle w:val="Heading1"/>
      </w:pPr>
      <w:bookmarkStart w:id="3" w:name="O_1201048"/>
      <w:bookmarkEnd w:id="3"/>
      <w:r w:rsidRPr="00EA3166">
        <w:t>Knowledge Evidence</w:t>
      </w:r>
    </w:p>
    <w:p w:rsidR="00000000" w:rsidRPr="00EA3166" w:rsidP="008E619E">
      <w:pPr>
        <w:pStyle w:val="BodyText"/>
      </w:pPr>
      <w:r w:rsidRPr="00EA3166">
        <w:t>Demonstrated knowledge required to complete the tasks outl</w:t>
      </w:r>
      <w:r w:rsidRPr="00EA3166">
        <w:t>ined in elements and performance criteria of this unit:</w:t>
      </w:r>
    </w:p>
    <w:p w:rsidR="00000000" w:rsidRPr="00EA3166" w:rsidP="00EA3166">
      <w:pPr>
        <w:pStyle w:val="ListBullet"/>
      </w:pPr>
      <w:r w:rsidRPr="00EA3166">
        <w:t>fundamental oral anatomy:</w:t>
      </w:r>
    </w:p>
    <w:p w:rsidR="00000000" w:rsidRPr="00EA3166" w:rsidP="00EA3166">
      <w:pPr>
        <w:pStyle w:val="ListBullet2"/>
      </w:pPr>
      <w:r w:rsidRPr="00EA3166">
        <w:t>structures of the oral cavity, hard and soft palate, lateral and posterior borders of the oral cavity, tongue and floor of the mouth.</w:t>
      </w:r>
    </w:p>
    <w:p w:rsidR="00000000" w:rsidRPr="00EA3166" w:rsidP="00EA3166">
      <w:pPr>
        <w:pStyle w:val="ListBullet2"/>
      </w:pPr>
      <w:r w:rsidRPr="00EA3166">
        <w:t>teeth form and function</w:t>
      </w:r>
    </w:p>
    <w:p w:rsidR="00000000" w:rsidRPr="00EA3166" w:rsidP="00EA3166">
      <w:pPr>
        <w:pStyle w:val="ListBullet2"/>
      </w:pPr>
      <w:r w:rsidRPr="00EA3166">
        <w:t xml:space="preserve">dentition, arrangement of the teeth, naming and coding of teeth </w:t>
      </w:r>
    </w:p>
    <w:p w:rsidR="00000000" w:rsidRPr="00EA3166" w:rsidP="00EA3166">
      <w:pPr>
        <w:pStyle w:val="ListBullet"/>
      </w:pPr>
      <w:r w:rsidRPr="00EA3166">
        <w:t>nutritional requirements for children, adolescents, adults and the elderly, including National Health and Medical Research Council (NHMRC) dietary guidelines</w:t>
      </w:r>
    </w:p>
    <w:p w:rsidR="00000000" w:rsidRPr="00EA3166" w:rsidP="00EA3166">
      <w:pPr>
        <w:pStyle w:val="ListBullet"/>
      </w:pPr>
      <w:r w:rsidRPr="00EA3166">
        <w:t xml:space="preserve">national, State or Territory or </w:t>
      </w:r>
      <w:r w:rsidRPr="00EA3166">
        <w:t>local oral health promotion priorities, programs or strategies</w:t>
      </w:r>
    </w:p>
    <w:p w:rsidR="00000000" w:rsidRPr="00EA3166" w:rsidP="00EA3166">
      <w:pPr>
        <w:pStyle w:val="ListBullet"/>
      </w:pPr>
      <w:r w:rsidRPr="00EA3166">
        <w:t>approaches to health promotion delivery and appropriate resources to specific target groups</w:t>
      </w:r>
    </w:p>
    <w:p w:rsidR="00000000" w:rsidRPr="00EA3166" w:rsidP="00EA3166">
      <w:pPr>
        <w:pStyle w:val="ListBullet"/>
      </w:pPr>
      <w:r w:rsidRPr="00EA3166">
        <w:t xml:space="preserve">plaque and its differing roles in the development of dental caries and periodontal disease </w:t>
      </w:r>
    </w:p>
    <w:p w:rsidR="00000000" w:rsidRPr="00EA3166" w:rsidP="00EA3166">
      <w:pPr>
        <w:pStyle w:val="ListBullet"/>
      </w:pPr>
      <w:r w:rsidRPr="00EA3166">
        <w:t>saliva an</w:t>
      </w:r>
      <w:r w:rsidRPr="00EA3166">
        <w:t>d its role in the maintenance of oral health including:</w:t>
      </w:r>
    </w:p>
    <w:p w:rsidR="00000000" w:rsidRPr="00EA3166" w:rsidP="00EA3166">
      <w:pPr>
        <w:pStyle w:val="ListBullet2"/>
      </w:pPr>
      <w:r w:rsidRPr="00EA3166">
        <w:t>protecting teeth by neutralising acid</w:t>
      </w:r>
    </w:p>
    <w:p w:rsidR="00000000" w:rsidRPr="00EA3166" w:rsidP="00EA3166">
      <w:pPr>
        <w:pStyle w:val="ListBullet2"/>
      </w:pPr>
      <w:r w:rsidRPr="00EA3166">
        <w:t>acting as a lubricant</w:t>
      </w:r>
    </w:p>
    <w:p w:rsidR="00000000" w:rsidRPr="00EA3166" w:rsidP="00EA3166">
      <w:pPr>
        <w:pStyle w:val="ListBullet2"/>
      </w:pPr>
      <w:r w:rsidRPr="00EA3166">
        <w:t>delivering calcium, phosphate and fluoride to the tooth surface</w:t>
      </w:r>
    </w:p>
    <w:p w:rsidR="00000000" w:rsidRPr="00EA3166" w:rsidP="00EA3166">
      <w:pPr>
        <w:pStyle w:val="ListBullet"/>
      </w:pPr>
      <w:r w:rsidRPr="00EA3166">
        <w:t>factors that lead to the development of dental caries including:</w:t>
      </w:r>
    </w:p>
    <w:p w:rsidR="00000000" w:rsidRPr="00EA3166" w:rsidP="00EA3166">
      <w:pPr>
        <w:pStyle w:val="ListBullet2"/>
      </w:pPr>
      <w:r w:rsidRPr="00EA3166">
        <w:t>bacteria</w:t>
      </w:r>
      <w:r w:rsidRPr="00EA3166">
        <w:t xml:space="preserve"> in dental plaque</w:t>
      </w:r>
    </w:p>
    <w:p w:rsidR="00000000" w:rsidRPr="00EA3166" w:rsidP="00EA3166">
      <w:pPr>
        <w:pStyle w:val="ListBullet2"/>
      </w:pPr>
      <w:r w:rsidRPr="00EA3166">
        <w:t xml:space="preserve">diet </w:t>
      </w:r>
    </w:p>
    <w:p w:rsidR="00000000" w:rsidRPr="00EA3166" w:rsidP="00EA3166">
      <w:pPr>
        <w:pStyle w:val="ListBullet2"/>
      </w:pPr>
      <w:r w:rsidRPr="00EA3166">
        <w:t>susceptible tooth surfaces</w:t>
      </w:r>
    </w:p>
    <w:p w:rsidR="00000000" w:rsidRPr="00EA3166" w:rsidP="00EA3166">
      <w:pPr>
        <w:pStyle w:val="ListBullet"/>
      </w:pPr>
      <w:r w:rsidRPr="00EA3166">
        <w:t>factors that prevent and control dental caries including:</w:t>
      </w:r>
    </w:p>
    <w:p w:rsidR="00000000" w:rsidRPr="00EA3166" w:rsidP="00EA3166">
      <w:pPr>
        <w:pStyle w:val="ListBullet2"/>
      </w:pPr>
      <w:r w:rsidRPr="00EA3166">
        <w:t>increasing salivary flow and optimising its composition</w:t>
      </w:r>
    </w:p>
    <w:p w:rsidR="00000000" w:rsidRPr="00EA3166" w:rsidP="00EA3166">
      <w:pPr>
        <w:pStyle w:val="ListBullet2"/>
      </w:pPr>
      <w:r w:rsidRPr="00EA3166">
        <w:t>fluorides</w:t>
      </w:r>
    </w:p>
    <w:p w:rsidR="00000000" w:rsidRPr="00EA3166" w:rsidP="00EA3166">
      <w:pPr>
        <w:pStyle w:val="ListBullet2"/>
      </w:pPr>
      <w:r w:rsidRPr="00EA3166">
        <w:t>plaque control and removal</w:t>
      </w:r>
    </w:p>
    <w:p w:rsidR="00000000" w:rsidRPr="00EA3166" w:rsidP="00EA3166">
      <w:pPr>
        <w:pStyle w:val="ListBullet2"/>
      </w:pPr>
      <w:r w:rsidRPr="00EA3166">
        <w:t>dietary change</w:t>
      </w:r>
    </w:p>
    <w:p w:rsidR="00000000" w:rsidRPr="00EA3166" w:rsidP="00EA3166">
      <w:pPr>
        <w:pStyle w:val="ListBullet"/>
      </w:pPr>
      <w:r w:rsidRPr="00EA3166">
        <w:t>factors that lead to the development of periodontal disease including:</w:t>
      </w:r>
    </w:p>
    <w:p w:rsidR="00000000" w:rsidRPr="00EA3166" w:rsidP="00EA3166">
      <w:pPr>
        <w:pStyle w:val="ListBullet2"/>
      </w:pPr>
      <w:r w:rsidRPr="00EA3166">
        <w:t>bacteria in dental plaque</w:t>
      </w:r>
    </w:p>
    <w:p w:rsidR="00000000" w:rsidRPr="00EA3166" w:rsidP="00EA3166">
      <w:pPr>
        <w:pStyle w:val="ListBullet2"/>
      </w:pPr>
      <w:r w:rsidRPr="00EA3166">
        <w:t>accumulation of plaque and calculus</w:t>
      </w:r>
    </w:p>
    <w:p w:rsidR="00000000" w:rsidRPr="00EA3166" w:rsidP="00EA3166">
      <w:pPr>
        <w:pStyle w:val="ListBullet2"/>
      </w:pPr>
      <w:r w:rsidRPr="00EA3166">
        <w:t>smoking</w:t>
      </w:r>
    </w:p>
    <w:p w:rsidR="00000000" w:rsidRPr="00EA3166" w:rsidP="00EA3166">
      <w:pPr>
        <w:pStyle w:val="ListBullet"/>
      </w:pPr>
      <w:r w:rsidRPr="00EA3166">
        <w:t>factors that prevent and control periodontal disease including:</w:t>
      </w:r>
    </w:p>
    <w:p w:rsidR="00000000" w:rsidRPr="00EA3166" w:rsidP="00EA3166">
      <w:pPr>
        <w:pStyle w:val="ListBullet2"/>
      </w:pPr>
      <w:r w:rsidRPr="00EA3166">
        <w:t>patient education</w:t>
      </w:r>
    </w:p>
    <w:p w:rsidR="00000000" w:rsidRPr="00EA3166" w:rsidP="00EA3166">
      <w:pPr>
        <w:pStyle w:val="ListBullet2"/>
      </w:pPr>
      <w:r w:rsidRPr="00EA3166">
        <w:t>plaque control</w:t>
      </w:r>
    </w:p>
    <w:p w:rsidR="00000000" w:rsidRPr="00EA3166" w:rsidP="00EA3166">
      <w:pPr>
        <w:pStyle w:val="ListBullet"/>
      </w:pPr>
      <w:r w:rsidRPr="00EA3166">
        <w:t>systemic condi</w:t>
      </w:r>
      <w:r w:rsidRPr="00EA3166">
        <w:t>tions which influence the development of oral disease</w:t>
      </w:r>
    </w:p>
    <w:p w:rsidR="00000000" w:rsidRPr="00EA3166" w:rsidP="00EA3166">
      <w:pPr>
        <w:pStyle w:val="ListBullet"/>
      </w:pPr>
      <w:r w:rsidRPr="00EA3166">
        <w:t xml:space="preserve">local oral factors that influence the development of oral disease including modifications to oral health education programs related to special needs due to disability, older age and childhood </w:t>
      </w:r>
    </w:p>
    <w:p w:rsidR="00000000" w:rsidRPr="00EA3166" w:rsidP="00EA3166">
      <w:pPr>
        <w:pStyle w:val="ListBullet"/>
      </w:pPr>
      <w:r w:rsidRPr="00EA3166">
        <w:t>causes and prevention of non caries tooth wear including:</w:t>
      </w:r>
    </w:p>
    <w:p w:rsidR="00000000" w:rsidRPr="00EA3166" w:rsidP="00EA3166">
      <w:pPr>
        <w:pStyle w:val="ListBullet2"/>
      </w:pPr>
      <w:r w:rsidRPr="00EA3166">
        <w:t>erosion</w:t>
      </w:r>
    </w:p>
    <w:p w:rsidR="00000000" w:rsidRPr="00EA3166" w:rsidP="00EA3166">
      <w:pPr>
        <w:pStyle w:val="ListBullet2"/>
      </w:pPr>
      <w:r w:rsidRPr="00EA3166">
        <w:t>abrasion</w:t>
      </w:r>
    </w:p>
    <w:p w:rsidR="00000000" w:rsidRPr="00EA3166" w:rsidP="00EA3166">
      <w:pPr>
        <w:pStyle w:val="ListBullet2"/>
      </w:pPr>
      <w:r w:rsidRPr="00EA3166">
        <w:t>attrition</w:t>
      </w:r>
    </w:p>
    <w:p w:rsidR="00000000" w:rsidRPr="00EA3166" w:rsidP="00EA3166">
      <w:pPr>
        <w:pStyle w:val="ListBullet"/>
      </w:pPr>
      <w:r w:rsidRPr="00EA3166">
        <w:t>the role of properly constructed and fitted mouthguards in preventing dental injuries</w:t>
      </w:r>
    </w:p>
    <w:p w:rsidR="00000000" w:rsidRPr="00EA3166" w:rsidP="00EA3166">
      <w:pPr>
        <w:pStyle w:val="ListBullet"/>
      </w:pPr>
      <w:r w:rsidRPr="00EA3166">
        <w:t>the impact of smoking on oral soft tissues.</w:t>
      </w:r>
    </w:p>
    <w:p w:rsidR="00000000" w:rsidRPr="00EA3166" w:rsidP="00EA3166">
      <w:pPr>
        <w:pStyle w:val="AllowPageBreak"/>
      </w:pPr>
    </w:p>
    <w:p w:rsidR="00000000" w:rsidRPr="00EA3166" w:rsidP="00EA3166">
      <w:pPr>
        <w:pStyle w:val="Heading1"/>
      </w:pPr>
      <w:bookmarkStart w:id="4" w:name="O_1201047"/>
      <w:bookmarkEnd w:id="4"/>
      <w:r w:rsidRPr="00EA3166">
        <w:t>Assessment Condition</w:t>
      </w:r>
      <w:r w:rsidRPr="00EA3166">
        <w:t>s</w:t>
      </w:r>
    </w:p>
    <w:p w:rsidR="00000000" w:rsidRPr="00EA3166" w:rsidP="008E619E">
      <w:pPr>
        <w:pStyle w:val="BodyText"/>
      </w:pPr>
      <w:r w:rsidRPr="00EA3166">
        <w:t xml:space="preserve">Skills must be demonstrated in the workplace or in a simulated environment that reflects workplace conditions. </w:t>
      </w:r>
    </w:p>
    <w:p w:rsidR="00000000" w:rsidRPr="00EA3166" w:rsidP="008E619E">
      <w:pPr>
        <w:pStyle w:val="BodyText"/>
      </w:pPr>
      <w:r w:rsidRPr="00EA3166">
        <w:t>Assessment must ensure:</w:t>
      </w:r>
    </w:p>
    <w:p w:rsidR="00000000" w:rsidRPr="00EA3166" w:rsidP="00EA3166">
      <w:pPr>
        <w:pStyle w:val="ListBullet"/>
      </w:pPr>
      <w:r w:rsidRPr="00EA3166">
        <w:t>access to suitable facilities, equipment and resources, including:</w:t>
      </w:r>
    </w:p>
    <w:p w:rsidR="00000000" w:rsidRPr="00EA3166" w:rsidP="00EA3166">
      <w:pPr>
        <w:pStyle w:val="ListBullet2"/>
      </w:pPr>
      <w:r w:rsidRPr="00EA3166">
        <w:t>National Health and Medical Research Council (NHM</w:t>
      </w:r>
      <w:r w:rsidRPr="00EA3166">
        <w:t>RC) dietary guidelines</w:t>
      </w:r>
    </w:p>
    <w:p w:rsidR="00000000" w:rsidRPr="00EA3166" w:rsidP="00EA3166">
      <w:pPr>
        <w:pStyle w:val="ListBullet2"/>
      </w:pPr>
      <w:r w:rsidRPr="00EA3166">
        <w:t>national, State or Territory or local oral health promotion priorities, programs or strategies</w:t>
      </w:r>
    </w:p>
    <w:p w:rsidR="00000000" w:rsidRPr="00EA3166" w:rsidP="00EA3166">
      <w:pPr>
        <w:pStyle w:val="ListBullet2"/>
      </w:pPr>
      <w:r w:rsidRPr="00EA3166">
        <w:t>health promotion delivery resources</w:t>
      </w:r>
    </w:p>
    <w:p w:rsidR="00000000" w:rsidRPr="00EA3166" w:rsidP="00EA3166">
      <w:pPr>
        <w:pStyle w:val="ListBullet"/>
      </w:pPr>
      <w:r w:rsidRPr="00EA3166">
        <w:t xml:space="preserve">modelling of industry operating conditions, including access to people for simulations and </w:t>
      </w:r>
      <w:r w:rsidRPr="00EA3166">
        <w:t>scenarios in dental assisting work</w:t>
      </w:r>
    </w:p>
    <w:p w:rsidR="00000000" w:rsidRPr="00EA3166" w:rsidP="008E619E">
      <w:pPr>
        <w:pStyle w:val="BodyText"/>
      </w:pPr>
      <w:r w:rsidRPr="00EA3166">
        <w:t>Assessors must satisfy the Standards for Registered Training Organisations’ requirements for assessors and hold a minimum of five years clinical dental experience.</w:t>
      </w:r>
    </w:p>
    <w:p w:rsidR="00000000" w:rsidRPr="00EA3166" w:rsidP="00EA3166">
      <w:pPr>
        <w:pStyle w:val="Heading1"/>
      </w:pPr>
      <w:bookmarkStart w:id="5" w:name="O_1201061"/>
      <w:bookmarkEnd w:id="5"/>
      <w:r w:rsidRPr="00EA3166">
        <w:t>Links</w:t>
      </w:r>
    </w:p>
    <w:p w:rsidR="00000000" w:rsidRPr="00EA3166" w:rsidP="008E619E">
      <w:pPr>
        <w:pStyle w:val="BodyText"/>
      </w:pPr>
      <w:r w:rsidRPr="00EA3166">
        <w:t xml:space="preserve">Companion Volume implementation </w:t>
      </w:r>
      <w:r w:rsidRPr="00EA3166">
        <w:t xml:space="preserve">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CB1C61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EA3166" w:rsidP="00EA3166"/>
    <w:sectPr w:rsidSect="00EA316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1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166" w:rsidRPr="008E619E" w:rsidP="008E61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1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19E" w:rsidP="00EA31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E619E" w:rsidP="00EA31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E619E" w:rsidP="00EA31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1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1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3166" w:rsidRPr="008E619E" w:rsidP="008E61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1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19E" w:rsidRPr="002D2AF8" w:rsidP="00EA31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HLTDEN025 Implement an oral health promotion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8E619E" w:rsidP="00EA31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9463D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79A72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51009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31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31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31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31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31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31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31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31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31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31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31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3166"/>
  </w:style>
  <w:style w:type="character" w:customStyle="1" w:styleId="Heading1Char">
    <w:name w:val="Heading 1 Char"/>
    <w:basedOn w:val="DefaultParagraphFont"/>
    <w:link w:val="Heading1"/>
    <w:rsid w:val="00EA31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31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31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316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3166"/>
    <w:rPr>
      <w:b/>
      <w:spacing w:val="0"/>
    </w:rPr>
  </w:style>
  <w:style w:type="paragraph" w:styleId="ListBullet2">
    <w:name w:val="List Bullet 2"/>
    <w:basedOn w:val="List2"/>
    <w:rsid w:val="00EA316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A31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31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31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31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31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31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31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31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31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31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31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31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31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31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31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31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31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31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31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31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31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31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31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31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31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31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31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31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31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31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31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31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31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316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3166"/>
    <w:rPr>
      <w:i/>
    </w:rPr>
  </w:style>
  <w:style w:type="paragraph" w:styleId="Caption">
    <w:name w:val="caption"/>
    <w:basedOn w:val="BodyText"/>
    <w:next w:val="Normal"/>
    <w:qFormat/>
    <w:rsid w:val="00EA31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31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31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3166"/>
  </w:style>
  <w:style w:type="paragraph" w:styleId="TableofFigures">
    <w:name w:val="table of figures"/>
    <w:basedOn w:val="Normal"/>
    <w:next w:val="Normal"/>
    <w:semiHidden/>
    <w:rsid w:val="00EA31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316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A3166"/>
    <w:rPr>
      <w:rFonts w:ascii="Wingdings" w:hAnsi="Wingdings"/>
    </w:rPr>
  </w:style>
  <w:style w:type="paragraph" w:customStyle="1" w:styleId="TableHeading">
    <w:name w:val="Table Heading"/>
    <w:basedOn w:val="HeadingBase"/>
    <w:rsid w:val="00EA31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3166"/>
    <w:rPr>
      <w:color w:val="0033CC"/>
      <w:u w:val="none"/>
    </w:rPr>
  </w:style>
  <w:style w:type="paragraph" w:customStyle="1" w:styleId="BodyTextRight">
    <w:name w:val="Body Text Right"/>
    <w:basedOn w:val="BodyText"/>
    <w:rsid w:val="00EA31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31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316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31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31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31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3166"/>
    <w:rPr>
      <w:sz w:val="32"/>
    </w:rPr>
  </w:style>
  <w:style w:type="paragraph" w:customStyle="1" w:styleId="HeadingProcedure">
    <w:name w:val="Heading Procedure"/>
    <w:basedOn w:val="HeadingBase"/>
    <w:next w:val="Normal"/>
    <w:rsid w:val="00EA31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3166"/>
    <w:pPr>
      <w:spacing w:before="60" w:after="60"/>
    </w:pPr>
  </w:style>
  <w:style w:type="paragraph" w:styleId="ListContinue">
    <w:name w:val="List Continue"/>
    <w:basedOn w:val="List"/>
    <w:rsid w:val="00EA3166"/>
    <w:pPr>
      <w:ind w:firstLine="0"/>
    </w:pPr>
  </w:style>
  <w:style w:type="paragraph" w:customStyle="1" w:styleId="ListNote">
    <w:name w:val="List Note"/>
    <w:basedOn w:val="List"/>
    <w:rsid w:val="00EA31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31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31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3166"/>
    <w:rPr>
      <w:rFonts w:ascii="Courier New" w:hAnsi="Courier New"/>
    </w:rPr>
  </w:style>
  <w:style w:type="paragraph" w:customStyle="1" w:styleId="NoteBullet">
    <w:name w:val="Note Bullet"/>
    <w:basedOn w:val="Note"/>
    <w:rsid w:val="00EA31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31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31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31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316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A31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31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3166"/>
    <w:rPr>
      <w:b/>
      <w:smallCaps/>
    </w:rPr>
  </w:style>
  <w:style w:type="paragraph" w:customStyle="1" w:styleId="TableListNumber">
    <w:name w:val="Table List Number"/>
    <w:basedOn w:val="ListNumber"/>
    <w:rsid w:val="00EA31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31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3166"/>
    <w:pPr>
      <w:numPr>
        <w:numId w:val="9"/>
      </w:numPr>
    </w:pPr>
  </w:style>
  <w:style w:type="paragraph" w:customStyle="1" w:styleId="ListAlpha2">
    <w:name w:val="List Alpha 2"/>
    <w:basedOn w:val="List2"/>
    <w:rsid w:val="00EA3166"/>
    <w:pPr>
      <w:numPr>
        <w:numId w:val="8"/>
      </w:numPr>
    </w:pPr>
  </w:style>
  <w:style w:type="paragraph" w:styleId="List2">
    <w:name w:val="List 2"/>
    <w:basedOn w:val="BodyText"/>
    <w:rsid w:val="00EA31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31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31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31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316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316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A3166"/>
    <w:pPr>
      <w:numPr>
        <w:numId w:val="4"/>
      </w:numPr>
    </w:pPr>
  </w:style>
  <w:style w:type="paragraph" w:styleId="ListContinue2">
    <w:name w:val="List Continue 2"/>
    <w:basedOn w:val="List2"/>
    <w:rsid w:val="00EA3166"/>
    <w:pPr>
      <w:ind w:firstLine="0"/>
    </w:pPr>
  </w:style>
  <w:style w:type="paragraph" w:styleId="ListContinue3">
    <w:name w:val="List Continue 3"/>
    <w:basedOn w:val="List3"/>
    <w:rsid w:val="00EA3166"/>
    <w:pPr>
      <w:ind w:left="1021" w:firstLine="0"/>
    </w:pPr>
  </w:style>
  <w:style w:type="paragraph" w:styleId="ListContinue4">
    <w:name w:val="List Continue 4"/>
    <w:basedOn w:val="List4"/>
    <w:rsid w:val="00EA3166"/>
    <w:pPr>
      <w:ind w:firstLine="0"/>
    </w:pPr>
  </w:style>
  <w:style w:type="paragraph" w:styleId="ListContinue5">
    <w:name w:val="List Continue 5"/>
    <w:basedOn w:val="List5"/>
    <w:rsid w:val="00EA3166"/>
    <w:pPr>
      <w:ind w:firstLine="0"/>
    </w:pPr>
  </w:style>
  <w:style w:type="paragraph" w:styleId="ListNumber3">
    <w:name w:val="List Number 3"/>
    <w:basedOn w:val="List3"/>
    <w:rsid w:val="00EA3166"/>
    <w:pPr>
      <w:numPr>
        <w:numId w:val="5"/>
      </w:numPr>
    </w:pPr>
  </w:style>
  <w:style w:type="paragraph" w:styleId="ListNumber4">
    <w:name w:val="List Number 4"/>
    <w:basedOn w:val="List4"/>
    <w:rsid w:val="00EA3166"/>
    <w:pPr>
      <w:numPr>
        <w:numId w:val="6"/>
      </w:numPr>
    </w:pPr>
  </w:style>
  <w:style w:type="paragraph" w:styleId="ListNumber5">
    <w:name w:val="List Number 5"/>
    <w:basedOn w:val="List5"/>
    <w:rsid w:val="00EA3166"/>
    <w:pPr>
      <w:numPr>
        <w:numId w:val="7"/>
      </w:numPr>
    </w:pPr>
  </w:style>
  <w:style w:type="paragraph" w:styleId="BlockText">
    <w:name w:val="Block Text"/>
    <w:basedOn w:val="Normal"/>
    <w:rsid w:val="00EA31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31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3166"/>
    <w:rPr>
      <w:sz w:val="16"/>
      <w:vertAlign w:val="superscript"/>
    </w:rPr>
  </w:style>
  <w:style w:type="character" w:customStyle="1" w:styleId="Symbols">
    <w:name w:val="Symbols"/>
    <w:basedOn w:val="DefaultParagraphFont"/>
    <w:rsid w:val="00EA3166"/>
    <w:rPr>
      <w:rFonts w:ascii="Symbol" w:hAnsi="Symbol"/>
    </w:rPr>
  </w:style>
  <w:style w:type="character" w:customStyle="1" w:styleId="MenuOptions">
    <w:name w:val="Menu Options"/>
    <w:basedOn w:val="DefaultParagraphFont"/>
    <w:rsid w:val="00EA31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3166"/>
    <w:rPr>
      <w:b/>
    </w:rPr>
  </w:style>
  <w:style w:type="character" w:customStyle="1" w:styleId="Underlined">
    <w:name w:val="Underlined"/>
    <w:basedOn w:val="DefaultParagraphFont"/>
    <w:rsid w:val="00EA3166"/>
    <w:rPr>
      <w:u w:val="single"/>
    </w:rPr>
  </w:style>
  <w:style w:type="paragraph" w:customStyle="1" w:styleId="TableBodyTextRight">
    <w:name w:val="Table Body Text Right"/>
    <w:basedOn w:val="TableBodyText"/>
    <w:rsid w:val="00EA31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3166"/>
    <w:rPr>
      <w:sz w:val="18"/>
    </w:rPr>
  </w:style>
  <w:style w:type="paragraph" w:customStyle="1" w:styleId="BodySmallRight">
    <w:name w:val="Body Small Right"/>
    <w:basedOn w:val="BodyTextRight"/>
    <w:rsid w:val="00EA3166"/>
    <w:rPr>
      <w:sz w:val="18"/>
      <w:szCs w:val="18"/>
    </w:rPr>
  </w:style>
  <w:style w:type="paragraph" w:customStyle="1" w:styleId="MarginEdition">
    <w:name w:val="Margin Edition"/>
    <w:basedOn w:val="MarginNote"/>
    <w:rsid w:val="00EA31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3166"/>
    <w:rPr>
      <w:sz w:val="2"/>
      <w:szCs w:val="2"/>
    </w:rPr>
  </w:style>
  <w:style w:type="character" w:customStyle="1" w:styleId="Small">
    <w:name w:val="Small"/>
    <w:basedOn w:val="DefaultParagraphFont"/>
    <w:rsid w:val="00EA3166"/>
    <w:rPr>
      <w:sz w:val="16"/>
    </w:rPr>
  </w:style>
  <w:style w:type="paragraph" w:customStyle="1" w:styleId="WideTable">
    <w:name w:val="Wide Table"/>
    <w:basedOn w:val="Normal"/>
    <w:rsid w:val="00EA31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3166"/>
  </w:style>
  <w:style w:type="paragraph" w:styleId="Quote">
    <w:name w:val="Quote"/>
    <w:basedOn w:val="Heading1"/>
    <w:link w:val="QuoteChar"/>
    <w:qFormat/>
    <w:rsid w:val="00EA31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31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3166"/>
    <w:pPr>
      <w:pageBreakBefore/>
    </w:pPr>
  </w:style>
  <w:style w:type="paragraph" w:customStyle="1" w:styleId="Border">
    <w:name w:val="Border"/>
    <w:basedOn w:val="Normal"/>
    <w:qFormat/>
    <w:rsid w:val="00EA31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31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31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31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31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31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31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31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31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3166"/>
    <w:rPr>
      <w:u w:val="single"/>
    </w:rPr>
  </w:style>
  <w:style w:type="character" w:customStyle="1" w:styleId="BoldandItalics">
    <w:name w:val="Bold and Italics"/>
    <w:qFormat/>
    <w:rsid w:val="00EA3166"/>
    <w:rPr>
      <w:b/>
      <w:i/>
      <w:u w:val="none"/>
    </w:rPr>
  </w:style>
  <w:style w:type="paragraph" w:styleId="BalloonText">
    <w:name w:val="Balloon Text"/>
    <w:basedOn w:val="Normal"/>
    <w:link w:val="BalloonTextChar"/>
    <w:rsid w:val="00EA31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31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31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31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31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31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3166"/>
    <w:pPr>
      <w:spacing w:before="0" w:after="0"/>
    </w:pPr>
  </w:style>
  <w:style w:type="paragraph" w:customStyle="1" w:styleId="BodyTextBold">
    <w:name w:val="Body Text Bold"/>
    <w:basedOn w:val="BodyText"/>
    <w:qFormat/>
    <w:rsid w:val="00EA3166"/>
    <w:rPr>
      <w:b/>
    </w:rPr>
  </w:style>
  <w:style w:type="character" w:styleId="Hyperlink">
    <w:name w:val="Hyperlink"/>
    <w:basedOn w:val="DefaultParagraphFont"/>
    <w:uiPriority w:val="99"/>
    <w:unhideWhenUsed/>
    <w:rsid w:val="008E61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592</Words>
  <Characters>3734</Characters>
  <Application>Microsoft Office Word</Application>
  <DocSecurity>0</DocSecurity>
  <Lines>100</Lines>
  <Paragraphs>84</Paragraphs>
  <ScaleCrop>false</ScaleCrop>
  <Company>Author-it Software Corporation Ltd.</Company>
  <LinksUpToDate>false</LinksUpToDate>
  <CharactersWithSpaces>4242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HLTDEN025 Implement an oral health promotion program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2023-07-02T01:03:00Z</dcterms:created>
  <dcterms:modified xsi:type="dcterms:W3CDTF">2023-07-02T01:03:00Z</dcterms:modified>
</cp:coreProperties>
</file>