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757" w:rsidP="00552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HLTDEN024 Implement an oral hygiene program for older people</w:t>
      </w:r>
      <w:r>
        <w:fldChar w:fldCharType="end"/>
      </w:r>
    </w:p>
    <w:p w:rsidR="00552757" w:rsidP="00552757">
      <w:pPr>
        <w:pStyle w:val="Version"/>
        <w:sectPr w:rsidSect="00961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1D44" w:rsidP="00961D44">
      <w:pPr>
        <w:pStyle w:val="SuperHeading"/>
      </w:pPr>
      <w:r w:rsidRPr="00961D44">
        <w:t>HLTDEN024 Implement an oral hygiene program for older people</w:t>
      </w:r>
    </w:p>
    <w:p w:rsidR="00000000" w:rsidRPr="00961D44" w:rsidP="00961D44">
      <w:pPr>
        <w:pStyle w:val="Heading1"/>
      </w:pPr>
      <w:bookmarkStart w:id="1" w:name="O_1201042"/>
      <w:bookmarkEnd w:id="1"/>
      <w:r w:rsidRPr="00961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1D44" w:rsidP="00961D44">
            <w:pPr>
              <w:pStyle w:val="BodyText"/>
            </w:pPr>
            <w:r w:rsidRPr="00961D4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rPr>
                <w:rStyle w:val="SpecialBold"/>
              </w:rPr>
              <w:t>Comments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BodyText"/>
            </w:pPr>
            <w:r w:rsidRPr="00961D44">
              <w:t>Release 2 HLTDEN024 Implement an oral hygiene program for older people supersedes and is equivalent to Release 1 HLTDEN024 Implement an oral hygiene program for older people.</w:t>
            </w:r>
          </w:p>
          <w:p w:rsidR="00000000" w:rsidRPr="00961D44" w:rsidP="00961D44">
            <w:pPr>
              <w:pStyle w:val="BodyText"/>
            </w:pPr>
            <w:r w:rsidRPr="00961D44">
              <w:t>Updated:</w:t>
            </w:r>
          </w:p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t>Mappi</w:t>
            </w:r>
            <w:r w:rsidRPr="00961D44">
              <w:t>ng details and minor corrections.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BodyText"/>
            </w:pPr>
            <w:r w:rsidRPr="00961D44">
              <w:t>HLTDEN024 Implement an oral hygiene program for older people supersedes and is equivalent to HLTDEN010 Implement an oral hygiene program for older people.</w:t>
            </w:r>
          </w:p>
        </w:tc>
      </w:tr>
    </w:tbl>
    <w:p w:rsidR="00000000" w:rsidRPr="00961D44" w:rsidP="00961D44">
      <w:pPr>
        <w:pStyle w:val="BodyText"/>
      </w:pPr>
    </w:p>
    <w:p w:rsidR="00000000" w:rsidRPr="00961D44" w:rsidP="00961D44">
      <w:pPr>
        <w:pStyle w:val="AllowPageBreak"/>
      </w:pPr>
    </w:p>
    <w:p w:rsidR="00000000" w:rsidRPr="00961D44" w:rsidP="00961D44">
      <w:pPr>
        <w:pStyle w:val="Heading1"/>
      </w:pPr>
      <w:bookmarkStart w:id="2" w:name="O_1201041"/>
      <w:bookmarkEnd w:id="2"/>
      <w:r w:rsidRPr="00961D44">
        <w:t>Application</w:t>
      </w:r>
    </w:p>
    <w:p w:rsidR="00000000" w:rsidRPr="00961D44" w:rsidP="00552757">
      <w:pPr>
        <w:pStyle w:val="BodyText"/>
      </w:pPr>
      <w:r w:rsidRPr="00961D44">
        <w:t xml:space="preserve">This unit of competency describes the performance outcomes, skills and knowledge required to promote oral health for older people. </w:t>
      </w:r>
    </w:p>
    <w:p w:rsidR="00000000" w:rsidRPr="00961D44" w:rsidP="00552757">
      <w:pPr>
        <w:pStyle w:val="BodyText"/>
      </w:pPr>
      <w:r w:rsidRPr="00961D44">
        <w:t>This unit applies to dental assistants and other health care workers who are actively involved in promoting the general well</w:t>
      </w:r>
      <w:r w:rsidRPr="00961D44">
        <w:t>-being of older patients through the promotion of healthy eating habits and good oral health.</w:t>
      </w:r>
    </w:p>
    <w:p w:rsidR="00000000" w:rsidRPr="00961D44" w:rsidP="00552757">
      <w:pPr>
        <w:pStyle w:val="BodyText"/>
      </w:pPr>
      <w:r w:rsidRPr="00961D44">
        <w:t>The skills in this unit must be applied in accordance with Commonwealth and State/Territory legislation, Australian standards and industry codes of practice.</w:t>
      </w:r>
    </w:p>
    <w:p w:rsidR="00000000" w:rsidRPr="00961D44" w:rsidP="00552757">
      <w:pPr>
        <w:pStyle w:val="BodyText"/>
      </w:pPr>
      <w:r w:rsidRPr="00961D44">
        <w:t>No o</w:t>
      </w:r>
      <w:r w:rsidRPr="00961D44">
        <w:t>ccupational licensing, certification or specific legislative requirements apply to this unit at the time of publication.</w:t>
      </w:r>
    </w:p>
    <w:p w:rsidR="00000000" w:rsidRPr="00961D44" w:rsidP="00961D44">
      <w:pPr>
        <w:pStyle w:val="Heading1"/>
      </w:pPr>
      <w:bookmarkStart w:id="3" w:name="O_1201040"/>
      <w:bookmarkEnd w:id="3"/>
      <w:r w:rsidRPr="00961D44">
        <w:t>Pre-requisite Unit</w:t>
      </w:r>
    </w:p>
    <w:p w:rsidR="00000000" w:rsidRPr="00961D44" w:rsidP="00552757">
      <w:pPr>
        <w:pStyle w:val="BodyText"/>
      </w:pPr>
      <w:r w:rsidRPr="00961D44">
        <w:t xml:space="preserve">Nil </w:t>
      </w:r>
    </w:p>
    <w:p w:rsidR="00000000" w:rsidRPr="00961D44" w:rsidP="00961D44">
      <w:pPr>
        <w:pStyle w:val="Heading1"/>
      </w:pPr>
      <w:bookmarkStart w:id="4" w:name="O_1201039"/>
      <w:bookmarkEnd w:id="4"/>
      <w:r w:rsidRPr="00961D44">
        <w:t>Competency Field</w:t>
      </w:r>
    </w:p>
    <w:p w:rsidR="00000000" w:rsidRPr="00961D44" w:rsidP="00552757">
      <w:pPr>
        <w:pStyle w:val="BodyText"/>
      </w:pPr>
      <w:r w:rsidRPr="00961D44">
        <w:t>Dental Assisting</w:t>
      </w:r>
    </w:p>
    <w:p w:rsidR="00000000" w:rsidRPr="00961D44" w:rsidP="00961D44">
      <w:pPr>
        <w:pStyle w:val="Heading1"/>
      </w:pPr>
      <w:bookmarkStart w:id="5" w:name="O_1201038"/>
      <w:bookmarkEnd w:id="5"/>
      <w:r w:rsidRPr="00961D44">
        <w:t>Unit Sector</w:t>
      </w:r>
    </w:p>
    <w:p w:rsidR="00000000" w:rsidRPr="00961D44" w:rsidP="00552757">
      <w:pPr>
        <w:pStyle w:val="BodyText"/>
      </w:pPr>
      <w:r w:rsidRPr="00961D44">
        <w:t xml:space="preserve">Dental </w:t>
      </w:r>
    </w:p>
    <w:p w:rsidR="00000000" w:rsidRPr="00961D44" w:rsidP="00961D44">
      <w:pPr>
        <w:pStyle w:val="Heading1"/>
      </w:pPr>
      <w:bookmarkStart w:id="6" w:name="O_1201037"/>
      <w:bookmarkEnd w:id="6"/>
      <w:r w:rsidRPr="00961D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BodyText"/>
            </w:pPr>
            <w:r w:rsidRPr="00961D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rPr>
                <w:rStyle w:val="SpecialBold"/>
              </w:rPr>
              <w:t>PERFORMANCE</w:t>
            </w:r>
            <w:r w:rsidRPr="00961D44">
              <w:t xml:space="preserve"> </w:t>
            </w:r>
            <w:r w:rsidRPr="00961D44">
              <w:rPr>
                <w:rStyle w:val="SpecialBold"/>
              </w:rPr>
              <w:t>CRITERIA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BodyText"/>
            </w:pPr>
            <w:r w:rsidRPr="00961D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BodyText"/>
              <w:rPr>
                <w:lang w:val="en-NZ"/>
              </w:rPr>
            </w:pPr>
            <w:r w:rsidRPr="00961D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List"/>
              <w:rPr>
                <w:lang w:val="en-NZ"/>
              </w:rPr>
            </w:pPr>
            <w:r w:rsidRPr="00961D44">
              <w:t>1.  Assess the oral health needs of an older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List"/>
            </w:pPr>
            <w:r w:rsidRPr="00961D44">
              <w:t>1.1. Check medical and dental history with patient or carer to confirm up-to-date information and confirm with treating practitioner prior to treatment.</w:t>
            </w:r>
          </w:p>
          <w:p w:rsidR="00000000" w:rsidRPr="00961D44" w:rsidP="00961D44">
            <w:pPr>
              <w:pStyle w:val="List"/>
            </w:pPr>
            <w:r w:rsidRPr="00961D44">
              <w:t>1.2. Actively encourage patient to discuss oral he</w:t>
            </w:r>
            <w:r w:rsidRPr="00961D44">
              <w:t>alth problems without embarrassment.</w:t>
            </w:r>
          </w:p>
          <w:p w:rsidR="00000000" w:rsidRPr="00961D44" w:rsidP="00961D44">
            <w:pPr>
              <w:pStyle w:val="List"/>
            </w:pPr>
            <w:r w:rsidRPr="00961D44">
              <w:t>1.3. Identify oral health problems for older people and their relationship to general health problems.</w:t>
            </w:r>
          </w:p>
          <w:p w:rsidR="00000000" w:rsidRPr="00961D44" w:rsidP="00961D44">
            <w:pPr>
              <w:pStyle w:val="List"/>
            </w:pPr>
            <w:r w:rsidRPr="00961D44">
              <w:t>1.4. Identify individualised factors that increase the risk of oral disease for older persons.</w:t>
            </w:r>
          </w:p>
          <w:p w:rsidR="00000000" w:rsidRPr="00961D44" w:rsidP="00961D44">
            <w:pPr>
              <w:pStyle w:val="List"/>
            </w:pPr>
            <w:r w:rsidRPr="00961D44">
              <w:t>1.5. Look in patient’</w:t>
            </w:r>
            <w:r w:rsidRPr="00961D44">
              <w:t>s mouth while cleaning or assisting with oral care.</w:t>
            </w:r>
          </w:p>
          <w:p w:rsidR="00000000" w:rsidRPr="00961D44" w:rsidP="00961D44">
            <w:pPr>
              <w:pStyle w:val="List"/>
            </w:pPr>
            <w:r w:rsidRPr="00961D44">
              <w:t>1.6. Identify patients with natural teeth, those who wear dentures and those who are non-denture wearers.</w:t>
            </w:r>
          </w:p>
          <w:p w:rsidR="00000000" w:rsidP="00961D44">
            <w:pPr>
              <w:pStyle w:val="List"/>
              <w:rPr>
                <w:lang w:val="en-NZ"/>
              </w:rPr>
            </w:pPr>
            <w:r w:rsidRPr="00961D44">
              <w:t>1.7. Identify problems that require referral to a dental practitioner.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List"/>
              <w:rPr>
                <w:lang w:val="en-NZ"/>
              </w:rPr>
            </w:pPr>
            <w:r w:rsidRPr="00961D44">
              <w:t>2.  Provide support for th</w:t>
            </w:r>
            <w:r w:rsidRPr="00961D44">
              <w:t>e maintenance of oral hygiene for older persons.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List"/>
            </w:pPr>
            <w:r w:rsidRPr="00961D44">
              <w:t>2.1. Ensure flexibility of oral hygiene instruction taking into consideration patient’s individual circumstances.</w:t>
            </w:r>
          </w:p>
          <w:p w:rsidR="00000000" w:rsidRPr="00961D44" w:rsidP="00961D44">
            <w:pPr>
              <w:pStyle w:val="List"/>
            </w:pPr>
            <w:r w:rsidRPr="00961D44">
              <w:t>2.2. Provide an appropriate environment for oral hygiene instruction.</w:t>
            </w:r>
          </w:p>
          <w:p w:rsidR="00000000" w:rsidP="00961D44">
            <w:pPr>
              <w:pStyle w:val="List"/>
              <w:rPr>
                <w:lang w:val="en-NZ"/>
              </w:rPr>
            </w:pPr>
            <w:r w:rsidRPr="00961D44">
              <w:t>2.3. Plan and provide o</w:t>
            </w:r>
            <w:r w:rsidRPr="00961D44">
              <w:t>ral hygiene information to patients and carers using language and in a manner they can understand.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List"/>
              <w:rPr>
                <w:lang w:val="en-NZ"/>
              </w:rPr>
            </w:pPr>
            <w:r w:rsidRPr="00961D44">
              <w:t>3.  Implement practical solutions to promote oral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List"/>
            </w:pPr>
            <w:r w:rsidRPr="00961D44">
              <w:t>3.1. Explain to patients and carers the importance of regular dental care to maintain quality of life.</w:t>
            </w:r>
          </w:p>
          <w:p w:rsidR="00000000" w:rsidRPr="00961D44" w:rsidP="00961D44">
            <w:pPr>
              <w:pStyle w:val="List"/>
            </w:pPr>
            <w:r w:rsidRPr="00961D44">
              <w:t>3.2. Recommend lifestyle changes to assist the older person’s diminished salivary flow in consultation with dental practitioner.</w:t>
            </w:r>
          </w:p>
          <w:p w:rsidR="00000000" w:rsidRPr="00961D44" w:rsidP="00961D44">
            <w:pPr>
              <w:pStyle w:val="List"/>
            </w:pPr>
            <w:r w:rsidRPr="00961D44">
              <w:t>3.3. Provide appropriate</w:t>
            </w:r>
            <w:r w:rsidRPr="00961D44">
              <w:t xml:space="preserve"> information to patients and carers for healthy food habits that support oral health.</w:t>
            </w:r>
          </w:p>
          <w:p w:rsidR="00000000" w:rsidRPr="00961D44" w:rsidP="00961D44">
            <w:pPr>
              <w:pStyle w:val="List"/>
            </w:pPr>
            <w:r w:rsidRPr="00961D44">
              <w:t>3.4. Actively encourage patients or carers to clean teeth or dentures after meals.</w:t>
            </w:r>
          </w:p>
          <w:p w:rsidR="00000000" w:rsidP="00961D44">
            <w:pPr>
              <w:pStyle w:val="List"/>
              <w:rPr>
                <w:lang w:val="en-NZ"/>
              </w:rPr>
            </w:pPr>
            <w:r w:rsidRPr="00961D44">
              <w:t>3.5. Engage carers with appropriate oral health care promotion programs and resources.</w:t>
            </w:r>
          </w:p>
        </w:tc>
      </w:tr>
      <w:tr w:rsidTr="00961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44">
            <w:pPr>
              <w:pStyle w:val="List"/>
              <w:rPr>
                <w:lang w:val="en-NZ"/>
              </w:rPr>
            </w:pPr>
            <w:r w:rsidRPr="00961D44">
              <w:t>4.  Maintain oral health of people in residential aged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44" w:rsidP="00961D44">
            <w:pPr>
              <w:pStyle w:val="List"/>
            </w:pPr>
            <w:r w:rsidRPr="00961D44">
              <w:t>4.1. Ensure all removable dentures are identifiable with patient’s details.</w:t>
            </w:r>
          </w:p>
          <w:p w:rsidR="00000000" w:rsidRPr="00961D44" w:rsidP="00961D44">
            <w:pPr>
              <w:pStyle w:val="List"/>
            </w:pPr>
            <w:r w:rsidRPr="00961D44">
              <w:t>4.2. Record oral health in the patient’s personal care plan.</w:t>
            </w:r>
          </w:p>
          <w:p w:rsidR="00000000" w:rsidRPr="00961D44" w:rsidP="00961D44">
            <w:pPr>
              <w:pStyle w:val="List"/>
            </w:pPr>
            <w:r w:rsidRPr="00961D44">
              <w:t>4.3. Implement individual oral health programs in consult</w:t>
            </w:r>
            <w:r w:rsidRPr="00961D44">
              <w:t>ation with dental practitioner.</w:t>
            </w:r>
          </w:p>
          <w:p w:rsidR="00000000" w:rsidRPr="00961D44" w:rsidP="00961D44">
            <w:pPr>
              <w:pStyle w:val="List"/>
            </w:pPr>
            <w:r w:rsidRPr="00961D44">
              <w:t>4.4. Assist patients with special needs to clean their teeth.</w:t>
            </w:r>
          </w:p>
          <w:p w:rsidR="00000000" w:rsidRPr="00961D44" w:rsidP="00961D44">
            <w:pPr>
              <w:pStyle w:val="List"/>
            </w:pPr>
            <w:r w:rsidRPr="00961D44">
              <w:t>4.5. Assist patients or their carers to clean and maintain dentures.</w:t>
            </w:r>
          </w:p>
        </w:tc>
      </w:tr>
    </w:tbl>
    <w:p w:rsidR="00000000" w:rsidRPr="00961D44" w:rsidP="00961D44">
      <w:pPr>
        <w:pStyle w:val="BodyText"/>
      </w:pPr>
    </w:p>
    <w:p w:rsidR="00000000" w:rsidRPr="00961D44" w:rsidP="00961D44">
      <w:pPr>
        <w:pStyle w:val="AllowPageBreak"/>
      </w:pPr>
    </w:p>
    <w:p w:rsidR="00000000" w:rsidRPr="00961D44" w:rsidP="00961D44">
      <w:pPr>
        <w:pStyle w:val="Heading1"/>
      </w:pPr>
      <w:bookmarkStart w:id="7" w:name="O_1201036"/>
      <w:bookmarkEnd w:id="7"/>
      <w:r w:rsidRPr="00961D44">
        <w:t>Foundation Skills</w:t>
      </w:r>
    </w:p>
    <w:p w:rsidR="00000000" w:rsidRPr="00961D44" w:rsidP="00552757">
      <w:pPr>
        <w:pStyle w:val="BodyText"/>
      </w:pPr>
      <w:r w:rsidRPr="00961D44">
        <w:t>Foundation skills essential to performance are explicit in the performance criteria of this unit of competency.</w:t>
      </w:r>
    </w:p>
    <w:p w:rsidR="00000000" w:rsidRPr="00961D44" w:rsidP="00961D44">
      <w:pPr>
        <w:pStyle w:val="Heading1"/>
      </w:pPr>
      <w:bookmarkStart w:id="8" w:name="O_1201035"/>
      <w:bookmarkEnd w:id="8"/>
      <w:r w:rsidRPr="00961D44">
        <w:t>Unit Mapping Information</w:t>
      </w:r>
    </w:p>
    <w:p w:rsidR="00000000" w:rsidRPr="00961D44" w:rsidP="00552757">
      <w:pPr>
        <w:pStyle w:val="BodyText"/>
      </w:pPr>
      <w:r w:rsidRPr="00961D44">
        <w:t>HLTDEN024 Implement an oral hygiene program for older people supersedes and is equivalent to HLTDEN0</w:t>
      </w:r>
      <w:r w:rsidRPr="00961D44">
        <w:t xml:space="preserve">10 Implement an oral hygiene program for older people. </w:t>
      </w:r>
    </w:p>
    <w:p w:rsidR="00000000" w:rsidRPr="00961D44" w:rsidP="00961D44">
      <w:pPr>
        <w:pStyle w:val="Heading1"/>
      </w:pPr>
      <w:bookmarkStart w:id="9" w:name="O_1201043"/>
      <w:bookmarkEnd w:id="9"/>
      <w:r w:rsidRPr="00961D44">
        <w:t>Links</w:t>
      </w:r>
    </w:p>
    <w:p w:rsidR="00000000" w:rsidRPr="00961D44" w:rsidP="00552757">
      <w:pPr>
        <w:pStyle w:val="BodyText"/>
      </w:pPr>
      <w:r w:rsidRPr="00961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5AD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1D44" w:rsidP="00961D44"/>
    <w:sectPr w:rsidSect="00961D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44" w:rsidRPr="00552757" w:rsidP="00552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7" w:rsidP="00961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757" w:rsidP="00961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2757" w:rsidP="00961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D44" w:rsidRPr="00552757" w:rsidP="00552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57" w:rsidRPr="002D2AF8" w:rsidP="00961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HLTDEN024 Implement an oral hygiene program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52757" w:rsidP="00961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D44"/>
  </w:style>
  <w:style w:type="character" w:customStyle="1" w:styleId="Heading1Char">
    <w:name w:val="Heading 1 Char"/>
    <w:basedOn w:val="DefaultParagraphFont"/>
    <w:link w:val="Heading1"/>
    <w:rsid w:val="00961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D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1D4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61D44"/>
    <w:rPr>
      <w:b/>
      <w:spacing w:val="0"/>
    </w:rPr>
  </w:style>
  <w:style w:type="character" w:styleId="Emphasis">
    <w:name w:val="Emphasis"/>
    <w:basedOn w:val="DefaultParagraphFont"/>
    <w:qFormat/>
    <w:rsid w:val="00961D44"/>
    <w:rPr>
      <w:i/>
    </w:rPr>
  </w:style>
  <w:style w:type="paragraph" w:customStyle="1" w:styleId="SuperHeading">
    <w:name w:val="SuperHeading"/>
    <w:basedOn w:val="Normal"/>
    <w:rsid w:val="00961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D4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61D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1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D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D44"/>
  </w:style>
  <w:style w:type="paragraph" w:styleId="TableofFigures">
    <w:name w:val="table of figures"/>
    <w:basedOn w:val="Normal"/>
    <w:next w:val="Normal"/>
    <w:semiHidden/>
    <w:rsid w:val="00961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D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1D44"/>
    <w:rPr>
      <w:rFonts w:ascii="Wingdings" w:hAnsi="Wingdings"/>
    </w:rPr>
  </w:style>
  <w:style w:type="paragraph" w:customStyle="1" w:styleId="TableHeading">
    <w:name w:val="Table Heading"/>
    <w:basedOn w:val="HeadingBase"/>
    <w:rsid w:val="00961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D44"/>
    <w:rPr>
      <w:color w:val="0033CC"/>
      <w:u w:val="none"/>
    </w:rPr>
  </w:style>
  <w:style w:type="paragraph" w:customStyle="1" w:styleId="BodyTextRight">
    <w:name w:val="Body Text Right"/>
    <w:basedOn w:val="BodyText"/>
    <w:rsid w:val="00961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D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D44"/>
    <w:rPr>
      <w:sz w:val="32"/>
    </w:rPr>
  </w:style>
  <w:style w:type="paragraph" w:customStyle="1" w:styleId="HeadingProcedure">
    <w:name w:val="Heading Procedure"/>
    <w:basedOn w:val="HeadingBase"/>
    <w:next w:val="Normal"/>
    <w:rsid w:val="00961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D44"/>
    <w:pPr>
      <w:spacing w:before="60" w:after="60"/>
    </w:pPr>
  </w:style>
  <w:style w:type="paragraph" w:styleId="ListContinue">
    <w:name w:val="List Continue"/>
    <w:basedOn w:val="List"/>
    <w:rsid w:val="00961D44"/>
    <w:pPr>
      <w:ind w:firstLine="0"/>
    </w:pPr>
  </w:style>
  <w:style w:type="paragraph" w:customStyle="1" w:styleId="ListNote">
    <w:name w:val="List Note"/>
    <w:basedOn w:val="List"/>
    <w:rsid w:val="00961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D44"/>
    <w:rPr>
      <w:rFonts w:ascii="Courier New" w:hAnsi="Courier New"/>
    </w:rPr>
  </w:style>
  <w:style w:type="paragraph" w:customStyle="1" w:styleId="NoteBullet">
    <w:name w:val="Note Bullet"/>
    <w:basedOn w:val="Note"/>
    <w:rsid w:val="00961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D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1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D44"/>
    <w:rPr>
      <w:b/>
      <w:smallCaps/>
    </w:rPr>
  </w:style>
  <w:style w:type="paragraph" w:customStyle="1" w:styleId="TableListNumber">
    <w:name w:val="Table List Number"/>
    <w:basedOn w:val="ListNumber"/>
    <w:rsid w:val="00961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D44"/>
    <w:pPr>
      <w:numPr>
        <w:numId w:val="7"/>
      </w:numPr>
    </w:pPr>
  </w:style>
  <w:style w:type="paragraph" w:customStyle="1" w:styleId="ListAlpha2">
    <w:name w:val="List Alpha 2"/>
    <w:basedOn w:val="List2"/>
    <w:rsid w:val="00961D44"/>
    <w:pPr>
      <w:numPr>
        <w:numId w:val="6"/>
      </w:numPr>
    </w:pPr>
  </w:style>
  <w:style w:type="paragraph" w:styleId="List2">
    <w:name w:val="List 2"/>
    <w:basedOn w:val="BodyText"/>
    <w:rsid w:val="00961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D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D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1D44"/>
    <w:pPr>
      <w:numPr>
        <w:numId w:val="2"/>
      </w:numPr>
    </w:pPr>
  </w:style>
  <w:style w:type="paragraph" w:styleId="ListContinue2">
    <w:name w:val="List Continue 2"/>
    <w:basedOn w:val="List2"/>
    <w:rsid w:val="00961D44"/>
    <w:pPr>
      <w:ind w:firstLine="0"/>
    </w:pPr>
  </w:style>
  <w:style w:type="paragraph" w:styleId="ListContinue3">
    <w:name w:val="List Continue 3"/>
    <w:basedOn w:val="List3"/>
    <w:rsid w:val="00961D44"/>
    <w:pPr>
      <w:ind w:left="1021" w:firstLine="0"/>
    </w:pPr>
  </w:style>
  <w:style w:type="paragraph" w:styleId="ListContinue4">
    <w:name w:val="List Continue 4"/>
    <w:basedOn w:val="List4"/>
    <w:rsid w:val="00961D44"/>
    <w:pPr>
      <w:ind w:firstLine="0"/>
    </w:pPr>
  </w:style>
  <w:style w:type="paragraph" w:styleId="ListContinue5">
    <w:name w:val="List Continue 5"/>
    <w:basedOn w:val="List5"/>
    <w:rsid w:val="00961D44"/>
    <w:pPr>
      <w:ind w:firstLine="0"/>
    </w:pPr>
  </w:style>
  <w:style w:type="paragraph" w:styleId="ListNumber3">
    <w:name w:val="List Number 3"/>
    <w:basedOn w:val="List3"/>
    <w:rsid w:val="00961D44"/>
    <w:pPr>
      <w:numPr>
        <w:numId w:val="3"/>
      </w:numPr>
    </w:pPr>
  </w:style>
  <w:style w:type="paragraph" w:styleId="ListNumber4">
    <w:name w:val="List Number 4"/>
    <w:basedOn w:val="List4"/>
    <w:rsid w:val="00961D44"/>
    <w:pPr>
      <w:numPr>
        <w:numId w:val="4"/>
      </w:numPr>
    </w:pPr>
  </w:style>
  <w:style w:type="paragraph" w:styleId="ListNumber5">
    <w:name w:val="List Number 5"/>
    <w:basedOn w:val="List5"/>
    <w:rsid w:val="00961D44"/>
    <w:pPr>
      <w:numPr>
        <w:numId w:val="5"/>
      </w:numPr>
    </w:pPr>
  </w:style>
  <w:style w:type="paragraph" w:styleId="BlockText">
    <w:name w:val="Block Text"/>
    <w:basedOn w:val="Normal"/>
    <w:rsid w:val="00961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D44"/>
    <w:rPr>
      <w:sz w:val="16"/>
      <w:vertAlign w:val="superscript"/>
    </w:rPr>
  </w:style>
  <w:style w:type="character" w:customStyle="1" w:styleId="Symbols">
    <w:name w:val="Symbols"/>
    <w:basedOn w:val="DefaultParagraphFont"/>
    <w:rsid w:val="00961D44"/>
    <w:rPr>
      <w:rFonts w:ascii="Symbol" w:hAnsi="Symbol"/>
    </w:rPr>
  </w:style>
  <w:style w:type="character" w:customStyle="1" w:styleId="MenuOptions">
    <w:name w:val="Menu Options"/>
    <w:basedOn w:val="DefaultParagraphFont"/>
    <w:rsid w:val="00961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D44"/>
    <w:rPr>
      <w:b/>
    </w:rPr>
  </w:style>
  <w:style w:type="character" w:customStyle="1" w:styleId="Underlined">
    <w:name w:val="Underlined"/>
    <w:basedOn w:val="DefaultParagraphFont"/>
    <w:rsid w:val="00961D44"/>
    <w:rPr>
      <w:u w:val="single"/>
    </w:rPr>
  </w:style>
  <w:style w:type="paragraph" w:customStyle="1" w:styleId="TableBodyTextRight">
    <w:name w:val="Table Body Text Right"/>
    <w:basedOn w:val="TableBodyText"/>
    <w:rsid w:val="00961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D44"/>
    <w:rPr>
      <w:sz w:val="18"/>
    </w:rPr>
  </w:style>
  <w:style w:type="paragraph" w:customStyle="1" w:styleId="BodySmallRight">
    <w:name w:val="Body Small Right"/>
    <w:basedOn w:val="BodyTextRight"/>
    <w:rsid w:val="00961D44"/>
    <w:rPr>
      <w:sz w:val="18"/>
      <w:szCs w:val="18"/>
    </w:rPr>
  </w:style>
  <w:style w:type="paragraph" w:customStyle="1" w:styleId="MarginEdition">
    <w:name w:val="Margin Edition"/>
    <w:basedOn w:val="MarginNote"/>
    <w:rsid w:val="00961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D44"/>
    <w:rPr>
      <w:sz w:val="2"/>
      <w:szCs w:val="2"/>
    </w:rPr>
  </w:style>
  <w:style w:type="character" w:customStyle="1" w:styleId="Small">
    <w:name w:val="Small"/>
    <w:basedOn w:val="DefaultParagraphFont"/>
    <w:rsid w:val="00961D44"/>
    <w:rPr>
      <w:sz w:val="16"/>
    </w:rPr>
  </w:style>
  <w:style w:type="paragraph" w:customStyle="1" w:styleId="WideTable">
    <w:name w:val="Wide Table"/>
    <w:basedOn w:val="Normal"/>
    <w:rsid w:val="00961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D44"/>
  </w:style>
  <w:style w:type="paragraph" w:styleId="Quote">
    <w:name w:val="Quote"/>
    <w:basedOn w:val="Heading1"/>
    <w:link w:val="QuoteChar"/>
    <w:qFormat/>
    <w:rsid w:val="00961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D44"/>
    <w:pPr>
      <w:pageBreakBefore/>
    </w:pPr>
  </w:style>
  <w:style w:type="paragraph" w:customStyle="1" w:styleId="Border">
    <w:name w:val="Border"/>
    <w:basedOn w:val="Normal"/>
    <w:qFormat/>
    <w:rsid w:val="00961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D44"/>
    <w:rPr>
      <w:u w:val="single"/>
    </w:rPr>
  </w:style>
  <w:style w:type="character" w:customStyle="1" w:styleId="BoldandItalics">
    <w:name w:val="Bold and Italics"/>
    <w:qFormat/>
    <w:rsid w:val="00961D44"/>
    <w:rPr>
      <w:b/>
      <w:i/>
      <w:u w:val="none"/>
    </w:rPr>
  </w:style>
  <w:style w:type="paragraph" w:styleId="BalloonText">
    <w:name w:val="Balloon Text"/>
    <w:basedOn w:val="Normal"/>
    <w:link w:val="BalloonTextChar"/>
    <w:rsid w:val="00961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D44"/>
    <w:pPr>
      <w:spacing w:before="0" w:after="0"/>
    </w:pPr>
  </w:style>
  <w:style w:type="paragraph" w:customStyle="1" w:styleId="BodyTextBold">
    <w:name w:val="Body Text Bold"/>
    <w:basedOn w:val="BodyText"/>
    <w:qFormat/>
    <w:rsid w:val="00961D44"/>
    <w:rPr>
      <w:b/>
    </w:rPr>
  </w:style>
  <w:style w:type="character" w:styleId="Hyperlink">
    <w:name w:val="Hyperlink"/>
    <w:basedOn w:val="DefaultParagraphFont"/>
    <w:uiPriority w:val="99"/>
    <w:unhideWhenUsed/>
    <w:rsid w:val="00552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3648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HLTDEN024 Implement an oral hygiene program for older people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