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0997" w:rsidP="006D09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HLTDEN024 Implement an oral hygiene program for older people</w:t>
      </w:r>
      <w:r>
        <w:fldChar w:fldCharType="end"/>
      </w:r>
    </w:p>
    <w:p w:rsidR="006D0997" w:rsidP="006D0997">
      <w:pPr>
        <w:pStyle w:val="Version"/>
        <w:sectPr w:rsidSect="00282D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2D9B" w:rsidP="00282D9B">
      <w:pPr>
        <w:pStyle w:val="SuperHeading"/>
      </w:pPr>
      <w:r w:rsidRPr="00282D9B">
        <w:t>HLTDEN024 Implement an oral hygiene program for older people</w:t>
      </w:r>
    </w:p>
    <w:p w:rsidR="00000000" w:rsidRPr="00282D9B" w:rsidP="00282D9B">
      <w:pPr>
        <w:pStyle w:val="Heading1"/>
      </w:pPr>
      <w:bookmarkStart w:id="1" w:name="O_1201042"/>
      <w:bookmarkEnd w:id="1"/>
      <w:r w:rsidRPr="00282D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282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82D9B" w:rsidP="00282D9B">
            <w:pPr>
              <w:pStyle w:val="BodyText"/>
            </w:pPr>
            <w:r w:rsidRPr="00282D9B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2D9B">
            <w:pPr>
              <w:pStyle w:val="BodyText"/>
              <w:rPr>
                <w:lang w:val="en-NZ"/>
              </w:rPr>
            </w:pPr>
            <w:r w:rsidRPr="00282D9B">
              <w:rPr>
                <w:rStyle w:val="SpecialBold"/>
              </w:rPr>
              <w:t>Comments</w:t>
            </w:r>
          </w:p>
        </w:tc>
      </w:tr>
      <w:tr w:rsidTr="00282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9B">
            <w:pPr>
              <w:pStyle w:val="BodyText"/>
              <w:rPr>
                <w:lang w:val="en-NZ"/>
              </w:rPr>
            </w:pPr>
            <w:r w:rsidRPr="00282D9B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9B" w:rsidP="00282D9B">
            <w:pPr>
              <w:pStyle w:val="BodyText"/>
            </w:pPr>
            <w:r w:rsidRPr="00282D9B">
              <w:t>Release 2 HLTDEN024 Implement an oral hygiene program for older people supersedes and is equivalent to Release 1 HLTDEN024 Implement an oral hygiene program for older people.</w:t>
            </w:r>
          </w:p>
          <w:p w:rsidR="00000000" w:rsidRPr="00282D9B" w:rsidP="00282D9B">
            <w:pPr>
              <w:pStyle w:val="BodyText"/>
            </w:pPr>
            <w:r w:rsidRPr="00282D9B">
              <w:t>Updated:</w:t>
            </w:r>
          </w:p>
          <w:p w:rsidR="00000000" w:rsidP="00282D9B">
            <w:pPr>
              <w:pStyle w:val="BodyText"/>
              <w:rPr>
                <w:lang w:val="en-NZ"/>
              </w:rPr>
            </w:pPr>
            <w:r w:rsidRPr="00282D9B">
              <w:t>Mappi</w:t>
            </w:r>
            <w:r w:rsidRPr="00282D9B">
              <w:t>ng details and minor corrections.</w:t>
            </w:r>
          </w:p>
        </w:tc>
      </w:tr>
      <w:tr w:rsidTr="00282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9B">
            <w:pPr>
              <w:pStyle w:val="BodyText"/>
              <w:rPr>
                <w:lang w:val="en-NZ"/>
              </w:rPr>
            </w:pPr>
            <w:r w:rsidRPr="00282D9B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9B" w:rsidP="00282D9B">
            <w:pPr>
              <w:pStyle w:val="BodyText"/>
            </w:pPr>
            <w:r w:rsidRPr="00282D9B">
              <w:t>HLTDEN024 Implement an oral hygiene program for older people supersedes and is equivalent to HLTDEN010 Implement an oral hygiene program for older people.</w:t>
            </w:r>
          </w:p>
        </w:tc>
      </w:tr>
    </w:tbl>
    <w:p w:rsidR="00000000" w:rsidRPr="00282D9B" w:rsidP="00282D9B">
      <w:pPr>
        <w:pStyle w:val="BodyText"/>
      </w:pPr>
    </w:p>
    <w:p w:rsidR="00000000" w:rsidRPr="00282D9B" w:rsidP="00282D9B">
      <w:pPr>
        <w:pStyle w:val="AllowPageBreak"/>
      </w:pPr>
    </w:p>
    <w:p w:rsidR="00000000" w:rsidRPr="00282D9B" w:rsidP="00282D9B">
      <w:pPr>
        <w:pStyle w:val="Heading1"/>
      </w:pPr>
      <w:bookmarkStart w:id="2" w:name="O_1201041"/>
      <w:bookmarkEnd w:id="2"/>
      <w:r w:rsidRPr="00282D9B">
        <w:t>Application</w:t>
      </w:r>
    </w:p>
    <w:p w:rsidR="00000000" w:rsidRPr="00282D9B" w:rsidP="006D0997">
      <w:pPr>
        <w:pStyle w:val="BodyText"/>
      </w:pPr>
      <w:r w:rsidRPr="00282D9B">
        <w:t xml:space="preserve">This unit of competency describes the performance outcomes, skills and knowledge required to promote oral health for older people. </w:t>
      </w:r>
    </w:p>
    <w:p w:rsidR="00000000" w:rsidRPr="00282D9B" w:rsidP="006D0997">
      <w:pPr>
        <w:pStyle w:val="BodyText"/>
      </w:pPr>
      <w:r w:rsidRPr="00282D9B">
        <w:t>This unit applies to dental assistants and other health care workers who are actively involved in promoting the general well</w:t>
      </w:r>
      <w:r w:rsidRPr="00282D9B">
        <w:t>-being of older patients through the promotion of healthy eating habits and good oral health.</w:t>
      </w:r>
    </w:p>
    <w:p w:rsidR="00000000" w:rsidRPr="00282D9B" w:rsidP="006D0997">
      <w:pPr>
        <w:pStyle w:val="BodyText"/>
      </w:pPr>
      <w:r w:rsidRPr="00282D9B">
        <w:t>The skills in this unit must be applied in accordance with Commonwealth and State/Territory legislation, Australian standards and industry codes of practice.</w:t>
      </w:r>
    </w:p>
    <w:p w:rsidR="00000000" w:rsidRPr="00282D9B" w:rsidP="006D0997">
      <w:pPr>
        <w:pStyle w:val="BodyText"/>
      </w:pPr>
      <w:r w:rsidRPr="00282D9B">
        <w:t>No o</w:t>
      </w:r>
      <w:r w:rsidRPr="00282D9B">
        <w:t>ccupational licensing, certification or specific legislative requirements apply to this unit at the time of publication.</w:t>
      </w:r>
    </w:p>
    <w:p w:rsidR="00000000" w:rsidRPr="00282D9B" w:rsidP="00282D9B">
      <w:pPr>
        <w:pStyle w:val="Heading1"/>
      </w:pPr>
      <w:bookmarkStart w:id="3" w:name="O_1201040"/>
      <w:bookmarkEnd w:id="3"/>
      <w:r w:rsidRPr="00282D9B">
        <w:t>Pre-requisite Unit</w:t>
      </w:r>
    </w:p>
    <w:p w:rsidR="00000000" w:rsidRPr="00282D9B" w:rsidP="006D0997">
      <w:pPr>
        <w:pStyle w:val="BodyText"/>
      </w:pPr>
      <w:r w:rsidRPr="00282D9B">
        <w:t xml:space="preserve">Nil </w:t>
      </w:r>
    </w:p>
    <w:p w:rsidR="00000000" w:rsidRPr="00282D9B" w:rsidP="00282D9B">
      <w:pPr>
        <w:pStyle w:val="Heading1"/>
      </w:pPr>
      <w:bookmarkStart w:id="4" w:name="O_1201039"/>
      <w:bookmarkEnd w:id="4"/>
      <w:r w:rsidRPr="00282D9B">
        <w:t>Competency Field</w:t>
      </w:r>
    </w:p>
    <w:p w:rsidR="00000000" w:rsidRPr="00282D9B" w:rsidP="006D0997">
      <w:pPr>
        <w:pStyle w:val="BodyText"/>
      </w:pPr>
      <w:r w:rsidRPr="00282D9B">
        <w:t>Dental Assisting</w:t>
      </w:r>
    </w:p>
    <w:p w:rsidR="00000000" w:rsidRPr="00282D9B" w:rsidP="00282D9B">
      <w:pPr>
        <w:pStyle w:val="Heading1"/>
      </w:pPr>
      <w:bookmarkStart w:id="5" w:name="O_1201038"/>
      <w:bookmarkEnd w:id="5"/>
      <w:r w:rsidRPr="00282D9B">
        <w:t>Unit Sector</w:t>
      </w:r>
    </w:p>
    <w:p w:rsidR="00000000" w:rsidRPr="00282D9B" w:rsidP="006D0997">
      <w:pPr>
        <w:pStyle w:val="BodyText"/>
      </w:pPr>
      <w:r w:rsidRPr="00282D9B">
        <w:t xml:space="preserve">Dental </w:t>
      </w:r>
    </w:p>
    <w:p w:rsidR="00000000" w:rsidRPr="00282D9B" w:rsidP="00282D9B">
      <w:pPr>
        <w:pStyle w:val="Heading1"/>
      </w:pPr>
      <w:bookmarkStart w:id="6" w:name="O_1201037"/>
      <w:bookmarkEnd w:id="6"/>
      <w:r w:rsidRPr="00282D9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82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9B" w:rsidP="00282D9B">
            <w:pPr>
              <w:pStyle w:val="BodyText"/>
            </w:pPr>
            <w:r w:rsidRPr="00282D9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9B">
            <w:pPr>
              <w:pStyle w:val="BodyText"/>
              <w:rPr>
                <w:lang w:val="en-NZ"/>
              </w:rPr>
            </w:pPr>
            <w:r w:rsidRPr="00282D9B">
              <w:rPr>
                <w:rStyle w:val="SpecialBold"/>
              </w:rPr>
              <w:t>PERFORMANCE</w:t>
            </w:r>
            <w:r w:rsidRPr="00282D9B">
              <w:t xml:space="preserve"> </w:t>
            </w:r>
            <w:r w:rsidRPr="00282D9B">
              <w:rPr>
                <w:rStyle w:val="SpecialBold"/>
              </w:rPr>
              <w:t>CRITERIA</w:t>
            </w:r>
          </w:p>
        </w:tc>
      </w:tr>
      <w:tr w:rsidTr="00282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9B" w:rsidP="00282D9B">
            <w:pPr>
              <w:pStyle w:val="BodyText"/>
            </w:pPr>
            <w:r w:rsidRPr="00282D9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9B">
            <w:pPr>
              <w:pStyle w:val="BodyText"/>
              <w:rPr>
                <w:lang w:val="en-NZ"/>
              </w:rPr>
            </w:pPr>
            <w:r w:rsidRPr="00282D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2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9B">
            <w:pPr>
              <w:pStyle w:val="List"/>
              <w:rPr>
                <w:lang w:val="en-NZ"/>
              </w:rPr>
            </w:pPr>
            <w:r w:rsidRPr="00282D9B">
              <w:t>1.  Assess the oral health needs of an older person.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9B" w:rsidP="00282D9B">
            <w:pPr>
              <w:pStyle w:val="List"/>
            </w:pPr>
            <w:r w:rsidRPr="00282D9B">
              <w:t>1.1. Check medical and dental history with patient or carer to confirm up-to-date information and confirm with treating practitioner prior to treatment.</w:t>
            </w:r>
          </w:p>
          <w:p w:rsidR="00000000" w:rsidRPr="00282D9B" w:rsidP="00282D9B">
            <w:pPr>
              <w:pStyle w:val="List"/>
            </w:pPr>
            <w:r w:rsidRPr="00282D9B">
              <w:t>1.2. Actively encourage patient to discuss oral he</w:t>
            </w:r>
            <w:r w:rsidRPr="00282D9B">
              <w:t>alth problems without embarrassment.</w:t>
            </w:r>
          </w:p>
          <w:p w:rsidR="00000000" w:rsidRPr="00282D9B" w:rsidP="00282D9B">
            <w:pPr>
              <w:pStyle w:val="List"/>
            </w:pPr>
            <w:r w:rsidRPr="00282D9B">
              <w:t>1.3. Identify oral health problems for older people and their relationship to general health problems.</w:t>
            </w:r>
          </w:p>
          <w:p w:rsidR="00000000" w:rsidRPr="00282D9B" w:rsidP="00282D9B">
            <w:pPr>
              <w:pStyle w:val="List"/>
            </w:pPr>
            <w:r w:rsidRPr="00282D9B">
              <w:t>1.4. Identify individualised factors that increase the risk of oral disease for older persons.</w:t>
            </w:r>
          </w:p>
          <w:p w:rsidR="00000000" w:rsidRPr="00282D9B" w:rsidP="00282D9B">
            <w:pPr>
              <w:pStyle w:val="List"/>
            </w:pPr>
            <w:r w:rsidRPr="00282D9B">
              <w:t>1.5. Look in patient’</w:t>
            </w:r>
            <w:r w:rsidRPr="00282D9B">
              <w:t>s mouth while cleaning or assisting with oral care.</w:t>
            </w:r>
          </w:p>
          <w:p w:rsidR="00000000" w:rsidRPr="00282D9B" w:rsidP="00282D9B">
            <w:pPr>
              <w:pStyle w:val="List"/>
            </w:pPr>
            <w:r w:rsidRPr="00282D9B">
              <w:t>1.6. Identify patients with natural teeth, those who wear dentures and those who are non-denture wearers.</w:t>
            </w:r>
          </w:p>
          <w:p w:rsidR="00000000" w:rsidP="00282D9B">
            <w:pPr>
              <w:pStyle w:val="List"/>
              <w:rPr>
                <w:lang w:val="en-NZ"/>
              </w:rPr>
            </w:pPr>
            <w:r w:rsidRPr="00282D9B">
              <w:t>1.7. Identify problems that require referral to a dental practitioner.</w:t>
            </w:r>
          </w:p>
        </w:tc>
      </w:tr>
      <w:tr w:rsidTr="00282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9B">
            <w:pPr>
              <w:pStyle w:val="List"/>
              <w:rPr>
                <w:lang w:val="en-NZ"/>
              </w:rPr>
            </w:pPr>
            <w:r w:rsidRPr="00282D9B">
              <w:t>2.  Provide support for the maintenance of oral hygiene for older persons.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9B" w:rsidP="00282D9B">
            <w:pPr>
              <w:pStyle w:val="List"/>
            </w:pPr>
            <w:r w:rsidRPr="00282D9B">
              <w:t>2.1. Ensure flexibility of oral hygiene instruction taking into consideration patient’s individual circumstances.</w:t>
            </w:r>
          </w:p>
          <w:p w:rsidR="00000000" w:rsidRPr="00282D9B" w:rsidP="00282D9B">
            <w:pPr>
              <w:pStyle w:val="List"/>
            </w:pPr>
            <w:r w:rsidRPr="00282D9B">
              <w:t>2.2. Provide an appropriate environment for oral hygiene instructio</w:t>
            </w:r>
            <w:r w:rsidRPr="00282D9B">
              <w:t>n.</w:t>
            </w:r>
          </w:p>
          <w:p w:rsidR="00000000" w:rsidP="00282D9B">
            <w:pPr>
              <w:pStyle w:val="List"/>
              <w:rPr>
                <w:lang w:val="en-NZ"/>
              </w:rPr>
            </w:pPr>
            <w:r w:rsidRPr="00282D9B">
              <w:t>2.3. Plan and provide oral hygiene information to patients and carers using language and in a manner they can understand.</w:t>
            </w:r>
          </w:p>
        </w:tc>
      </w:tr>
      <w:tr w:rsidTr="00282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9B">
            <w:pPr>
              <w:pStyle w:val="List"/>
              <w:rPr>
                <w:lang w:val="en-NZ"/>
              </w:rPr>
            </w:pPr>
            <w:r w:rsidRPr="00282D9B">
              <w:t>3.  Implement practical solutions to promote oral health.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9B" w:rsidP="00282D9B">
            <w:pPr>
              <w:pStyle w:val="List"/>
            </w:pPr>
            <w:r w:rsidRPr="00282D9B">
              <w:t>3.1. Explain to patients and carers the importance of regular dental car</w:t>
            </w:r>
            <w:r w:rsidRPr="00282D9B">
              <w:t>e to maintain quality of life.</w:t>
            </w:r>
          </w:p>
          <w:p w:rsidR="00000000" w:rsidRPr="00282D9B" w:rsidP="00282D9B">
            <w:pPr>
              <w:pStyle w:val="List"/>
            </w:pPr>
            <w:r w:rsidRPr="00282D9B">
              <w:t>3.2. Recommend lifestyle changes to assist the older person’s diminished salivary flow in consultation with dental practitioner.</w:t>
            </w:r>
          </w:p>
          <w:p w:rsidR="00000000" w:rsidRPr="00282D9B" w:rsidP="00282D9B">
            <w:pPr>
              <w:pStyle w:val="List"/>
            </w:pPr>
            <w:r w:rsidRPr="00282D9B">
              <w:t>3.3. Provide appropriate information to patients and carers for healthy food habits that support</w:t>
            </w:r>
            <w:r w:rsidRPr="00282D9B">
              <w:t xml:space="preserve"> oral health.</w:t>
            </w:r>
          </w:p>
          <w:p w:rsidR="00000000" w:rsidRPr="00282D9B" w:rsidP="00282D9B">
            <w:pPr>
              <w:pStyle w:val="List"/>
            </w:pPr>
            <w:r w:rsidRPr="00282D9B">
              <w:t>3.4. Actively encourage patients or carers to clean teeth or dentures after meals.</w:t>
            </w:r>
          </w:p>
          <w:p w:rsidR="00000000" w:rsidP="00282D9B">
            <w:pPr>
              <w:pStyle w:val="List"/>
              <w:rPr>
                <w:lang w:val="en-NZ"/>
              </w:rPr>
            </w:pPr>
            <w:r w:rsidRPr="00282D9B">
              <w:t>3.5. Engage carers with appropriate oral health care promotion programs and resources.</w:t>
            </w:r>
          </w:p>
        </w:tc>
      </w:tr>
      <w:tr w:rsidTr="00282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9B">
            <w:pPr>
              <w:pStyle w:val="List"/>
              <w:rPr>
                <w:lang w:val="en-NZ"/>
              </w:rPr>
            </w:pPr>
            <w:r w:rsidRPr="00282D9B">
              <w:t>4.  Maintain oral health of people in residential aged 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9B" w:rsidP="00282D9B">
            <w:pPr>
              <w:pStyle w:val="List"/>
            </w:pPr>
            <w:r w:rsidRPr="00282D9B">
              <w:t>4.1. Ensure all removable dentures are identifiable with patient’s details.</w:t>
            </w:r>
          </w:p>
          <w:p w:rsidR="00000000" w:rsidRPr="00282D9B" w:rsidP="00282D9B">
            <w:pPr>
              <w:pStyle w:val="List"/>
            </w:pPr>
            <w:r w:rsidRPr="00282D9B">
              <w:t>4.2. Record oral health in the patient’s personal care plan.</w:t>
            </w:r>
          </w:p>
          <w:p w:rsidR="00000000" w:rsidRPr="00282D9B" w:rsidP="00282D9B">
            <w:pPr>
              <w:pStyle w:val="List"/>
            </w:pPr>
            <w:r w:rsidRPr="00282D9B">
              <w:t>4.3. Implement individual oral health programs in consultation with dental practitioner.</w:t>
            </w:r>
          </w:p>
          <w:p w:rsidR="00000000" w:rsidRPr="00282D9B" w:rsidP="00282D9B">
            <w:pPr>
              <w:pStyle w:val="List"/>
            </w:pPr>
            <w:r w:rsidRPr="00282D9B">
              <w:t>4.4. Assist patients with spec</w:t>
            </w:r>
            <w:r w:rsidRPr="00282D9B">
              <w:t>ial needs to clean their teeth.</w:t>
            </w:r>
          </w:p>
          <w:p w:rsidR="00000000" w:rsidRPr="00282D9B" w:rsidP="00282D9B">
            <w:pPr>
              <w:pStyle w:val="List"/>
            </w:pPr>
            <w:r w:rsidRPr="00282D9B">
              <w:t>4.5. Assist patients or their carers to clean and maintain dentures.</w:t>
            </w:r>
          </w:p>
        </w:tc>
      </w:tr>
    </w:tbl>
    <w:p w:rsidR="00000000" w:rsidRPr="00282D9B" w:rsidP="00282D9B">
      <w:pPr>
        <w:pStyle w:val="BodyText"/>
      </w:pPr>
    </w:p>
    <w:p w:rsidR="00000000" w:rsidRPr="00282D9B" w:rsidP="00282D9B">
      <w:pPr>
        <w:pStyle w:val="AllowPageBreak"/>
      </w:pPr>
    </w:p>
    <w:p w:rsidR="00000000" w:rsidRPr="00282D9B" w:rsidP="00282D9B">
      <w:pPr>
        <w:pStyle w:val="Heading1"/>
      </w:pPr>
      <w:bookmarkStart w:id="7" w:name="O_1201036"/>
      <w:bookmarkEnd w:id="7"/>
      <w:r w:rsidRPr="00282D9B">
        <w:t>Foundation Skills</w:t>
      </w:r>
    </w:p>
    <w:p w:rsidR="00000000" w:rsidRPr="00282D9B" w:rsidP="006D0997">
      <w:pPr>
        <w:pStyle w:val="BodyText"/>
      </w:pPr>
      <w:r w:rsidRPr="00282D9B">
        <w:t>Foundation skills essential to performance are explicit in the performance criteria of this unit of competency.</w:t>
      </w:r>
    </w:p>
    <w:p w:rsidR="00000000" w:rsidRPr="00282D9B" w:rsidP="00282D9B">
      <w:pPr>
        <w:pStyle w:val="Heading1"/>
      </w:pPr>
      <w:bookmarkStart w:id="8" w:name="O_1201035"/>
      <w:bookmarkEnd w:id="8"/>
      <w:r w:rsidRPr="00282D9B">
        <w:t>Unit Mapping Information</w:t>
      </w:r>
    </w:p>
    <w:p w:rsidR="00000000" w:rsidRPr="00282D9B" w:rsidP="006D0997">
      <w:pPr>
        <w:pStyle w:val="BodyText"/>
      </w:pPr>
      <w:r w:rsidRPr="00282D9B">
        <w:t xml:space="preserve">HLTDEN024 Implement an oral hygiene program for older people supersedes and is equivalent to HLTDEN010 Implement an oral hygiene program for older people. </w:t>
      </w:r>
    </w:p>
    <w:p w:rsidR="00000000" w:rsidRPr="00282D9B" w:rsidP="00282D9B">
      <w:pPr>
        <w:pStyle w:val="Heading1"/>
      </w:pPr>
      <w:bookmarkStart w:id="9" w:name="O_1201043"/>
      <w:bookmarkEnd w:id="9"/>
      <w:r w:rsidRPr="00282D9B">
        <w:t>Links</w:t>
      </w:r>
    </w:p>
    <w:p w:rsidR="00000000" w:rsidRPr="00282D9B" w:rsidP="006D0997">
      <w:pPr>
        <w:pStyle w:val="BodyText"/>
      </w:pPr>
      <w:r w:rsidRPr="00282D9B">
        <w:t>Companion Volume implementation gui</w:t>
      </w:r>
      <w:r w:rsidRPr="00282D9B">
        <w:t xml:space="preserve">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E13D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82D9B" w:rsidP="006D0997">
      <w:pPr>
        <w:pStyle w:val="BodyText"/>
        <w:sectPr w:rsidSect="00282D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2D9B" w:rsidP="00282D9B">
      <w:pPr>
        <w:pStyle w:val="SuperHeading"/>
      </w:pPr>
      <w:r w:rsidRPr="00282D9B">
        <w:t>Assessment Requirements for HLTDEN024 Implement an oral hygiene program for older people</w:t>
      </w:r>
    </w:p>
    <w:p w:rsidR="00000000" w:rsidRPr="00282D9B" w:rsidP="00282D9B">
      <w:pPr>
        <w:pStyle w:val="Heading1"/>
      </w:pPr>
      <w:bookmarkStart w:id="10" w:name="O_1201033"/>
      <w:bookmarkEnd w:id="10"/>
      <w:r w:rsidRPr="00282D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282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82D9B" w:rsidP="00282D9B">
            <w:pPr>
              <w:pStyle w:val="BodyText"/>
            </w:pPr>
            <w:r w:rsidRPr="00282D9B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2D9B">
            <w:pPr>
              <w:pStyle w:val="BodyText"/>
              <w:rPr>
                <w:lang w:val="en-NZ"/>
              </w:rPr>
            </w:pPr>
            <w:r w:rsidRPr="00282D9B">
              <w:rPr>
                <w:rStyle w:val="SpecialBold"/>
              </w:rPr>
              <w:t>Comments</w:t>
            </w:r>
          </w:p>
        </w:tc>
      </w:tr>
      <w:tr w:rsidTr="00282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9B">
            <w:pPr>
              <w:pStyle w:val="BodyText"/>
              <w:rPr>
                <w:lang w:val="en-NZ"/>
              </w:rPr>
            </w:pPr>
            <w:r w:rsidRPr="00282D9B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9B" w:rsidP="00282D9B">
            <w:pPr>
              <w:pStyle w:val="BodyText"/>
            </w:pPr>
            <w:r w:rsidRPr="00282D9B">
              <w:t>Release 2 HLTDEN024 Implement an oral hygiene program for older people supersedes and is equivalent to Release 1 HLTDEN024 Implement an oral hygiene program for older people.</w:t>
            </w:r>
          </w:p>
          <w:p w:rsidR="00000000" w:rsidRPr="00282D9B" w:rsidP="00282D9B">
            <w:pPr>
              <w:pStyle w:val="BodyText"/>
            </w:pPr>
            <w:r w:rsidRPr="00282D9B">
              <w:t>Updated:</w:t>
            </w:r>
          </w:p>
          <w:p w:rsidR="00000000" w:rsidP="00282D9B">
            <w:pPr>
              <w:pStyle w:val="BodyText"/>
              <w:rPr>
                <w:lang w:val="en-NZ"/>
              </w:rPr>
            </w:pPr>
            <w:r w:rsidRPr="00282D9B">
              <w:t>Mapping details and minor corrections.</w:t>
            </w:r>
          </w:p>
        </w:tc>
      </w:tr>
      <w:tr w:rsidTr="00282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9B">
            <w:pPr>
              <w:pStyle w:val="BodyText"/>
              <w:rPr>
                <w:lang w:val="en-NZ"/>
              </w:rPr>
            </w:pPr>
            <w:r w:rsidRPr="00282D9B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9B" w:rsidP="00282D9B">
            <w:pPr>
              <w:pStyle w:val="BodyText"/>
            </w:pPr>
            <w:r w:rsidRPr="00282D9B">
              <w:t>HLTDEN024 Implement an oral hygiene program for older people supersedes and is equivalent to HLTDEN010 Implement an oral hygiene program for older people.</w:t>
            </w:r>
          </w:p>
        </w:tc>
      </w:tr>
    </w:tbl>
    <w:p w:rsidR="00000000" w:rsidRPr="00282D9B" w:rsidP="00282D9B">
      <w:pPr>
        <w:pStyle w:val="BodyText"/>
      </w:pPr>
    </w:p>
    <w:p w:rsidR="00000000" w:rsidRPr="00282D9B" w:rsidP="00282D9B">
      <w:pPr>
        <w:pStyle w:val="AllowPageBreak"/>
      </w:pPr>
    </w:p>
    <w:p w:rsidR="00000000" w:rsidRPr="00282D9B" w:rsidP="00282D9B">
      <w:pPr>
        <w:pStyle w:val="Heading1"/>
      </w:pPr>
      <w:bookmarkStart w:id="11" w:name="O_1201032"/>
      <w:bookmarkEnd w:id="11"/>
      <w:r w:rsidRPr="00282D9B">
        <w:t>Performance Evidence</w:t>
      </w:r>
    </w:p>
    <w:p w:rsidR="00000000" w:rsidRPr="00282D9B" w:rsidP="006D0997">
      <w:pPr>
        <w:pStyle w:val="BodyText"/>
      </w:pPr>
      <w:r w:rsidRPr="00282D9B">
        <w:t>Evidence of the ability to complete tasks outlined in elements and performance criteria of this unit in the context of the job role, and:</w:t>
      </w:r>
    </w:p>
    <w:p w:rsidR="00000000" w:rsidRPr="00282D9B" w:rsidP="00282D9B">
      <w:pPr>
        <w:pStyle w:val="ListBullet"/>
      </w:pPr>
      <w:r w:rsidRPr="00282D9B">
        <w:t>provide comprehensive information to at least three different older people or their carers including:</w:t>
      </w:r>
    </w:p>
    <w:p w:rsidR="00000000" w:rsidRPr="00282D9B" w:rsidP="00282D9B">
      <w:pPr>
        <w:pStyle w:val="ListBullet2"/>
      </w:pPr>
      <w:r w:rsidRPr="00282D9B">
        <w:t>information re</w:t>
      </w:r>
      <w:r w:rsidRPr="00282D9B">
        <w:t>garding the prevention of oral disease.</w:t>
      </w:r>
    </w:p>
    <w:p w:rsidR="00000000" w:rsidRPr="00282D9B" w:rsidP="00282D9B">
      <w:pPr>
        <w:pStyle w:val="ListBullet2"/>
      </w:pPr>
      <w:r w:rsidRPr="00282D9B">
        <w:t>advice on and demonstration of oral hygiene techniques.</w:t>
      </w:r>
    </w:p>
    <w:p w:rsidR="00000000" w:rsidRPr="00282D9B" w:rsidP="00282D9B">
      <w:pPr>
        <w:pStyle w:val="ListBullet"/>
      </w:pPr>
      <w:r w:rsidRPr="00282D9B">
        <w:t>select and prepare special aids for oral hygiene to assist at least three different older patients with limited dexterity.</w:t>
      </w:r>
    </w:p>
    <w:p w:rsidR="00000000" w:rsidRPr="00282D9B" w:rsidP="00282D9B">
      <w:pPr>
        <w:pStyle w:val="ListBullet"/>
      </w:pPr>
      <w:r w:rsidRPr="00282D9B">
        <w:t>implement prevention programs to suit three different older patient’s oral health care needs.</w:t>
      </w:r>
    </w:p>
    <w:p w:rsidR="00000000" w:rsidRPr="00282D9B" w:rsidP="00282D9B">
      <w:pPr>
        <w:pStyle w:val="AllowPageBreak"/>
      </w:pPr>
    </w:p>
    <w:p w:rsidR="00000000" w:rsidRPr="00282D9B" w:rsidP="00282D9B">
      <w:pPr>
        <w:pStyle w:val="Heading1"/>
      </w:pPr>
      <w:bookmarkStart w:id="12" w:name="O_1201031"/>
      <w:bookmarkEnd w:id="12"/>
      <w:r w:rsidRPr="00282D9B">
        <w:t>Knowledge Evidence</w:t>
      </w:r>
    </w:p>
    <w:p w:rsidR="00000000" w:rsidRPr="00282D9B" w:rsidP="006D0997">
      <w:pPr>
        <w:pStyle w:val="BodyText"/>
      </w:pPr>
      <w:r w:rsidRPr="00282D9B">
        <w:t>Demonstrated knowledge required to complete the tasks outlined in elements and performance criteria of this unit:</w:t>
      </w:r>
    </w:p>
    <w:p w:rsidR="00000000" w:rsidRPr="00282D9B" w:rsidP="00282D9B">
      <w:pPr>
        <w:pStyle w:val="ListBullet"/>
      </w:pPr>
      <w:r w:rsidRPr="00282D9B">
        <w:t xml:space="preserve">national </w:t>
      </w:r>
      <w:r w:rsidRPr="00282D9B">
        <w:t>and State or Territory legal and ethical requirements and considerations for dental assisting work including:</w:t>
      </w:r>
    </w:p>
    <w:p w:rsidR="00000000" w:rsidRPr="00282D9B" w:rsidP="00282D9B">
      <w:pPr>
        <w:pStyle w:val="ListBullet2"/>
      </w:pPr>
      <w:r w:rsidRPr="00282D9B">
        <w:t>codes of practice</w:t>
      </w:r>
    </w:p>
    <w:p w:rsidR="00000000" w:rsidRPr="00282D9B" w:rsidP="00282D9B">
      <w:pPr>
        <w:pStyle w:val="ListBullet2"/>
      </w:pPr>
      <w:r w:rsidRPr="00282D9B">
        <w:t>discrimination</w:t>
      </w:r>
    </w:p>
    <w:p w:rsidR="00000000" w:rsidRPr="00282D9B" w:rsidP="00282D9B">
      <w:pPr>
        <w:pStyle w:val="ListBullet2"/>
      </w:pPr>
      <w:r w:rsidRPr="00282D9B">
        <w:t>duty of care</w:t>
      </w:r>
    </w:p>
    <w:p w:rsidR="00000000" w:rsidRPr="00282D9B" w:rsidP="00282D9B">
      <w:pPr>
        <w:pStyle w:val="ListBullet2"/>
      </w:pPr>
      <w:r w:rsidRPr="00282D9B">
        <w:t>informed consent and statutory requirements of consent</w:t>
      </w:r>
    </w:p>
    <w:p w:rsidR="00000000" w:rsidRPr="00282D9B" w:rsidP="00282D9B">
      <w:pPr>
        <w:pStyle w:val="ListBullet2"/>
      </w:pPr>
      <w:r w:rsidRPr="00282D9B">
        <w:t xml:space="preserve">current Dental Board of Australia (DBA) and </w:t>
      </w:r>
      <w:r w:rsidRPr="00282D9B">
        <w:t>Australian Health Practitioner Regulation Agency (AHPRA) guidelines and practice standards</w:t>
      </w:r>
    </w:p>
    <w:p w:rsidR="00000000" w:rsidRPr="00282D9B" w:rsidP="00282D9B">
      <w:pPr>
        <w:pStyle w:val="ListBullet2"/>
      </w:pPr>
      <w:r w:rsidRPr="00282D9B">
        <w:t>privacy, confidentiality and disclosure</w:t>
      </w:r>
    </w:p>
    <w:p w:rsidR="00000000" w:rsidRPr="00282D9B" w:rsidP="00282D9B">
      <w:pPr>
        <w:pStyle w:val="ListBullet2"/>
      </w:pPr>
      <w:r w:rsidRPr="00282D9B">
        <w:t>records management</w:t>
      </w:r>
    </w:p>
    <w:p w:rsidR="00000000" w:rsidRPr="00282D9B" w:rsidP="00282D9B">
      <w:pPr>
        <w:pStyle w:val="ListBullet2"/>
      </w:pPr>
      <w:r w:rsidRPr="00282D9B">
        <w:t>work role boundaries including responsibilities and limitations</w:t>
      </w:r>
    </w:p>
    <w:p w:rsidR="00000000" w:rsidRPr="00282D9B" w:rsidP="00282D9B">
      <w:pPr>
        <w:pStyle w:val="ListBullet2"/>
      </w:pPr>
      <w:r w:rsidRPr="00282D9B">
        <w:t>work health and safety</w:t>
      </w:r>
    </w:p>
    <w:p w:rsidR="00000000" w:rsidRPr="00282D9B" w:rsidP="00282D9B">
      <w:pPr>
        <w:pStyle w:val="ListBullet"/>
      </w:pPr>
      <w:r w:rsidRPr="00282D9B">
        <w:t xml:space="preserve">fundamental oral anatomy including: </w:t>
      </w:r>
    </w:p>
    <w:p w:rsidR="00000000" w:rsidRPr="00282D9B" w:rsidP="00282D9B">
      <w:pPr>
        <w:pStyle w:val="ListBullet2"/>
      </w:pPr>
      <w:r w:rsidRPr="00282D9B">
        <w:t>structures of the oral cavity, hard and soft palate, lateral and posterior borders of the oral cavity, tongue and floor of the mouth.</w:t>
      </w:r>
    </w:p>
    <w:p w:rsidR="00000000" w:rsidRPr="00282D9B" w:rsidP="00282D9B">
      <w:pPr>
        <w:pStyle w:val="ListBullet2"/>
      </w:pPr>
      <w:r w:rsidRPr="00282D9B">
        <w:t>teeth form and function</w:t>
      </w:r>
    </w:p>
    <w:p w:rsidR="00000000" w:rsidRPr="00282D9B" w:rsidP="00282D9B">
      <w:pPr>
        <w:pStyle w:val="ListBullet2"/>
      </w:pPr>
      <w:r w:rsidRPr="00282D9B">
        <w:t>dentition, arrangement of the teeth, naming and coding of te</w:t>
      </w:r>
      <w:r w:rsidRPr="00282D9B">
        <w:t>eth</w:t>
      </w:r>
    </w:p>
    <w:p w:rsidR="00000000" w:rsidRPr="00282D9B" w:rsidP="00282D9B">
      <w:pPr>
        <w:pStyle w:val="ListBullet"/>
      </w:pPr>
      <w:r w:rsidRPr="00282D9B">
        <w:t>plaque and its differing roles in the development of dental caries and periodontal disease</w:t>
      </w:r>
    </w:p>
    <w:p w:rsidR="00000000" w:rsidRPr="00282D9B" w:rsidP="00282D9B">
      <w:pPr>
        <w:pStyle w:val="ListBullet"/>
      </w:pPr>
      <w:r w:rsidRPr="00282D9B">
        <w:t>saliva and its role in the maintenance of oral health including:</w:t>
      </w:r>
    </w:p>
    <w:p w:rsidR="00000000" w:rsidRPr="00282D9B" w:rsidP="00282D9B">
      <w:pPr>
        <w:pStyle w:val="ListBullet2"/>
      </w:pPr>
      <w:r w:rsidRPr="00282D9B">
        <w:t>protecting teeth by neutralising acid</w:t>
      </w:r>
    </w:p>
    <w:p w:rsidR="00000000" w:rsidRPr="00282D9B" w:rsidP="00282D9B">
      <w:pPr>
        <w:pStyle w:val="ListBullet2"/>
      </w:pPr>
      <w:r w:rsidRPr="00282D9B">
        <w:t>acting as a lubricant</w:t>
      </w:r>
    </w:p>
    <w:p w:rsidR="00000000" w:rsidRPr="00282D9B" w:rsidP="00282D9B">
      <w:pPr>
        <w:pStyle w:val="ListBullet2"/>
      </w:pPr>
      <w:r w:rsidRPr="00282D9B">
        <w:t xml:space="preserve">delivering calcium, phosphate and </w:t>
      </w:r>
      <w:r w:rsidRPr="00282D9B">
        <w:t>fluoride to the tooth surface</w:t>
      </w:r>
    </w:p>
    <w:p w:rsidR="00000000" w:rsidRPr="00282D9B" w:rsidP="00282D9B">
      <w:pPr>
        <w:pStyle w:val="ListBullet"/>
      </w:pPr>
      <w:r w:rsidRPr="00282D9B">
        <w:t>factors that lead to the development of dental caries including:</w:t>
      </w:r>
    </w:p>
    <w:p w:rsidR="00000000" w:rsidRPr="00282D9B" w:rsidP="00282D9B">
      <w:pPr>
        <w:pStyle w:val="ListBullet2"/>
      </w:pPr>
      <w:r w:rsidRPr="00282D9B">
        <w:t>bacteria in dental plaque</w:t>
      </w:r>
    </w:p>
    <w:p w:rsidR="00000000" w:rsidRPr="00282D9B" w:rsidP="00282D9B">
      <w:pPr>
        <w:pStyle w:val="ListBullet2"/>
      </w:pPr>
      <w:r w:rsidRPr="00282D9B">
        <w:t xml:space="preserve">diet </w:t>
      </w:r>
    </w:p>
    <w:p w:rsidR="00000000" w:rsidRPr="00282D9B" w:rsidP="00282D9B">
      <w:pPr>
        <w:pStyle w:val="ListBullet2"/>
      </w:pPr>
      <w:r w:rsidRPr="00282D9B">
        <w:t>susceptible tooth surfaces</w:t>
      </w:r>
    </w:p>
    <w:p w:rsidR="00000000" w:rsidRPr="00282D9B" w:rsidP="00282D9B">
      <w:pPr>
        <w:pStyle w:val="ListBullet2"/>
      </w:pPr>
      <w:r w:rsidRPr="00282D9B">
        <w:t>socioeconomic background including dietary intake</w:t>
      </w:r>
    </w:p>
    <w:p w:rsidR="00000000" w:rsidRPr="00282D9B" w:rsidP="00282D9B">
      <w:pPr>
        <w:pStyle w:val="ListBullet2"/>
      </w:pPr>
      <w:r w:rsidRPr="00282D9B">
        <w:t>mental health conditions and awareness of oral health issues</w:t>
      </w:r>
    </w:p>
    <w:p w:rsidR="00000000" w:rsidRPr="00282D9B" w:rsidP="00282D9B">
      <w:pPr>
        <w:pStyle w:val="ListBullet2"/>
      </w:pPr>
      <w:r w:rsidRPr="00282D9B">
        <w:t>age of teeth</w:t>
      </w:r>
    </w:p>
    <w:p w:rsidR="00000000" w:rsidRPr="00282D9B" w:rsidP="00282D9B">
      <w:pPr>
        <w:pStyle w:val="ListBullet"/>
      </w:pPr>
      <w:r w:rsidRPr="00282D9B">
        <w:t>factors that prevent and control dental caries:</w:t>
      </w:r>
    </w:p>
    <w:p w:rsidR="00000000" w:rsidRPr="00282D9B" w:rsidP="00282D9B">
      <w:pPr>
        <w:pStyle w:val="ListBullet2"/>
      </w:pPr>
      <w:r w:rsidRPr="00282D9B">
        <w:t>increasing salivary flow and optimising its composition</w:t>
      </w:r>
    </w:p>
    <w:p w:rsidR="00000000" w:rsidRPr="00282D9B" w:rsidP="00282D9B">
      <w:pPr>
        <w:pStyle w:val="ListBullet2"/>
      </w:pPr>
      <w:r w:rsidRPr="00282D9B">
        <w:t>fluorides</w:t>
      </w:r>
    </w:p>
    <w:p w:rsidR="00000000" w:rsidRPr="00282D9B" w:rsidP="00282D9B">
      <w:pPr>
        <w:pStyle w:val="ListBullet2"/>
      </w:pPr>
      <w:r w:rsidRPr="00282D9B">
        <w:t>plaque control and removal</w:t>
      </w:r>
    </w:p>
    <w:p w:rsidR="00000000" w:rsidRPr="00282D9B" w:rsidP="00282D9B">
      <w:pPr>
        <w:pStyle w:val="ListBullet2"/>
      </w:pPr>
      <w:r w:rsidRPr="00282D9B">
        <w:t>dietary change</w:t>
      </w:r>
    </w:p>
    <w:p w:rsidR="00000000" w:rsidRPr="00282D9B" w:rsidP="00282D9B">
      <w:pPr>
        <w:pStyle w:val="ListBullet2"/>
      </w:pPr>
      <w:r w:rsidRPr="00282D9B">
        <w:t>oral health education</w:t>
      </w:r>
    </w:p>
    <w:p w:rsidR="00000000" w:rsidRPr="00282D9B" w:rsidP="00282D9B">
      <w:pPr>
        <w:pStyle w:val="ListBullet"/>
      </w:pPr>
      <w:r w:rsidRPr="00282D9B">
        <w:t>factors that lead to the development of periodontal disease including:</w:t>
      </w:r>
    </w:p>
    <w:p w:rsidR="00000000" w:rsidRPr="00282D9B" w:rsidP="00282D9B">
      <w:pPr>
        <w:pStyle w:val="ListBullet2"/>
      </w:pPr>
      <w:r w:rsidRPr="00282D9B">
        <w:t>bacteria in dental plaque</w:t>
      </w:r>
    </w:p>
    <w:p w:rsidR="00000000" w:rsidRPr="00282D9B" w:rsidP="00282D9B">
      <w:pPr>
        <w:pStyle w:val="ListBullet2"/>
      </w:pPr>
      <w:r w:rsidRPr="00282D9B">
        <w:t>accumulation of plaque and calculus</w:t>
      </w:r>
    </w:p>
    <w:p w:rsidR="00000000" w:rsidRPr="00282D9B" w:rsidP="00282D9B">
      <w:pPr>
        <w:pStyle w:val="ListBullet2"/>
      </w:pPr>
      <w:r w:rsidRPr="00282D9B">
        <w:t>smoking</w:t>
      </w:r>
    </w:p>
    <w:p w:rsidR="00000000" w:rsidRPr="00282D9B" w:rsidP="00282D9B">
      <w:pPr>
        <w:pStyle w:val="ListBullet2"/>
      </w:pPr>
      <w:r w:rsidRPr="00282D9B">
        <w:t>medications</w:t>
      </w:r>
    </w:p>
    <w:p w:rsidR="00000000" w:rsidRPr="00282D9B" w:rsidP="00282D9B">
      <w:pPr>
        <w:pStyle w:val="ListBullet2"/>
      </w:pPr>
      <w:r w:rsidRPr="00282D9B">
        <w:t>age of teeth</w:t>
      </w:r>
    </w:p>
    <w:p w:rsidR="00000000" w:rsidRPr="00282D9B" w:rsidP="00282D9B">
      <w:pPr>
        <w:pStyle w:val="ListBullet"/>
      </w:pPr>
      <w:r w:rsidRPr="00282D9B">
        <w:t>factors that prevent and control periodontal disease including:</w:t>
      </w:r>
    </w:p>
    <w:p w:rsidR="00000000" w:rsidRPr="00282D9B" w:rsidP="00282D9B">
      <w:pPr>
        <w:pStyle w:val="ListBullet2"/>
      </w:pPr>
      <w:r w:rsidRPr="00282D9B">
        <w:t>oral health education</w:t>
      </w:r>
    </w:p>
    <w:p w:rsidR="00000000" w:rsidRPr="00282D9B" w:rsidP="00282D9B">
      <w:pPr>
        <w:pStyle w:val="ListBullet2"/>
      </w:pPr>
      <w:r w:rsidRPr="00282D9B">
        <w:t>p</w:t>
      </w:r>
      <w:r w:rsidRPr="00282D9B">
        <w:t>laque control</w:t>
      </w:r>
    </w:p>
    <w:p w:rsidR="00000000" w:rsidRPr="00282D9B" w:rsidP="00282D9B">
      <w:pPr>
        <w:pStyle w:val="ListBullet"/>
      </w:pPr>
      <w:r w:rsidRPr="00282D9B">
        <w:t>causes and prevention of non-caries tooth wear including:</w:t>
      </w:r>
    </w:p>
    <w:p w:rsidR="00000000" w:rsidRPr="00282D9B" w:rsidP="00282D9B">
      <w:pPr>
        <w:pStyle w:val="ListBullet2"/>
      </w:pPr>
      <w:r w:rsidRPr="00282D9B">
        <w:t>erosion</w:t>
      </w:r>
    </w:p>
    <w:p w:rsidR="00000000" w:rsidRPr="00282D9B" w:rsidP="00282D9B">
      <w:pPr>
        <w:pStyle w:val="ListBullet2"/>
      </w:pPr>
      <w:r w:rsidRPr="00282D9B">
        <w:t>abrasion</w:t>
      </w:r>
    </w:p>
    <w:p w:rsidR="00000000" w:rsidRPr="00282D9B" w:rsidP="00282D9B">
      <w:pPr>
        <w:pStyle w:val="ListBullet2"/>
      </w:pPr>
      <w:r w:rsidRPr="00282D9B">
        <w:t>attrition</w:t>
      </w:r>
    </w:p>
    <w:p w:rsidR="00000000" w:rsidRPr="00282D9B" w:rsidP="00282D9B">
      <w:pPr>
        <w:pStyle w:val="ListBullet"/>
      </w:pPr>
      <w:r w:rsidRPr="00282D9B">
        <w:t>economic and psychological factors that may affect the oral health of older people</w:t>
      </w:r>
    </w:p>
    <w:p w:rsidR="00000000" w:rsidRPr="00282D9B" w:rsidP="00282D9B">
      <w:pPr>
        <w:pStyle w:val="ListBullet"/>
      </w:pPr>
      <w:r w:rsidRPr="00282D9B">
        <w:t>the impact of smoking on oral soft tissues</w:t>
      </w:r>
    </w:p>
    <w:p w:rsidR="00000000" w:rsidRPr="00282D9B" w:rsidP="00282D9B">
      <w:pPr>
        <w:pStyle w:val="ListBullet"/>
      </w:pPr>
      <w:r w:rsidRPr="00282D9B">
        <w:t>systemic conditions and their pharmacology treatments that influence the development of oral disease</w:t>
      </w:r>
    </w:p>
    <w:p w:rsidR="00000000" w:rsidRPr="00282D9B" w:rsidP="00282D9B">
      <w:pPr>
        <w:pStyle w:val="ListBullet"/>
      </w:pPr>
      <w:r w:rsidRPr="00282D9B">
        <w:t>modification to standard toothbrushes and other aids for oral hygiene to meet the needs of patients with reduced dexterity</w:t>
      </w:r>
    </w:p>
    <w:p w:rsidR="00000000" w:rsidRPr="00282D9B" w:rsidP="00282D9B">
      <w:pPr>
        <w:pStyle w:val="ListBullet"/>
      </w:pPr>
      <w:r w:rsidRPr="00282D9B">
        <w:t>modifications to oral health edu</w:t>
      </w:r>
      <w:r w:rsidRPr="00282D9B">
        <w:t>cation programs related to special needs due to disability, older age and dementia.</w:t>
      </w:r>
    </w:p>
    <w:p w:rsidR="00000000" w:rsidRPr="00282D9B" w:rsidP="00282D9B">
      <w:pPr>
        <w:pStyle w:val="AllowPageBreak"/>
      </w:pPr>
    </w:p>
    <w:p w:rsidR="00000000" w:rsidRPr="00282D9B" w:rsidP="00282D9B">
      <w:pPr>
        <w:pStyle w:val="Heading1"/>
      </w:pPr>
      <w:bookmarkStart w:id="13" w:name="O_1201030"/>
      <w:bookmarkEnd w:id="13"/>
      <w:r w:rsidRPr="00282D9B">
        <w:t>Assessment Conditions</w:t>
      </w:r>
    </w:p>
    <w:p w:rsidR="00000000" w:rsidRPr="00282D9B" w:rsidP="006D0997">
      <w:pPr>
        <w:pStyle w:val="BodyText"/>
      </w:pPr>
      <w:r w:rsidRPr="00282D9B">
        <w:t>Skills must be demonstrated in a dental clinic workplace with the addition of simulations and scenarios where the full range of con</w:t>
      </w:r>
      <w:r w:rsidRPr="00282D9B">
        <w:t xml:space="preserve">texts and situations cannot be provided in the workplace. </w:t>
      </w:r>
    </w:p>
    <w:p w:rsidR="00000000" w:rsidRPr="00282D9B" w:rsidP="006D0997">
      <w:pPr>
        <w:pStyle w:val="BodyText"/>
      </w:pPr>
      <w:r w:rsidRPr="00282D9B">
        <w:t>Assessment must ensure:</w:t>
      </w:r>
    </w:p>
    <w:p w:rsidR="00000000" w:rsidRPr="00282D9B" w:rsidP="00282D9B">
      <w:pPr>
        <w:pStyle w:val="ListBullet"/>
      </w:pPr>
      <w:r w:rsidRPr="00282D9B">
        <w:t>access to suitable facilities, equipment and resources including:</w:t>
      </w:r>
    </w:p>
    <w:p w:rsidR="00000000" w:rsidRPr="00282D9B" w:rsidP="00282D9B">
      <w:pPr>
        <w:pStyle w:val="ListBullet2"/>
      </w:pPr>
      <w:r w:rsidRPr="00282D9B">
        <w:t>personal protective equipment</w:t>
      </w:r>
    </w:p>
    <w:p w:rsidR="00000000" w:rsidRPr="00282D9B" w:rsidP="00282D9B">
      <w:pPr>
        <w:pStyle w:val="ListBullet2"/>
      </w:pPr>
      <w:r w:rsidRPr="00282D9B">
        <w:t>cleaning equipment</w:t>
      </w:r>
    </w:p>
    <w:p w:rsidR="00000000" w:rsidRPr="00282D9B" w:rsidP="00282D9B">
      <w:pPr>
        <w:pStyle w:val="ListBullet2"/>
      </w:pPr>
      <w:r w:rsidRPr="00282D9B">
        <w:t>disposable and non-disposable instruments</w:t>
      </w:r>
    </w:p>
    <w:p w:rsidR="00000000" w:rsidRPr="00282D9B" w:rsidP="00282D9B">
      <w:pPr>
        <w:pStyle w:val="ListBullet2"/>
      </w:pPr>
      <w:r w:rsidRPr="00282D9B">
        <w:t>current Dental Board of Australia (DBA) and Australian Health Practitioner Regulation Agency (AHPRA) guidelines and practice standards</w:t>
      </w:r>
    </w:p>
    <w:p w:rsidR="00000000" w:rsidRPr="00282D9B" w:rsidP="00282D9B">
      <w:pPr>
        <w:pStyle w:val="ListBullet2"/>
      </w:pPr>
      <w:r w:rsidRPr="00282D9B">
        <w:t>current Dental Board of Australia (DBA) infection control and record keeping guidelines</w:t>
      </w:r>
    </w:p>
    <w:p w:rsidR="00000000" w:rsidRPr="00282D9B" w:rsidP="00282D9B">
      <w:pPr>
        <w:pStyle w:val="ListBullet2"/>
      </w:pPr>
      <w:r w:rsidRPr="00282D9B">
        <w:t>follow organisational infection c</w:t>
      </w:r>
      <w:r w:rsidRPr="00282D9B">
        <w:t>ontrol guidelines and procedures</w:t>
      </w:r>
    </w:p>
    <w:p w:rsidR="00000000" w:rsidRPr="00282D9B" w:rsidP="00282D9B">
      <w:pPr>
        <w:pStyle w:val="ListBullet"/>
      </w:pPr>
      <w:r w:rsidRPr="00282D9B">
        <w:t>modelling of industry operating conditions including access to people for simulations and scenarios in dental assisting work</w:t>
      </w:r>
    </w:p>
    <w:p w:rsidR="00000000" w:rsidRPr="00282D9B" w:rsidP="006D0997">
      <w:pPr>
        <w:pStyle w:val="BodyText"/>
      </w:pPr>
      <w:r w:rsidRPr="00282D9B">
        <w:t>Assessors must satisfy the Standards for Registered Training Organisations’ requirements for asse</w:t>
      </w:r>
      <w:r w:rsidRPr="00282D9B">
        <w:t>ssors and hold a minimum of 5 years clinical dental experience.</w:t>
      </w:r>
    </w:p>
    <w:p w:rsidR="00000000" w:rsidRPr="00282D9B" w:rsidP="00282D9B">
      <w:pPr>
        <w:pStyle w:val="Heading1"/>
      </w:pPr>
      <w:bookmarkStart w:id="14" w:name="O_1201044"/>
      <w:bookmarkEnd w:id="14"/>
      <w:r w:rsidRPr="00282D9B">
        <w:t>Links</w:t>
      </w:r>
    </w:p>
    <w:p w:rsidR="00000000" w:rsidRPr="00282D9B" w:rsidP="006D0997">
      <w:pPr>
        <w:pStyle w:val="BodyText"/>
      </w:pPr>
      <w:r w:rsidRPr="00282D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E13D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82D9B" w:rsidP="00282D9B"/>
    <w:sectPr w:rsidSect="00282D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9B" w:rsidRPr="006D0997" w:rsidP="006D09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997" w:rsidP="00282D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D0997" w:rsidP="00282D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D0997" w:rsidP="00282D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9B" w:rsidP="00282D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0997">
      <w:t>Approved</w:t>
    </w:r>
    <w:r w:rsidR="006D09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099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0997">
      <w:rPr>
        <w:noProof/>
      </w:rPr>
      <w:t>5</w:t>
    </w:r>
    <w:r>
      <w:rPr>
        <w:noProof/>
      </w:rPr>
      <w:fldChar w:fldCharType="end"/>
    </w:r>
  </w:p>
  <w:p w:rsidR="00282D9B" w:rsidP="00282D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09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0997">
      <w:t>HumanAbility</w:t>
    </w:r>
    <w:r w:rsidR="006D0997">
      <w:fldChar w:fldCharType="end"/>
    </w:r>
  </w:p>
  <w:p w:rsidR="00282D9B" w:rsidP="00282D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9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2D9B" w:rsidRPr="006D0997" w:rsidP="006D09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997" w:rsidRPr="002D2AF8" w:rsidP="00282D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HLTDEN024 Implement an oral hygiene program for older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D0997" w:rsidP="00282D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9B" w:rsidRPr="002D2AF8" w:rsidP="00282D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0997">
      <w:t>HLTDEN024 Implement an oral hygiene program for older people</w:t>
    </w:r>
    <w:r w:rsidR="006D09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0997">
      <w:rPr>
        <w:noProof/>
      </w:rPr>
      <w:t>1 March 2025</w:t>
    </w:r>
    <w:r>
      <w:fldChar w:fldCharType="end"/>
    </w:r>
  </w:p>
  <w:p w:rsidR="00282D9B" w:rsidP="00282D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80C2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623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0ABE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D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2D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2D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2D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2D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2D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2D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2D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2D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2D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2D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2D9B"/>
  </w:style>
  <w:style w:type="character" w:customStyle="1" w:styleId="Heading1Char">
    <w:name w:val="Heading 1 Char"/>
    <w:basedOn w:val="DefaultParagraphFont"/>
    <w:link w:val="Heading1"/>
    <w:rsid w:val="00282D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2D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2D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2D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2D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2D9B"/>
    <w:rPr>
      <w:b/>
      <w:spacing w:val="0"/>
    </w:rPr>
  </w:style>
  <w:style w:type="paragraph" w:styleId="ListBullet2">
    <w:name w:val="List Bullet 2"/>
    <w:basedOn w:val="List2"/>
    <w:rsid w:val="00282D9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82D9B"/>
    <w:rPr>
      <w:i/>
    </w:rPr>
  </w:style>
  <w:style w:type="paragraph" w:customStyle="1" w:styleId="SuperHeading">
    <w:name w:val="SuperHeading"/>
    <w:basedOn w:val="Normal"/>
    <w:rsid w:val="00282D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2D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2D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2D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2D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2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2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2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2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2D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2D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2D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2D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2D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2D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2D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2D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2D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2D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2D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2D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2D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2D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2D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2D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2D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2D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2D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2D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2D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2D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2D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2D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2D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2D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2D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2D9B"/>
  </w:style>
  <w:style w:type="paragraph" w:styleId="TableofFigures">
    <w:name w:val="table of figures"/>
    <w:basedOn w:val="Normal"/>
    <w:next w:val="Normal"/>
    <w:semiHidden/>
    <w:rsid w:val="00282D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2D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2D9B"/>
    <w:rPr>
      <w:rFonts w:ascii="Wingdings" w:hAnsi="Wingdings"/>
    </w:rPr>
  </w:style>
  <w:style w:type="paragraph" w:customStyle="1" w:styleId="TableHeading">
    <w:name w:val="Table Heading"/>
    <w:basedOn w:val="HeadingBase"/>
    <w:rsid w:val="00282D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2D9B"/>
    <w:rPr>
      <w:color w:val="0033CC"/>
      <w:u w:val="none"/>
    </w:rPr>
  </w:style>
  <w:style w:type="paragraph" w:customStyle="1" w:styleId="BodyTextRight">
    <w:name w:val="Body Text Right"/>
    <w:basedOn w:val="BodyText"/>
    <w:rsid w:val="00282D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2D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2D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2D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2D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2D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2D9B"/>
    <w:rPr>
      <w:sz w:val="32"/>
    </w:rPr>
  </w:style>
  <w:style w:type="paragraph" w:customStyle="1" w:styleId="HeadingProcedure">
    <w:name w:val="Heading Procedure"/>
    <w:basedOn w:val="HeadingBase"/>
    <w:next w:val="Normal"/>
    <w:rsid w:val="00282D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2D9B"/>
    <w:pPr>
      <w:spacing w:before="60" w:after="60"/>
    </w:pPr>
  </w:style>
  <w:style w:type="paragraph" w:styleId="ListContinue">
    <w:name w:val="List Continue"/>
    <w:basedOn w:val="List"/>
    <w:rsid w:val="00282D9B"/>
    <w:pPr>
      <w:ind w:firstLine="0"/>
    </w:pPr>
  </w:style>
  <w:style w:type="paragraph" w:customStyle="1" w:styleId="ListNote">
    <w:name w:val="List Note"/>
    <w:basedOn w:val="List"/>
    <w:rsid w:val="00282D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2D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2D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2D9B"/>
    <w:rPr>
      <w:rFonts w:ascii="Courier New" w:hAnsi="Courier New"/>
    </w:rPr>
  </w:style>
  <w:style w:type="paragraph" w:customStyle="1" w:styleId="NoteBullet">
    <w:name w:val="Note Bullet"/>
    <w:basedOn w:val="Note"/>
    <w:rsid w:val="00282D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2D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2D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2D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2D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2D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2D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2D9B"/>
    <w:rPr>
      <w:b/>
      <w:smallCaps/>
    </w:rPr>
  </w:style>
  <w:style w:type="paragraph" w:customStyle="1" w:styleId="TableListNumber">
    <w:name w:val="Table List Number"/>
    <w:basedOn w:val="ListNumber"/>
    <w:rsid w:val="00282D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2D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2D9B"/>
    <w:pPr>
      <w:numPr>
        <w:numId w:val="9"/>
      </w:numPr>
    </w:pPr>
  </w:style>
  <w:style w:type="paragraph" w:customStyle="1" w:styleId="ListAlpha2">
    <w:name w:val="List Alpha 2"/>
    <w:basedOn w:val="List2"/>
    <w:rsid w:val="00282D9B"/>
    <w:pPr>
      <w:numPr>
        <w:numId w:val="8"/>
      </w:numPr>
    </w:pPr>
  </w:style>
  <w:style w:type="paragraph" w:styleId="List2">
    <w:name w:val="List 2"/>
    <w:basedOn w:val="BodyText"/>
    <w:rsid w:val="00282D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2D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2D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2D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2D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2D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2D9B"/>
    <w:pPr>
      <w:numPr>
        <w:numId w:val="4"/>
      </w:numPr>
    </w:pPr>
  </w:style>
  <w:style w:type="paragraph" w:styleId="ListContinue2">
    <w:name w:val="List Continue 2"/>
    <w:basedOn w:val="List2"/>
    <w:rsid w:val="00282D9B"/>
    <w:pPr>
      <w:ind w:firstLine="0"/>
    </w:pPr>
  </w:style>
  <w:style w:type="paragraph" w:styleId="ListContinue3">
    <w:name w:val="List Continue 3"/>
    <w:basedOn w:val="List3"/>
    <w:rsid w:val="00282D9B"/>
    <w:pPr>
      <w:ind w:left="1021" w:firstLine="0"/>
    </w:pPr>
  </w:style>
  <w:style w:type="paragraph" w:styleId="ListContinue4">
    <w:name w:val="List Continue 4"/>
    <w:basedOn w:val="List4"/>
    <w:rsid w:val="00282D9B"/>
    <w:pPr>
      <w:ind w:firstLine="0"/>
    </w:pPr>
  </w:style>
  <w:style w:type="paragraph" w:styleId="ListContinue5">
    <w:name w:val="List Continue 5"/>
    <w:basedOn w:val="List5"/>
    <w:rsid w:val="00282D9B"/>
    <w:pPr>
      <w:ind w:firstLine="0"/>
    </w:pPr>
  </w:style>
  <w:style w:type="paragraph" w:styleId="ListNumber3">
    <w:name w:val="List Number 3"/>
    <w:basedOn w:val="List3"/>
    <w:rsid w:val="00282D9B"/>
    <w:pPr>
      <w:numPr>
        <w:numId w:val="5"/>
      </w:numPr>
    </w:pPr>
  </w:style>
  <w:style w:type="paragraph" w:styleId="ListNumber4">
    <w:name w:val="List Number 4"/>
    <w:basedOn w:val="List4"/>
    <w:rsid w:val="00282D9B"/>
    <w:pPr>
      <w:numPr>
        <w:numId w:val="6"/>
      </w:numPr>
    </w:pPr>
  </w:style>
  <w:style w:type="paragraph" w:styleId="ListNumber5">
    <w:name w:val="List Number 5"/>
    <w:basedOn w:val="List5"/>
    <w:rsid w:val="00282D9B"/>
    <w:pPr>
      <w:numPr>
        <w:numId w:val="7"/>
      </w:numPr>
    </w:pPr>
  </w:style>
  <w:style w:type="paragraph" w:styleId="BlockText">
    <w:name w:val="Block Text"/>
    <w:basedOn w:val="Normal"/>
    <w:rsid w:val="00282D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2D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2D9B"/>
    <w:rPr>
      <w:sz w:val="16"/>
      <w:vertAlign w:val="superscript"/>
    </w:rPr>
  </w:style>
  <w:style w:type="character" w:customStyle="1" w:styleId="Symbols">
    <w:name w:val="Symbols"/>
    <w:basedOn w:val="DefaultParagraphFont"/>
    <w:rsid w:val="00282D9B"/>
    <w:rPr>
      <w:rFonts w:ascii="Symbol" w:hAnsi="Symbol"/>
    </w:rPr>
  </w:style>
  <w:style w:type="character" w:customStyle="1" w:styleId="MenuOptions">
    <w:name w:val="Menu Options"/>
    <w:basedOn w:val="DefaultParagraphFont"/>
    <w:rsid w:val="00282D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2D9B"/>
    <w:rPr>
      <w:b/>
    </w:rPr>
  </w:style>
  <w:style w:type="character" w:customStyle="1" w:styleId="Underlined">
    <w:name w:val="Underlined"/>
    <w:basedOn w:val="DefaultParagraphFont"/>
    <w:rsid w:val="00282D9B"/>
    <w:rPr>
      <w:u w:val="single"/>
    </w:rPr>
  </w:style>
  <w:style w:type="paragraph" w:customStyle="1" w:styleId="TableBodyTextRight">
    <w:name w:val="Table Body Text Right"/>
    <w:basedOn w:val="TableBodyText"/>
    <w:rsid w:val="00282D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2D9B"/>
    <w:rPr>
      <w:sz w:val="18"/>
    </w:rPr>
  </w:style>
  <w:style w:type="paragraph" w:customStyle="1" w:styleId="BodySmallRight">
    <w:name w:val="Body Small Right"/>
    <w:basedOn w:val="BodyTextRight"/>
    <w:rsid w:val="00282D9B"/>
    <w:rPr>
      <w:sz w:val="18"/>
      <w:szCs w:val="18"/>
    </w:rPr>
  </w:style>
  <w:style w:type="paragraph" w:customStyle="1" w:styleId="MarginEdition">
    <w:name w:val="Margin Edition"/>
    <w:basedOn w:val="MarginNote"/>
    <w:rsid w:val="00282D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2D9B"/>
    <w:rPr>
      <w:sz w:val="2"/>
      <w:szCs w:val="2"/>
    </w:rPr>
  </w:style>
  <w:style w:type="character" w:customStyle="1" w:styleId="Small">
    <w:name w:val="Small"/>
    <w:basedOn w:val="DefaultParagraphFont"/>
    <w:rsid w:val="00282D9B"/>
    <w:rPr>
      <w:sz w:val="16"/>
    </w:rPr>
  </w:style>
  <w:style w:type="paragraph" w:customStyle="1" w:styleId="WideTable">
    <w:name w:val="Wide Table"/>
    <w:basedOn w:val="Normal"/>
    <w:rsid w:val="00282D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2D9B"/>
  </w:style>
  <w:style w:type="paragraph" w:styleId="Quote">
    <w:name w:val="Quote"/>
    <w:basedOn w:val="Heading1"/>
    <w:link w:val="QuoteChar"/>
    <w:qFormat/>
    <w:rsid w:val="00282D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2D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2D9B"/>
    <w:pPr>
      <w:pageBreakBefore/>
    </w:pPr>
  </w:style>
  <w:style w:type="paragraph" w:customStyle="1" w:styleId="Border">
    <w:name w:val="Border"/>
    <w:basedOn w:val="Normal"/>
    <w:qFormat/>
    <w:rsid w:val="00282D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2D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D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D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2D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2D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2D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2D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2D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2D9B"/>
    <w:rPr>
      <w:u w:val="single"/>
    </w:rPr>
  </w:style>
  <w:style w:type="character" w:customStyle="1" w:styleId="BoldandItalics">
    <w:name w:val="Bold and Italics"/>
    <w:qFormat/>
    <w:rsid w:val="00282D9B"/>
    <w:rPr>
      <w:b/>
      <w:i/>
      <w:u w:val="none"/>
    </w:rPr>
  </w:style>
  <w:style w:type="paragraph" w:styleId="BalloonText">
    <w:name w:val="Balloon Text"/>
    <w:basedOn w:val="Normal"/>
    <w:link w:val="BalloonTextChar"/>
    <w:rsid w:val="00282D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2D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2D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2D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2D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2D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2D9B"/>
    <w:pPr>
      <w:spacing w:before="0" w:after="0"/>
    </w:pPr>
  </w:style>
  <w:style w:type="paragraph" w:customStyle="1" w:styleId="BodyTextBold">
    <w:name w:val="Body Text Bold"/>
    <w:basedOn w:val="BodyText"/>
    <w:qFormat/>
    <w:rsid w:val="00282D9B"/>
    <w:rPr>
      <w:b/>
    </w:rPr>
  </w:style>
  <w:style w:type="character" w:styleId="Hyperlink">
    <w:name w:val="Hyperlink"/>
    <w:basedOn w:val="DefaultParagraphFont"/>
    <w:uiPriority w:val="99"/>
    <w:unhideWhenUsed/>
    <w:rsid w:val="006D09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1252</Words>
  <Characters>7757</Characters>
  <Application>Microsoft Office Word</Application>
  <DocSecurity>0</DocSecurity>
  <Lines>235</Lines>
  <Paragraphs>166</Paragraphs>
  <ScaleCrop>false</ScaleCrop>
  <Company>Author-it Software Corporation Ltd.</Company>
  <LinksUpToDate>false</LinksUpToDate>
  <CharactersWithSpaces>8843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HLTDEN024 Implement an oral hygiene program for older people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2025-03-01T09:48:00Z</dcterms:created>
  <dcterms:modified xsi:type="dcterms:W3CDTF">2025-03-01T09:48:00Z</dcterms:modified>
</cp:coreProperties>
</file>