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29F0" w:rsidP="000629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HLTDEN024 Implement an oral hygiene program for older people</w:t>
      </w:r>
      <w:r>
        <w:fldChar w:fldCharType="end"/>
      </w:r>
    </w:p>
    <w:p w:rsidR="000629F0" w:rsidP="000629F0">
      <w:pPr>
        <w:pStyle w:val="Version"/>
        <w:sectPr w:rsidSect="00FB5A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B5A53" w:rsidP="00FB5A53">
      <w:pPr>
        <w:pStyle w:val="SuperHeading"/>
      </w:pPr>
      <w:r w:rsidRPr="00FB5A53">
        <w:t>Assessment Requirements for HLTDEN024 Implement an oral hygiene program for older people</w:t>
      </w:r>
    </w:p>
    <w:p w:rsidR="00000000" w:rsidRPr="00FB5A53" w:rsidP="00FB5A53">
      <w:pPr>
        <w:pStyle w:val="Heading1"/>
      </w:pPr>
      <w:bookmarkStart w:id="1" w:name="O_1201033"/>
      <w:bookmarkEnd w:id="1"/>
      <w:r w:rsidRPr="00FB5A5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FB5A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B5A53" w:rsidP="00FB5A53">
            <w:pPr>
              <w:pStyle w:val="BodyText"/>
            </w:pPr>
            <w:r w:rsidRPr="00FB5A53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5A53">
            <w:pPr>
              <w:pStyle w:val="BodyText"/>
              <w:rPr>
                <w:lang w:val="en-NZ"/>
              </w:rPr>
            </w:pPr>
            <w:r w:rsidRPr="00FB5A53">
              <w:rPr>
                <w:rStyle w:val="SpecialBold"/>
              </w:rPr>
              <w:t>Comments</w:t>
            </w:r>
          </w:p>
        </w:tc>
      </w:tr>
      <w:tr w:rsidTr="00FB5A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A53">
            <w:pPr>
              <w:pStyle w:val="BodyText"/>
              <w:rPr>
                <w:lang w:val="en-NZ"/>
              </w:rPr>
            </w:pPr>
            <w:r w:rsidRPr="00FB5A53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A53" w:rsidP="00FB5A53">
            <w:pPr>
              <w:pStyle w:val="BodyText"/>
            </w:pPr>
            <w:r w:rsidRPr="00FB5A53">
              <w:t>Release 2 HLTDEN024 Implement an oral hygiene program for older people supersedes and is equivalent to Release 1 HLTDEN024 Implement an oral hygiene program for older people.</w:t>
            </w:r>
          </w:p>
          <w:p w:rsidR="00000000" w:rsidRPr="00FB5A53" w:rsidP="00FB5A53">
            <w:pPr>
              <w:pStyle w:val="BodyText"/>
            </w:pPr>
            <w:r w:rsidRPr="00FB5A53">
              <w:t>Updated:</w:t>
            </w:r>
          </w:p>
          <w:p w:rsidR="00000000" w:rsidP="00FB5A53">
            <w:pPr>
              <w:pStyle w:val="BodyText"/>
              <w:rPr>
                <w:lang w:val="en-NZ"/>
              </w:rPr>
            </w:pPr>
            <w:r w:rsidRPr="00FB5A53">
              <w:t>Mapping details and minor corrections.</w:t>
            </w:r>
          </w:p>
        </w:tc>
      </w:tr>
      <w:tr w:rsidTr="00FB5A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A53">
            <w:pPr>
              <w:pStyle w:val="BodyText"/>
              <w:rPr>
                <w:lang w:val="en-NZ"/>
              </w:rPr>
            </w:pPr>
            <w:r w:rsidRPr="00FB5A53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A53" w:rsidP="00FB5A53">
            <w:pPr>
              <w:pStyle w:val="BodyText"/>
            </w:pPr>
            <w:r w:rsidRPr="00FB5A53">
              <w:t>HLTDEN024 Implement an</w:t>
            </w:r>
            <w:r w:rsidRPr="00FB5A53">
              <w:t xml:space="preserve"> oral hygiene program for older people supersedes and is equivalent to HLTDEN010 Implement an oral hygiene program for older people.</w:t>
            </w:r>
          </w:p>
        </w:tc>
      </w:tr>
    </w:tbl>
    <w:p w:rsidR="00000000" w:rsidRPr="00FB5A53" w:rsidP="00FB5A53">
      <w:pPr>
        <w:pStyle w:val="BodyText"/>
      </w:pPr>
    </w:p>
    <w:p w:rsidR="00000000" w:rsidRPr="00FB5A53" w:rsidP="00FB5A53">
      <w:pPr>
        <w:pStyle w:val="AllowPageBreak"/>
      </w:pPr>
    </w:p>
    <w:p w:rsidR="00000000" w:rsidRPr="00FB5A53" w:rsidP="00FB5A53">
      <w:pPr>
        <w:pStyle w:val="Heading1"/>
      </w:pPr>
      <w:bookmarkStart w:id="2" w:name="O_1201032"/>
      <w:bookmarkEnd w:id="2"/>
      <w:r w:rsidRPr="00FB5A53">
        <w:t>Performance Evidence</w:t>
      </w:r>
    </w:p>
    <w:p w:rsidR="00000000" w:rsidRPr="00FB5A53" w:rsidP="000629F0">
      <w:pPr>
        <w:pStyle w:val="BodyText"/>
      </w:pPr>
      <w:r w:rsidRPr="00FB5A53">
        <w:t>Evidence of the ability to complete tasks outlined in elements and performance criteria of this unit in the context of the job role, and:</w:t>
      </w:r>
    </w:p>
    <w:p w:rsidR="00000000" w:rsidRPr="00FB5A53" w:rsidP="00FB5A53">
      <w:pPr>
        <w:pStyle w:val="ListBullet"/>
      </w:pPr>
      <w:r w:rsidRPr="00FB5A53">
        <w:t>provide comprehensive information to at least three different older people or their carers including:</w:t>
      </w:r>
    </w:p>
    <w:p w:rsidR="00000000" w:rsidRPr="00FB5A53" w:rsidP="00FB5A53">
      <w:pPr>
        <w:pStyle w:val="ListBullet2"/>
      </w:pPr>
      <w:r w:rsidRPr="00FB5A53">
        <w:t>information re</w:t>
      </w:r>
      <w:r w:rsidRPr="00FB5A53">
        <w:t>garding the prevention of oral disease.</w:t>
      </w:r>
    </w:p>
    <w:p w:rsidR="00000000" w:rsidRPr="00FB5A53" w:rsidP="00FB5A53">
      <w:pPr>
        <w:pStyle w:val="ListBullet2"/>
      </w:pPr>
      <w:r w:rsidRPr="00FB5A53">
        <w:t>advice on and demonstration of oral hygiene techniques.</w:t>
      </w:r>
    </w:p>
    <w:p w:rsidR="00000000" w:rsidRPr="00FB5A53" w:rsidP="00FB5A53">
      <w:pPr>
        <w:pStyle w:val="ListBullet"/>
      </w:pPr>
      <w:r w:rsidRPr="00FB5A53">
        <w:t>select and prepare special aids for oral hygiene to assist at least three different older patients with limited dexterity.</w:t>
      </w:r>
    </w:p>
    <w:p w:rsidR="00000000" w:rsidRPr="00FB5A53" w:rsidP="00FB5A53">
      <w:pPr>
        <w:pStyle w:val="ListBullet"/>
      </w:pPr>
      <w:r w:rsidRPr="00FB5A53">
        <w:t>implement prevention programs to sui</w:t>
      </w:r>
      <w:r w:rsidRPr="00FB5A53">
        <w:t>t three different older patient’s oral health care needs.</w:t>
      </w:r>
    </w:p>
    <w:p w:rsidR="00000000" w:rsidRPr="00FB5A53" w:rsidP="00FB5A53">
      <w:pPr>
        <w:pStyle w:val="AllowPageBreak"/>
      </w:pPr>
    </w:p>
    <w:p w:rsidR="00000000" w:rsidRPr="00FB5A53" w:rsidP="00FB5A53">
      <w:pPr>
        <w:pStyle w:val="Heading1"/>
      </w:pPr>
      <w:bookmarkStart w:id="3" w:name="O_1201031"/>
      <w:bookmarkEnd w:id="3"/>
      <w:r w:rsidRPr="00FB5A53">
        <w:t>Knowledge Evidence</w:t>
      </w:r>
    </w:p>
    <w:p w:rsidR="00000000" w:rsidRPr="00FB5A53" w:rsidP="000629F0">
      <w:pPr>
        <w:pStyle w:val="BodyText"/>
      </w:pPr>
      <w:r w:rsidRPr="00FB5A53">
        <w:t>Demonstrated knowledge required to complete the tasks outlined in elements and performance criteria of this unit:</w:t>
      </w:r>
    </w:p>
    <w:p w:rsidR="00000000" w:rsidRPr="00FB5A53" w:rsidP="00FB5A53">
      <w:pPr>
        <w:pStyle w:val="ListBullet"/>
      </w:pPr>
      <w:r w:rsidRPr="00FB5A53">
        <w:t>national and State or Territory legal and eth</w:t>
      </w:r>
      <w:r w:rsidRPr="00FB5A53">
        <w:t>ical requirements and considerations for dental assisting work including:</w:t>
      </w:r>
    </w:p>
    <w:p w:rsidR="00000000" w:rsidRPr="00FB5A53" w:rsidP="00FB5A53">
      <w:pPr>
        <w:pStyle w:val="ListBullet2"/>
      </w:pPr>
      <w:r w:rsidRPr="00FB5A53">
        <w:t>codes of practice</w:t>
      </w:r>
    </w:p>
    <w:p w:rsidR="00000000" w:rsidRPr="00FB5A53" w:rsidP="00FB5A53">
      <w:pPr>
        <w:pStyle w:val="ListBullet2"/>
      </w:pPr>
      <w:r w:rsidRPr="00FB5A53">
        <w:t>discrimination</w:t>
      </w:r>
    </w:p>
    <w:p w:rsidR="00000000" w:rsidRPr="00FB5A53" w:rsidP="00FB5A53">
      <w:pPr>
        <w:pStyle w:val="ListBullet2"/>
      </w:pPr>
      <w:r w:rsidRPr="00FB5A53">
        <w:t>duty of care</w:t>
      </w:r>
    </w:p>
    <w:p w:rsidR="00000000" w:rsidRPr="00FB5A53" w:rsidP="00FB5A53">
      <w:pPr>
        <w:pStyle w:val="ListBullet2"/>
      </w:pPr>
      <w:r w:rsidRPr="00FB5A53">
        <w:t>informed consent and statutory requirements of consent</w:t>
      </w:r>
    </w:p>
    <w:p w:rsidR="00000000" w:rsidRPr="00FB5A53" w:rsidP="00FB5A53">
      <w:pPr>
        <w:pStyle w:val="ListBullet2"/>
      </w:pPr>
      <w:r w:rsidRPr="00FB5A53">
        <w:t>current Dental Board of Australia (DBA) and Australian Health Practitioner Regulation Agency (AHPRA) guidelines and practice standards</w:t>
      </w:r>
    </w:p>
    <w:p w:rsidR="00000000" w:rsidRPr="00FB5A53" w:rsidP="00FB5A53">
      <w:pPr>
        <w:pStyle w:val="ListBullet2"/>
      </w:pPr>
      <w:r w:rsidRPr="00FB5A53">
        <w:t>privacy, confidentiality and disclosure</w:t>
      </w:r>
    </w:p>
    <w:p w:rsidR="00000000" w:rsidRPr="00FB5A53" w:rsidP="00FB5A53">
      <w:pPr>
        <w:pStyle w:val="ListBullet2"/>
      </w:pPr>
      <w:r w:rsidRPr="00FB5A53">
        <w:t>records management</w:t>
      </w:r>
    </w:p>
    <w:p w:rsidR="00000000" w:rsidRPr="00FB5A53" w:rsidP="00FB5A53">
      <w:pPr>
        <w:pStyle w:val="ListBullet2"/>
      </w:pPr>
      <w:r w:rsidRPr="00FB5A53">
        <w:t>work role boundaries including responsibilities and limitation</w:t>
      </w:r>
      <w:r w:rsidRPr="00FB5A53">
        <w:t>s</w:t>
      </w:r>
    </w:p>
    <w:p w:rsidR="00000000" w:rsidRPr="00FB5A53" w:rsidP="00FB5A53">
      <w:pPr>
        <w:pStyle w:val="ListBullet2"/>
      </w:pPr>
      <w:r w:rsidRPr="00FB5A53">
        <w:t>work health and safety</w:t>
      </w:r>
    </w:p>
    <w:p w:rsidR="00000000" w:rsidRPr="00FB5A53" w:rsidP="00FB5A53">
      <w:pPr>
        <w:pStyle w:val="ListBullet"/>
      </w:pPr>
      <w:r w:rsidRPr="00FB5A53">
        <w:t xml:space="preserve">fundamental oral anatomy including: </w:t>
      </w:r>
    </w:p>
    <w:p w:rsidR="00000000" w:rsidRPr="00FB5A53" w:rsidP="00FB5A53">
      <w:pPr>
        <w:pStyle w:val="ListBullet2"/>
      </w:pPr>
      <w:r w:rsidRPr="00FB5A53">
        <w:t>structures of the oral cavity, hard and soft palate, lateral and posterior borders of the oral cavity, tongue and floor of the mouth.</w:t>
      </w:r>
    </w:p>
    <w:p w:rsidR="00000000" w:rsidRPr="00FB5A53" w:rsidP="00FB5A53">
      <w:pPr>
        <w:pStyle w:val="ListBullet2"/>
      </w:pPr>
      <w:r w:rsidRPr="00FB5A53">
        <w:t>teeth form and function</w:t>
      </w:r>
    </w:p>
    <w:p w:rsidR="00000000" w:rsidRPr="00FB5A53" w:rsidP="00FB5A53">
      <w:pPr>
        <w:pStyle w:val="ListBullet2"/>
      </w:pPr>
      <w:r w:rsidRPr="00FB5A53">
        <w:t>dentition, arrangement of the teet</w:t>
      </w:r>
      <w:r w:rsidRPr="00FB5A53">
        <w:t>h, naming and coding of teeth</w:t>
      </w:r>
    </w:p>
    <w:p w:rsidR="00000000" w:rsidRPr="00FB5A53" w:rsidP="00FB5A53">
      <w:pPr>
        <w:pStyle w:val="ListBullet"/>
      </w:pPr>
      <w:r w:rsidRPr="00FB5A53">
        <w:t>plaque and its differing roles in the development of dental caries and periodontal disease</w:t>
      </w:r>
    </w:p>
    <w:p w:rsidR="00000000" w:rsidRPr="00FB5A53" w:rsidP="00FB5A53">
      <w:pPr>
        <w:pStyle w:val="ListBullet"/>
      </w:pPr>
      <w:r w:rsidRPr="00FB5A53">
        <w:t>saliva and its role in the maintenance of oral health including:</w:t>
      </w:r>
    </w:p>
    <w:p w:rsidR="00000000" w:rsidRPr="00FB5A53" w:rsidP="00FB5A53">
      <w:pPr>
        <w:pStyle w:val="ListBullet2"/>
      </w:pPr>
      <w:r w:rsidRPr="00FB5A53">
        <w:t>protecting teeth by neutralising acid</w:t>
      </w:r>
    </w:p>
    <w:p w:rsidR="00000000" w:rsidRPr="00FB5A53" w:rsidP="00FB5A53">
      <w:pPr>
        <w:pStyle w:val="ListBullet2"/>
      </w:pPr>
      <w:r w:rsidRPr="00FB5A53">
        <w:t>acting as a lubricant</w:t>
      </w:r>
    </w:p>
    <w:p w:rsidR="00000000" w:rsidRPr="00FB5A53" w:rsidP="00FB5A53">
      <w:pPr>
        <w:pStyle w:val="ListBullet2"/>
      </w:pPr>
      <w:r w:rsidRPr="00FB5A53">
        <w:t>delivering calcium, phosphate and fluoride to the tooth surface</w:t>
      </w:r>
    </w:p>
    <w:p w:rsidR="00000000" w:rsidRPr="00FB5A53" w:rsidP="00FB5A53">
      <w:pPr>
        <w:pStyle w:val="ListBullet"/>
      </w:pPr>
      <w:r w:rsidRPr="00FB5A53">
        <w:t>factors that lead to the development of dental caries including:</w:t>
      </w:r>
    </w:p>
    <w:p w:rsidR="00000000" w:rsidRPr="00FB5A53" w:rsidP="00FB5A53">
      <w:pPr>
        <w:pStyle w:val="ListBullet2"/>
      </w:pPr>
      <w:r w:rsidRPr="00FB5A53">
        <w:t>bacteria in dental plaque</w:t>
      </w:r>
    </w:p>
    <w:p w:rsidR="00000000" w:rsidRPr="00FB5A53" w:rsidP="00FB5A53">
      <w:pPr>
        <w:pStyle w:val="ListBullet2"/>
      </w:pPr>
      <w:r w:rsidRPr="00FB5A53">
        <w:t xml:space="preserve">diet </w:t>
      </w:r>
    </w:p>
    <w:p w:rsidR="00000000" w:rsidRPr="00FB5A53" w:rsidP="00FB5A53">
      <w:pPr>
        <w:pStyle w:val="ListBullet2"/>
      </w:pPr>
      <w:r w:rsidRPr="00FB5A53">
        <w:t>susceptible tooth surfaces</w:t>
      </w:r>
    </w:p>
    <w:p w:rsidR="00000000" w:rsidRPr="00FB5A53" w:rsidP="00FB5A53">
      <w:pPr>
        <w:pStyle w:val="ListBullet2"/>
      </w:pPr>
      <w:r w:rsidRPr="00FB5A53">
        <w:t>socioeconomic background including dietary intake</w:t>
      </w:r>
    </w:p>
    <w:p w:rsidR="00000000" w:rsidRPr="00FB5A53" w:rsidP="00FB5A53">
      <w:pPr>
        <w:pStyle w:val="ListBullet2"/>
      </w:pPr>
      <w:r w:rsidRPr="00FB5A53">
        <w:t>mental health co</w:t>
      </w:r>
      <w:r w:rsidRPr="00FB5A53">
        <w:t>nditions and awareness of oral health issues</w:t>
      </w:r>
    </w:p>
    <w:p w:rsidR="00000000" w:rsidRPr="00FB5A53" w:rsidP="00FB5A53">
      <w:pPr>
        <w:pStyle w:val="ListBullet2"/>
      </w:pPr>
      <w:r w:rsidRPr="00FB5A53">
        <w:t>age of teeth</w:t>
      </w:r>
    </w:p>
    <w:p w:rsidR="00000000" w:rsidRPr="00FB5A53" w:rsidP="00FB5A53">
      <w:pPr>
        <w:pStyle w:val="ListBullet"/>
      </w:pPr>
      <w:r w:rsidRPr="00FB5A53">
        <w:t>factors that prevent and control dental caries:</w:t>
      </w:r>
    </w:p>
    <w:p w:rsidR="00000000" w:rsidRPr="00FB5A53" w:rsidP="00FB5A53">
      <w:pPr>
        <w:pStyle w:val="ListBullet2"/>
      </w:pPr>
      <w:r w:rsidRPr="00FB5A53">
        <w:t>increasing salivary flow and optimising its composition</w:t>
      </w:r>
    </w:p>
    <w:p w:rsidR="00000000" w:rsidRPr="00FB5A53" w:rsidP="00FB5A53">
      <w:pPr>
        <w:pStyle w:val="ListBullet2"/>
      </w:pPr>
      <w:r w:rsidRPr="00FB5A53">
        <w:t>fluorides</w:t>
      </w:r>
    </w:p>
    <w:p w:rsidR="00000000" w:rsidRPr="00FB5A53" w:rsidP="00FB5A53">
      <w:pPr>
        <w:pStyle w:val="ListBullet2"/>
      </w:pPr>
      <w:r w:rsidRPr="00FB5A53">
        <w:t>plaque control and removal</w:t>
      </w:r>
    </w:p>
    <w:p w:rsidR="00000000" w:rsidRPr="00FB5A53" w:rsidP="00FB5A53">
      <w:pPr>
        <w:pStyle w:val="ListBullet2"/>
      </w:pPr>
      <w:r w:rsidRPr="00FB5A53">
        <w:t>dietary change</w:t>
      </w:r>
    </w:p>
    <w:p w:rsidR="00000000" w:rsidRPr="00FB5A53" w:rsidP="00FB5A53">
      <w:pPr>
        <w:pStyle w:val="ListBullet2"/>
      </w:pPr>
      <w:r w:rsidRPr="00FB5A53">
        <w:t>oral health education</w:t>
      </w:r>
    </w:p>
    <w:p w:rsidR="00000000" w:rsidRPr="00FB5A53" w:rsidP="00FB5A53">
      <w:pPr>
        <w:pStyle w:val="ListBullet"/>
      </w:pPr>
      <w:r w:rsidRPr="00FB5A53">
        <w:t>factors that lead</w:t>
      </w:r>
      <w:r w:rsidRPr="00FB5A53">
        <w:t xml:space="preserve"> to the development of periodontal disease including:</w:t>
      </w:r>
    </w:p>
    <w:p w:rsidR="00000000" w:rsidRPr="00FB5A53" w:rsidP="00FB5A53">
      <w:pPr>
        <w:pStyle w:val="ListBullet2"/>
      </w:pPr>
      <w:r w:rsidRPr="00FB5A53">
        <w:t>bacteria in dental plaque</w:t>
      </w:r>
    </w:p>
    <w:p w:rsidR="00000000" w:rsidRPr="00FB5A53" w:rsidP="00FB5A53">
      <w:pPr>
        <w:pStyle w:val="ListBullet2"/>
      </w:pPr>
      <w:r w:rsidRPr="00FB5A53">
        <w:t>accumulation of plaque and calculus</w:t>
      </w:r>
    </w:p>
    <w:p w:rsidR="00000000" w:rsidRPr="00FB5A53" w:rsidP="00FB5A53">
      <w:pPr>
        <w:pStyle w:val="ListBullet2"/>
      </w:pPr>
      <w:r w:rsidRPr="00FB5A53">
        <w:t>smoking</w:t>
      </w:r>
    </w:p>
    <w:p w:rsidR="00000000" w:rsidRPr="00FB5A53" w:rsidP="00FB5A53">
      <w:pPr>
        <w:pStyle w:val="ListBullet2"/>
      </w:pPr>
      <w:r w:rsidRPr="00FB5A53">
        <w:t>medications</w:t>
      </w:r>
    </w:p>
    <w:p w:rsidR="00000000" w:rsidRPr="00FB5A53" w:rsidP="00FB5A53">
      <w:pPr>
        <w:pStyle w:val="ListBullet2"/>
      </w:pPr>
      <w:r w:rsidRPr="00FB5A53">
        <w:t>age of teeth</w:t>
      </w:r>
    </w:p>
    <w:p w:rsidR="00000000" w:rsidRPr="00FB5A53" w:rsidP="00FB5A53">
      <w:pPr>
        <w:pStyle w:val="ListBullet"/>
      </w:pPr>
      <w:r w:rsidRPr="00FB5A53">
        <w:t>factors that prevent and control periodontal disease including:</w:t>
      </w:r>
    </w:p>
    <w:p w:rsidR="00000000" w:rsidRPr="00FB5A53" w:rsidP="00FB5A53">
      <w:pPr>
        <w:pStyle w:val="ListBullet2"/>
      </w:pPr>
      <w:r w:rsidRPr="00FB5A53">
        <w:t>oral health education</w:t>
      </w:r>
    </w:p>
    <w:p w:rsidR="00000000" w:rsidRPr="00FB5A53" w:rsidP="00FB5A53">
      <w:pPr>
        <w:pStyle w:val="ListBullet2"/>
      </w:pPr>
      <w:r w:rsidRPr="00FB5A53">
        <w:t>plaque control</w:t>
      </w:r>
    </w:p>
    <w:p w:rsidR="00000000" w:rsidRPr="00FB5A53" w:rsidP="00FB5A53">
      <w:pPr>
        <w:pStyle w:val="ListBullet"/>
      </w:pPr>
      <w:r w:rsidRPr="00FB5A53">
        <w:t>causes and prevention of non-caries tooth wear including:</w:t>
      </w:r>
    </w:p>
    <w:p w:rsidR="00000000" w:rsidRPr="00FB5A53" w:rsidP="00FB5A53">
      <w:pPr>
        <w:pStyle w:val="ListBullet2"/>
      </w:pPr>
      <w:r w:rsidRPr="00FB5A53">
        <w:t>erosion</w:t>
      </w:r>
    </w:p>
    <w:p w:rsidR="00000000" w:rsidRPr="00FB5A53" w:rsidP="00FB5A53">
      <w:pPr>
        <w:pStyle w:val="ListBullet2"/>
      </w:pPr>
      <w:r w:rsidRPr="00FB5A53">
        <w:t>abrasion</w:t>
      </w:r>
    </w:p>
    <w:p w:rsidR="00000000" w:rsidRPr="00FB5A53" w:rsidP="00FB5A53">
      <w:pPr>
        <w:pStyle w:val="ListBullet2"/>
      </w:pPr>
      <w:r w:rsidRPr="00FB5A53">
        <w:t>attrition</w:t>
      </w:r>
    </w:p>
    <w:p w:rsidR="00000000" w:rsidRPr="00FB5A53" w:rsidP="00FB5A53">
      <w:pPr>
        <w:pStyle w:val="ListBullet"/>
      </w:pPr>
      <w:r w:rsidRPr="00FB5A53">
        <w:t>economic and psychological factors that may affect the oral health of older people</w:t>
      </w:r>
    </w:p>
    <w:p w:rsidR="00000000" w:rsidRPr="00FB5A53" w:rsidP="00FB5A53">
      <w:pPr>
        <w:pStyle w:val="ListBullet"/>
      </w:pPr>
      <w:r w:rsidRPr="00FB5A53">
        <w:t>the impact of smoking on oral soft tissues</w:t>
      </w:r>
    </w:p>
    <w:p w:rsidR="00000000" w:rsidRPr="00FB5A53" w:rsidP="00FB5A53">
      <w:pPr>
        <w:pStyle w:val="ListBullet"/>
      </w:pPr>
      <w:r w:rsidRPr="00FB5A53">
        <w:t xml:space="preserve">systemic conditions and their pharmacology </w:t>
      </w:r>
      <w:r w:rsidRPr="00FB5A53">
        <w:t>treatments that influence the development of oral disease</w:t>
      </w:r>
    </w:p>
    <w:p w:rsidR="00000000" w:rsidRPr="00FB5A53" w:rsidP="00FB5A53">
      <w:pPr>
        <w:pStyle w:val="ListBullet"/>
      </w:pPr>
      <w:r w:rsidRPr="00FB5A53">
        <w:t>modification to standard toothbrushes and other aids for oral hygiene to meet the needs of patients with reduced dexterity</w:t>
      </w:r>
    </w:p>
    <w:p w:rsidR="00000000" w:rsidRPr="00FB5A53" w:rsidP="00FB5A53">
      <w:pPr>
        <w:pStyle w:val="ListBullet"/>
      </w:pPr>
      <w:r w:rsidRPr="00FB5A53">
        <w:t>modifications to oral he</w:t>
      </w:r>
      <w:r w:rsidRPr="00FB5A53">
        <w:t>alth education programs related to special needs due to disability, older age and dementia.</w:t>
      </w:r>
    </w:p>
    <w:p w:rsidR="00000000" w:rsidRPr="00FB5A53" w:rsidP="00FB5A53">
      <w:pPr>
        <w:pStyle w:val="AllowPageBreak"/>
      </w:pPr>
    </w:p>
    <w:p w:rsidR="00000000" w:rsidRPr="00FB5A53" w:rsidP="00FB5A53">
      <w:pPr>
        <w:pStyle w:val="Heading1"/>
      </w:pPr>
      <w:bookmarkStart w:id="4" w:name="O_1201030"/>
      <w:bookmarkEnd w:id="4"/>
      <w:r w:rsidRPr="00FB5A53">
        <w:t>Assessment Conditions</w:t>
      </w:r>
    </w:p>
    <w:p w:rsidR="00000000" w:rsidRPr="00FB5A53" w:rsidP="000629F0">
      <w:pPr>
        <w:pStyle w:val="BodyText"/>
      </w:pPr>
      <w:r w:rsidRPr="00FB5A53">
        <w:t>Skills must be demonstrated in a dental clinic workplace with the addition of simulations and scenarios where the full rang</w:t>
      </w:r>
      <w:r w:rsidRPr="00FB5A53">
        <w:t xml:space="preserve">e of contexts and situations cannot be provided in the workplace. </w:t>
      </w:r>
    </w:p>
    <w:p w:rsidR="00000000" w:rsidRPr="00FB5A53" w:rsidP="000629F0">
      <w:pPr>
        <w:pStyle w:val="BodyText"/>
      </w:pPr>
      <w:r w:rsidRPr="00FB5A53">
        <w:t>Assessment must ensure:</w:t>
      </w:r>
    </w:p>
    <w:p w:rsidR="00000000" w:rsidRPr="00FB5A53" w:rsidP="00FB5A53">
      <w:pPr>
        <w:pStyle w:val="ListBullet"/>
      </w:pPr>
      <w:r w:rsidRPr="00FB5A53">
        <w:t>access to suitable facilities, equipment and resources including:</w:t>
      </w:r>
    </w:p>
    <w:p w:rsidR="00000000" w:rsidRPr="00FB5A53" w:rsidP="00FB5A53">
      <w:pPr>
        <w:pStyle w:val="ListBullet2"/>
      </w:pPr>
      <w:r w:rsidRPr="00FB5A53">
        <w:t>personal protective equipment</w:t>
      </w:r>
    </w:p>
    <w:p w:rsidR="00000000" w:rsidRPr="00FB5A53" w:rsidP="00FB5A53">
      <w:pPr>
        <w:pStyle w:val="ListBullet2"/>
      </w:pPr>
      <w:r w:rsidRPr="00FB5A53">
        <w:t>cleaning equipment</w:t>
      </w:r>
    </w:p>
    <w:p w:rsidR="00000000" w:rsidRPr="00FB5A53" w:rsidP="00FB5A53">
      <w:pPr>
        <w:pStyle w:val="ListBullet2"/>
      </w:pPr>
      <w:r w:rsidRPr="00FB5A53">
        <w:t>disposable and non-disposable instruments</w:t>
      </w:r>
    </w:p>
    <w:p w:rsidR="00000000" w:rsidRPr="00FB5A53" w:rsidP="00FB5A53">
      <w:pPr>
        <w:pStyle w:val="ListBullet2"/>
      </w:pPr>
      <w:r w:rsidRPr="00FB5A53">
        <w:t>curren</w:t>
      </w:r>
      <w:r w:rsidRPr="00FB5A53">
        <w:t>t Dental Board of Australia (DBA) and Australian Health Practitioner Regulation Agency (AHPRA) guidelines and practice standards</w:t>
      </w:r>
    </w:p>
    <w:p w:rsidR="00000000" w:rsidRPr="00FB5A53" w:rsidP="00FB5A53">
      <w:pPr>
        <w:pStyle w:val="ListBullet2"/>
      </w:pPr>
      <w:r w:rsidRPr="00FB5A53">
        <w:t>current Dental Board of Australia (DBA) infection control and record keeping guidelines</w:t>
      </w:r>
    </w:p>
    <w:p w:rsidR="00000000" w:rsidRPr="00FB5A53" w:rsidP="00FB5A53">
      <w:pPr>
        <w:pStyle w:val="ListBullet2"/>
      </w:pPr>
      <w:r w:rsidRPr="00FB5A53">
        <w:t>follow organisational infection control</w:t>
      </w:r>
      <w:r w:rsidRPr="00FB5A53">
        <w:t xml:space="preserve"> guidelines and procedures</w:t>
      </w:r>
    </w:p>
    <w:p w:rsidR="00000000" w:rsidRPr="00FB5A53" w:rsidP="00FB5A53">
      <w:pPr>
        <w:pStyle w:val="ListBullet"/>
      </w:pPr>
      <w:r w:rsidRPr="00FB5A53">
        <w:t>modelling of industry operating conditions including access to people for simulations and scenarios in dental assisting work</w:t>
      </w:r>
    </w:p>
    <w:p w:rsidR="00000000" w:rsidRPr="00FB5A53" w:rsidP="000629F0">
      <w:pPr>
        <w:pStyle w:val="BodyText"/>
      </w:pPr>
      <w:r w:rsidRPr="00FB5A53">
        <w:t>Assessors must satisfy the Standards for Registered Training Organisations’ requiremen</w:t>
      </w:r>
      <w:r w:rsidRPr="00FB5A53">
        <w:t>ts for assessors and hold a minimum of 5 years clinical dental experience.</w:t>
      </w:r>
    </w:p>
    <w:p w:rsidR="00000000" w:rsidRPr="00FB5A53" w:rsidP="00FB5A53">
      <w:pPr>
        <w:pStyle w:val="Heading1"/>
      </w:pPr>
      <w:bookmarkStart w:id="5" w:name="O_1201044"/>
      <w:bookmarkEnd w:id="5"/>
      <w:r w:rsidRPr="00FB5A53">
        <w:t>Links</w:t>
      </w:r>
    </w:p>
    <w:p w:rsidR="00000000" w:rsidRPr="00FB5A53" w:rsidP="000629F0">
      <w:pPr>
        <w:pStyle w:val="BodyText"/>
      </w:pPr>
      <w:r w:rsidRPr="00FB5A5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CC4CA3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FB5A53" w:rsidP="00FB5A53"/>
    <w:sectPr w:rsidSect="00FB5A5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A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A53" w:rsidRPr="000629F0" w:rsidP="000629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A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9F0" w:rsidP="00FB5A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29F0" w:rsidP="00FB5A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629F0" w:rsidP="00FB5A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A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9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5A53" w:rsidRPr="000629F0" w:rsidP="000629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A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9F0" w:rsidRPr="002D2AF8" w:rsidP="00FB5A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HLTDEN024 Implement an oral hygiene program for older people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0629F0" w:rsidP="00FB5A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B92C0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505F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DAE34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5A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5A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5A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5A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5A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5A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5A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5A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5A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5A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5A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5A53"/>
  </w:style>
  <w:style w:type="character" w:customStyle="1" w:styleId="Heading1Char">
    <w:name w:val="Heading 1 Char"/>
    <w:basedOn w:val="DefaultParagraphFont"/>
    <w:link w:val="Heading1"/>
    <w:rsid w:val="00FB5A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5A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5A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5A5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5A53"/>
    <w:rPr>
      <w:b/>
      <w:spacing w:val="0"/>
    </w:rPr>
  </w:style>
  <w:style w:type="paragraph" w:styleId="ListBullet2">
    <w:name w:val="List Bullet 2"/>
    <w:basedOn w:val="List2"/>
    <w:rsid w:val="00FB5A5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B5A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5A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5A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5A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5A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5A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5A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5A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5A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5A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5A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5A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5A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5A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5A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5A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5A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5A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5A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5A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5A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5A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5A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5A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5A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5A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5A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5A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5A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5A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5A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5A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5A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5A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5A53"/>
    <w:rPr>
      <w:i/>
    </w:rPr>
  </w:style>
  <w:style w:type="paragraph" w:styleId="Caption">
    <w:name w:val="caption"/>
    <w:basedOn w:val="BodyText"/>
    <w:next w:val="Normal"/>
    <w:qFormat/>
    <w:rsid w:val="00FB5A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5A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5A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5A53"/>
  </w:style>
  <w:style w:type="paragraph" w:styleId="TableofFigures">
    <w:name w:val="table of figures"/>
    <w:basedOn w:val="Normal"/>
    <w:next w:val="Normal"/>
    <w:semiHidden/>
    <w:rsid w:val="00FB5A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5A5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B5A53"/>
    <w:rPr>
      <w:rFonts w:ascii="Wingdings" w:hAnsi="Wingdings"/>
    </w:rPr>
  </w:style>
  <w:style w:type="paragraph" w:customStyle="1" w:styleId="TableHeading">
    <w:name w:val="Table Heading"/>
    <w:basedOn w:val="HeadingBase"/>
    <w:rsid w:val="00FB5A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5A53"/>
    <w:rPr>
      <w:color w:val="0033CC"/>
      <w:u w:val="none"/>
    </w:rPr>
  </w:style>
  <w:style w:type="paragraph" w:customStyle="1" w:styleId="BodyTextRight">
    <w:name w:val="Body Text Right"/>
    <w:basedOn w:val="BodyText"/>
    <w:rsid w:val="00FB5A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5A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5A5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5A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5A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5A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5A53"/>
    <w:rPr>
      <w:sz w:val="32"/>
    </w:rPr>
  </w:style>
  <w:style w:type="paragraph" w:customStyle="1" w:styleId="HeadingProcedure">
    <w:name w:val="Heading Procedure"/>
    <w:basedOn w:val="HeadingBase"/>
    <w:next w:val="Normal"/>
    <w:rsid w:val="00FB5A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5A53"/>
    <w:pPr>
      <w:spacing w:before="60" w:after="60"/>
    </w:pPr>
  </w:style>
  <w:style w:type="paragraph" w:styleId="ListContinue">
    <w:name w:val="List Continue"/>
    <w:basedOn w:val="List"/>
    <w:rsid w:val="00FB5A53"/>
    <w:pPr>
      <w:ind w:firstLine="0"/>
    </w:pPr>
  </w:style>
  <w:style w:type="paragraph" w:customStyle="1" w:styleId="ListNote">
    <w:name w:val="List Note"/>
    <w:basedOn w:val="List"/>
    <w:rsid w:val="00FB5A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5A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5A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5A53"/>
    <w:rPr>
      <w:rFonts w:ascii="Courier New" w:hAnsi="Courier New"/>
    </w:rPr>
  </w:style>
  <w:style w:type="paragraph" w:customStyle="1" w:styleId="NoteBullet">
    <w:name w:val="Note Bullet"/>
    <w:basedOn w:val="Note"/>
    <w:rsid w:val="00FB5A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5A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5A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5A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5A5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B5A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5A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5A53"/>
    <w:rPr>
      <w:b/>
      <w:smallCaps/>
    </w:rPr>
  </w:style>
  <w:style w:type="paragraph" w:customStyle="1" w:styleId="TableListNumber">
    <w:name w:val="Table List Number"/>
    <w:basedOn w:val="ListNumber"/>
    <w:rsid w:val="00FB5A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5A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5A53"/>
    <w:pPr>
      <w:numPr>
        <w:numId w:val="9"/>
      </w:numPr>
    </w:pPr>
  </w:style>
  <w:style w:type="paragraph" w:customStyle="1" w:styleId="ListAlpha2">
    <w:name w:val="List Alpha 2"/>
    <w:basedOn w:val="List2"/>
    <w:rsid w:val="00FB5A53"/>
    <w:pPr>
      <w:numPr>
        <w:numId w:val="8"/>
      </w:numPr>
    </w:pPr>
  </w:style>
  <w:style w:type="paragraph" w:styleId="List2">
    <w:name w:val="List 2"/>
    <w:basedOn w:val="BodyText"/>
    <w:rsid w:val="00FB5A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5A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5A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5A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5A5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5A5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B5A53"/>
    <w:pPr>
      <w:numPr>
        <w:numId w:val="4"/>
      </w:numPr>
    </w:pPr>
  </w:style>
  <w:style w:type="paragraph" w:styleId="ListContinue2">
    <w:name w:val="List Continue 2"/>
    <w:basedOn w:val="List2"/>
    <w:rsid w:val="00FB5A53"/>
    <w:pPr>
      <w:ind w:firstLine="0"/>
    </w:pPr>
  </w:style>
  <w:style w:type="paragraph" w:styleId="ListContinue3">
    <w:name w:val="List Continue 3"/>
    <w:basedOn w:val="List3"/>
    <w:rsid w:val="00FB5A53"/>
    <w:pPr>
      <w:ind w:left="1021" w:firstLine="0"/>
    </w:pPr>
  </w:style>
  <w:style w:type="paragraph" w:styleId="ListContinue4">
    <w:name w:val="List Continue 4"/>
    <w:basedOn w:val="List4"/>
    <w:rsid w:val="00FB5A53"/>
    <w:pPr>
      <w:ind w:firstLine="0"/>
    </w:pPr>
  </w:style>
  <w:style w:type="paragraph" w:styleId="ListContinue5">
    <w:name w:val="List Continue 5"/>
    <w:basedOn w:val="List5"/>
    <w:rsid w:val="00FB5A53"/>
    <w:pPr>
      <w:ind w:firstLine="0"/>
    </w:pPr>
  </w:style>
  <w:style w:type="paragraph" w:styleId="ListNumber3">
    <w:name w:val="List Number 3"/>
    <w:basedOn w:val="List3"/>
    <w:rsid w:val="00FB5A53"/>
    <w:pPr>
      <w:numPr>
        <w:numId w:val="5"/>
      </w:numPr>
    </w:pPr>
  </w:style>
  <w:style w:type="paragraph" w:styleId="ListNumber4">
    <w:name w:val="List Number 4"/>
    <w:basedOn w:val="List4"/>
    <w:rsid w:val="00FB5A53"/>
    <w:pPr>
      <w:numPr>
        <w:numId w:val="6"/>
      </w:numPr>
    </w:pPr>
  </w:style>
  <w:style w:type="paragraph" w:styleId="ListNumber5">
    <w:name w:val="List Number 5"/>
    <w:basedOn w:val="List5"/>
    <w:rsid w:val="00FB5A53"/>
    <w:pPr>
      <w:numPr>
        <w:numId w:val="7"/>
      </w:numPr>
    </w:pPr>
  </w:style>
  <w:style w:type="paragraph" w:styleId="BlockText">
    <w:name w:val="Block Text"/>
    <w:basedOn w:val="Normal"/>
    <w:rsid w:val="00FB5A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5A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5A53"/>
    <w:rPr>
      <w:sz w:val="16"/>
      <w:vertAlign w:val="superscript"/>
    </w:rPr>
  </w:style>
  <w:style w:type="character" w:customStyle="1" w:styleId="Symbols">
    <w:name w:val="Symbols"/>
    <w:basedOn w:val="DefaultParagraphFont"/>
    <w:rsid w:val="00FB5A53"/>
    <w:rPr>
      <w:rFonts w:ascii="Symbol" w:hAnsi="Symbol"/>
    </w:rPr>
  </w:style>
  <w:style w:type="character" w:customStyle="1" w:styleId="MenuOptions">
    <w:name w:val="Menu Options"/>
    <w:basedOn w:val="DefaultParagraphFont"/>
    <w:rsid w:val="00FB5A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5A53"/>
    <w:rPr>
      <w:b/>
    </w:rPr>
  </w:style>
  <w:style w:type="character" w:customStyle="1" w:styleId="Underlined">
    <w:name w:val="Underlined"/>
    <w:basedOn w:val="DefaultParagraphFont"/>
    <w:rsid w:val="00FB5A53"/>
    <w:rPr>
      <w:u w:val="single"/>
    </w:rPr>
  </w:style>
  <w:style w:type="paragraph" w:customStyle="1" w:styleId="TableBodyTextRight">
    <w:name w:val="Table Body Text Right"/>
    <w:basedOn w:val="TableBodyText"/>
    <w:rsid w:val="00FB5A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5A53"/>
    <w:rPr>
      <w:sz w:val="18"/>
    </w:rPr>
  </w:style>
  <w:style w:type="paragraph" w:customStyle="1" w:styleId="BodySmallRight">
    <w:name w:val="Body Small Right"/>
    <w:basedOn w:val="BodyTextRight"/>
    <w:rsid w:val="00FB5A53"/>
    <w:rPr>
      <w:sz w:val="18"/>
      <w:szCs w:val="18"/>
    </w:rPr>
  </w:style>
  <w:style w:type="paragraph" w:customStyle="1" w:styleId="MarginEdition">
    <w:name w:val="Margin Edition"/>
    <w:basedOn w:val="MarginNote"/>
    <w:rsid w:val="00FB5A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5A53"/>
    <w:rPr>
      <w:sz w:val="2"/>
      <w:szCs w:val="2"/>
    </w:rPr>
  </w:style>
  <w:style w:type="character" w:customStyle="1" w:styleId="Small">
    <w:name w:val="Small"/>
    <w:basedOn w:val="DefaultParagraphFont"/>
    <w:rsid w:val="00FB5A53"/>
    <w:rPr>
      <w:sz w:val="16"/>
    </w:rPr>
  </w:style>
  <w:style w:type="paragraph" w:customStyle="1" w:styleId="WideTable">
    <w:name w:val="Wide Table"/>
    <w:basedOn w:val="Normal"/>
    <w:rsid w:val="00FB5A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5A53"/>
  </w:style>
  <w:style w:type="paragraph" w:styleId="Quote">
    <w:name w:val="Quote"/>
    <w:basedOn w:val="Heading1"/>
    <w:link w:val="QuoteChar"/>
    <w:qFormat/>
    <w:rsid w:val="00FB5A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5A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5A53"/>
    <w:pPr>
      <w:pageBreakBefore/>
    </w:pPr>
  </w:style>
  <w:style w:type="paragraph" w:customStyle="1" w:styleId="Border">
    <w:name w:val="Border"/>
    <w:basedOn w:val="Normal"/>
    <w:qFormat/>
    <w:rsid w:val="00FB5A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5A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5A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5A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5A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5A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5A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5A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5A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5A53"/>
    <w:rPr>
      <w:u w:val="single"/>
    </w:rPr>
  </w:style>
  <w:style w:type="character" w:customStyle="1" w:styleId="BoldandItalics">
    <w:name w:val="Bold and Italics"/>
    <w:qFormat/>
    <w:rsid w:val="00FB5A53"/>
    <w:rPr>
      <w:b/>
      <w:i/>
      <w:u w:val="none"/>
    </w:rPr>
  </w:style>
  <w:style w:type="paragraph" w:styleId="BalloonText">
    <w:name w:val="Balloon Text"/>
    <w:basedOn w:val="Normal"/>
    <w:link w:val="BalloonTextChar"/>
    <w:rsid w:val="00FB5A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5A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5A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5A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5A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5A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5A53"/>
    <w:pPr>
      <w:spacing w:before="0" w:after="0"/>
    </w:pPr>
  </w:style>
  <w:style w:type="paragraph" w:customStyle="1" w:styleId="BodyTextBold">
    <w:name w:val="Body Text Bold"/>
    <w:basedOn w:val="BodyText"/>
    <w:qFormat/>
    <w:rsid w:val="00FB5A53"/>
    <w:rPr>
      <w:b/>
    </w:rPr>
  </w:style>
  <w:style w:type="character" w:styleId="Hyperlink">
    <w:name w:val="Hyperlink"/>
    <w:basedOn w:val="DefaultParagraphFont"/>
    <w:uiPriority w:val="99"/>
    <w:unhideWhenUsed/>
    <w:rsid w:val="000629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674</Words>
  <Characters>4254</Characters>
  <Application>Microsoft Office Word</Application>
  <DocSecurity>0</DocSecurity>
  <Lines>121</Lines>
  <Paragraphs>100</Paragraphs>
  <ScaleCrop>false</ScaleCrop>
  <Company>Author-it Software Corporation Ltd.</Company>
  <LinksUpToDate>false</LinksUpToDate>
  <CharactersWithSpaces>4828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HLTDEN024 Implement an oral hygiene program for older people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2023-07-02T02:30:00Z</dcterms:created>
  <dcterms:modified xsi:type="dcterms:W3CDTF">2023-07-02T02:30:00Z</dcterms:modified>
</cp:coreProperties>
</file>