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283" w:rsidP="006C1283">
      <w:pPr>
        <w:pStyle w:val="Title"/>
      </w:pPr>
      <w:r>
        <w:fldChar w:fldCharType="begin"/>
      </w:r>
      <w:r>
        <w:instrText xml:space="preserve"> TITLE   \* MERGEFORMAT </w:instrText>
      </w:r>
      <w:r>
        <w:fldChar w:fldCharType="separate"/>
      </w:r>
      <w:r>
        <w:t>HLTDEN023 Produce a prescribed dental radiographic image</w:t>
      </w:r>
      <w:r>
        <w:fldChar w:fldCharType="end"/>
      </w:r>
    </w:p>
    <w:p w:rsidR="006C1283" w:rsidP="006C1283">
      <w:pPr>
        <w:pStyle w:val="Version"/>
        <w:sectPr w:rsidSect="001A05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0596" w:rsidP="001A0596">
      <w:pPr>
        <w:pStyle w:val="SuperHeading"/>
      </w:pPr>
      <w:r w:rsidRPr="001A0596">
        <w:t>HLTDEN023 Produce a prescribed dental radiographic image</w:t>
      </w:r>
    </w:p>
    <w:p w:rsidR="00000000" w:rsidRPr="001A0596" w:rsidP="001A0596">
      <w:pPr>
        <w:pStyle w:val="Heading1"/>
      </w:pPr>
      <w:bookmarkStart w:id="1" w:name="O_1201025"/>
      <w:bookmarkEnd w:id="1"/>
      <w:r w:rsidRPr="001A0596">
        <w:t>Modification History</w:t>
      </w:r>
    </w:p>
    <w:tbl>
      <w:tblPr>
        <w:tblW w:w="0" w:type="auto"/>
        <w:tblLayout w:type="fixed"/>
        <w:tblCellMar>
          <w:left w:w="62" w:type="dxa"/>
          <w:right w:w="62" w:type="dxa"/>
        </w:tblCellMar>
        <w:tblLook w:val="0000"/>
      </w:tblPr>
      <w:tblGrid>
        <w:gridCol w:w="3040"/>
        <w:gridCol w:w="6074"/>
      </w:tblGrid>
      <w:tr w:rsidTr="001A059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1A0596" w:rsidP="001A0596">
            <w:pPr>
              <w:pStyle w:val="BodyText"/>
            </w:pPr>
            <w:r w:rsidRPr="001A059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A0596">
            <w:pPr>
              <w:pStyle w:val="BodyText"/>
              <w:rPr>
                <w:lang w:val="en-NZ"/>
              </w:rPr>
            </w:pPr>
            <w:r w:rsidRPr="001A0596">
              <w:rPr>
                <w:rStyle w:val="SpecialBold"/>
              </w:rPr>
              <w:t>Comments</w:t>
            </w:r>
          </w:p>
        </w:tc>
      </w:tr>
      <w:tr w:rsidTr="001A059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A0596">
            <w:pPr>
              <w:pStyle w:val="BodyText"/>
              <w:rPr>
                <w:lang w:val="en-NZ"/>
              </w:rPr>
            </w:pPr>
            <w:r w:rsidRPr="001A059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A0596" w:rsidP="001A0596">
            <w:pPr>
              <w:pStyle w:val="BodyText"/>
            </w:pPr>
            <w:r w:rsidRPr="001A0596">
              <w:t>Release 2 HLTDEN023 Produce a prescribed dental radiographic image supersedes and is equivalent to Release 1 HLTDEN023 Produce a prescribed dental radiographic image.</w:t>
            </w:r>
          </w:p>
          <w:p w:rsidR="00000000" w:rsidRPr="001A0596" w:rsidP="001A0596">
            <w:pPr>
              <w:pStyle w:val="BodyText"/>
            </w:pPr>
            <w:r w:rsidRPr="001A0596">
              <w:t>Updated:</w:t>
            </w:r>
          </w:p>
          <w:p w:rsidR="00000000" w:rsidP="001A0596">
            <w:pPr>
              <w:pStyle w:val="BodyText"/>
              <w:rPr>
                <w:lang w:val="en-NZ"/>
              </w:rPr>
            </w:pPr>
            <w:r w:rsidRPr="001A0596">
              <w:t>Mapping detai</w:t>
            </w:r>
            <w:r w:rsidRPr="001A0596">
              <w:t>ls and minor corrections.</w:t>
            </w:r>
          </w:p>
        </w:tc>
      </w:tr>
      <w:tr w:rsidTr="001A059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A0596">
            <w:pPr>
              <w:pStyle w:val="BodyText"/>
              <w:rPr>
                <w:lang w:val="en-NZ"/>
              </w:rPr>
            </w:pPr>
            <w:r w:rsidRPr="001A059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A0596" w:rsidP="001A0596">
            <w:pPr>
              <w:pStyle w:val="BodyText"/>
            </w:pPr>
            <w:r w:rsidRPr="001A0596">
              <w:t>HLTDEN023 Produce a prescribed dental radiographic image supersedes and is equivalent to HLTDEN009 Produce a prescribed dental radiographic image.</w:t>
            </w:r>
          </w:p>
        </w:tc>
      </w:tr>
    </w:tbl>
    <w:p w:rsidR="00000000" w:rsidRPr="001A0596" w:rsidP="001A0596">
      <w:pPr>
        <w:pStyle w:val="BodyText"/>
      </w:pPr>
    </w:p>
    <w:p w:rsidR="00000000" w:rsidRPr="001A0596" w:rsidP="001A0596">
      <w:pPr>
        <w:pStyle w:val="AllowPageBreak"/>
      </w:pPr>
    </w:p>
    <w:p w:rsidR="00000000" w:rsidRPr="001A0596" w:rsidP="001A0596">
      <w:pPr>
        <w:pStyle w:val="Heading1"/>
      </w:pPr>
      <w:bookmarkStart w:id="2" w:name="O_1201024"/>
      <w:bookmarkEnd w:id="2"/>
      <w:r w:rsidRPr="001A0596">
        <w:t>Application</w:t>
      </w:r>
    </w:p>
    <w:p w:rsidR="00000000" w:rsidRPr="001A0596" w:rsidP="006C1283">
      <w:pPr>
        <w:pStyle w:val="BodyText"/>
      </w:pPr>
      <w:r w:rsidRPr="001A0596">
        <w:t xml:space="preserve">This unit of competency describes the performance outcomes, skills and knowledge required to operate dental radiographic equipment and position the patient correctly to produce an intraoral or extraoral diagnostic radiographic image. </w:t>
      </w:r>
    </w:p>
    <w:p w:rsidR="00000000" w:rsidRPr="001A0596" w:rsidP="006C1283">
      <w:pPr>
        <w:pStyle w:val="BodyText"/>
      </w:pPr>
      <w:r w:rsidRPr="001A0596">
        <w:t>Where work relates to</w:t>
      </w:r>
      <w:r w:rsidRPr="001A0596">
        <w:t xml:space="preserve"> extraoral radiography this includes orthopantomogram (OPG) and may include lateral cephalograms for orthodontic radiographic work-ups and excludes cone beam images. </w:t>
      </w:r>
    </w:p>
    <w:p w:rsidR="00000000" w:rsidRPr="001A0596" w:rsidP="006C1283">
      <w:pPr>
        <w:pStyle w:val="BodyText"/>
      </w:pPr>
      <w:r w:rsidRPr="001A0596">
        <w:t>This unit applies to dental assisting work under the instruction and supervision of the d</w:t>
      </w:r>
      <w:r w:rsidRPr="001A0596">
        <w:t xml:space="preserve">ental practitioner. </w:t>
      </w:r>
    </w:p>
    <w:p w:rsidR="00000000" w:rsidRPr="001A0596" w:rsidP="006C1283">
      <w:pPr>
        <w:pStyle w:val="BodyText"/>
      </w:pPr>
      <w:r w:rsidRPr="001A0596">
        <w:t>The skills in this unit must be applied in accordance with Commonwealth and State/Territory legislation, Australian standards and industry codes of practice.</w:t>
      </w:r>
    </w:p>
    <w:p w:rsidR="00000000" w:rsidRPr="001A0596" w:rsidP="006C1283">
      <w:pPr>
        <w:pStyle w:val="BodyText"/>
      </w:pPr>
      <w:r w:rsidRPr="001A0596">
        <w:t>No occupational licensing, certification or specific legislative requirements</w:t>
      </w:r>
      <w:r w:rsidRPr="001A0596">
        <w:t xml:space="preserve"> apply to this unit at the time of publication.</w:t>
      </w:r>
    </w:p>
    <w:p w:rsidR="00000000" w:rsidRPr="001A0596" w:rsidP="006C1283">
      <w:pPr>
        <w:pStyle w:val="BodyText"/>
      </w:pPr>
      <w:r w:rsidRPr="001A0596">
        <w:t>Dental radiography work must only be performed by a person with a radiation user licence granted by the relevant State/Territory regulatory authority under legislation.</w:t>
      </w:r>
    </w:p>
    <w:p w:rsidR="00000000" w:rsidRPr="001A0596" w:rsidP="001A0596">
      <w:pPr>
        <w:pStyle w:val="Heading1"/>
      </w:pPr>
      <w:bookmarkStart w:id="3" w:name="O_1201023"/>
      <w:bookmarkEnd w:id="3"/>
      <w:r w:rsidRPr="001A0596">
        <w:t>Pre-requisite Unit</w:t>
      </w:r>
    </w:p>
    <w:p w:rsidR="00000000" w:rsidRPr="001A0596" w:rsidP="006C1283">
      <w:pPr>
        <w:pStyle w:val="BodyText"/>
      </w:pPr>
      <w:r w:rsidRPr="001A0596">
        <w:t>N</w:t>
      </w:r>
      <w:r w:rsidRPr="001A0596">
        <w:t xml:space="preserve">il </w:t>
      </w:r>
    </w:p>
    <w:p w:rsidR="00000000" w:rsidRPr="001A0596" w:rsidP="001A0596">
      <w:pPr>
        <w:pStyle w:val="Heading1"/>
      </w:pPr>
      <w:bookmarkStart w:id="4" w:name="O_1201022"/>
      <w:bookmarkEnd w:id="4"/>
      <w:r w:rsidRPr="001A0596">
        <w:t>Competency Field</w:t>
      </w:r>
    </w:p>
    <w:p w:rsidR="00000000" w:rsidRPr="001A0596" w:rsidP="006C1283">
      <w:pPr>
        <w:pStyle w:val="BodyText"/>
      </w:pPr>
      <w:r w:rsidRPr="001A0596">
        <w:t>Dental Assisting</w:t>
      </w:r>
    </w:p>
    <w:p w:rsidR="00000000" w:rsidRPr="001A0596" w:rsidP="001A0596">
      <w:pPr>
        <w:pStyle w:val="Heading1"/>
      </w:pPr>
      <w:bookmarkStart w:id="5" w:name="O_1201021"/>
      <w:bookmarkEnd w:id="5"/>
      <w:r w:rsidRPr="001A0596">
        <w:t>Unit Sector</w:t>
      </w:r>
    </w:p>
    <w:p w:rsidR="00000000" w:rsidRPr="001A0596" w:rsidP="006C1283">
      <w:pPr>
        <w:pStyle w:val="BodyText"/>
      </w:pPr>
      <w:r w:rsidRPr="001A0596">
        <w:t>Dental</w:t>
      </w:r>
    </w:p>
    <w:p w:rsidR="00000000" w:rsidRPr="001A0596" w:rsidP="001A0596">
      <w:pPr>
        <w:pStyle w:val="Heading1"/>
      </w:pPr>
      <w:bookmarkStart w:id="6" w:name="O_1201020"/>
      <w:bookmarkEnd w:id="6"/>
      <w:r w:rsidRPr="001A0596">
        <w:t>Elements and Performance Criteria</w:t>
      </w:r>
    </w:p>
    <w:tbl>
      <w:tblPr>
        <w:tblW w:w="0" w:type="auto"/>
        <w:tblLayout w:type="fixed"/>
        <w:tblCellMar>
          <w:left w:w="62" w:type="dxa"/>
          <w:right w:w="62" w:type="dxa"/>
        </w:tblCellMar>
        <w:tblLook w:val="0000"/>
      </w:tblPr>
      <w:tblGrid>
        <w:gridCol w:w="2694"/>
        <w:gridCol w:w="6350"/>
      </w:tblGrid>
      <w:tr w:rsidTr="001A05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A0596" w:rsidP="001A0596">
            <w:pPr>
              <w:pStyle w:val="BodyText"/>
            </w:pPr>
            <w:r w:rsidRPr="001A059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A0596">
            <w:pPr>
              <w:pStyle w:val="BodyText"/>
              <w:rPr>
                <w:lang w:val="en-NZ"/>
              </w:rPr>
            </w:pPr>
            <w:r w:rsidRPr="001A0596">
              <w:rPr>
                <w:rStyle w:val="SpecialBold"/>
              </w:rPr>
              <w:t>PERFORMANCE</w:t>
            </w:r>
            <w:r w:rsidRPr="001A0596">
              <w:t xml:space="preserve"> </w:t>
            </w:r>
            <w:r w:rsidRPr="001A0596">
              <w:rPr>
                <w:rStyle w:val="SpecialBold"/>
              </w:rPr>
              <w:t>CRITERIA</w:t>
            </w:r>
          </w:p>
        </w:tc>
      </w:tr>
      <w:tr w:rsidTr="001A059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A0596" w:rsidP="001A0596">
            <w:pPr>
              <w:pStyle w:val="BodyText"/>
            </w:pPr>
            <w:r w:rsidRPr="001A059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A0596">
            <w:pPr>
              <w:pStyle w:val="BodyText"/>
              <w:rPr>
                <w:lang w:val="en-NZ"/>
              </w:rPr>
            </w:pPr>
            <w:r w:rsidRPr="001A0596">
              <w:rPr>
                <w:rStyle w:val="Emphasis"/>
              </w:rPr>
              <w:t>Performance criteria describe the performance needed to demonstrate achievement of the element.</w:t>
            </w:r>
          </w:p>
        </w:tc>
      </w:tr>
      <w:tr w:rsidTr="001A059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A0596">
            <w:pPr>
              <w:pStyle w:val="List"/>
              <w:rPr>
                <w:lang w:val="en-NZ"/>
              </w:rPr>
            </w:pPr>
            <w:r w:rsidRPr="001A0596">
              <w:t>1.  Position patient to obtain image.</w:t>
            </w:r>
          </w:p>
        </w:tc>
        <w:tc>
          <w:tcPr>
            <w:tcW w:w="6350" w:type="dxa"/>
            <w:tcBorders>
              <w:top w:val="nil"/>
              <w:left w:val="nil"/>
              <w:bottom w:val="nil"/>
              <w:right w:val="nil"/>
            </w:tcBorders>
            <w:tcMar>
              <w:top w:w="0" w:type="dxa"/>
              <w:left w:w="62" w:type="dxa"/>
              <w:bottom w:w="0" w:type="dxa"/>
              <w:right w:w="62" w:type="dxa"/>
            </w:tcMar>
          </w:tcPr>
          <w:p w:rsidR="00000000" w:rsidRPr="001A0596" w:rsidP="001A0596">
            <w:pPr>
              <w:pStyle w:val="List"/>
            </w:pPr>
            <w:r w:rsidRPr="001A0596">
              <w:t>1.1. Implement and maintain radiation safety measures for the patient, practitioner and others throughout the procedure.</w:t>
            </w:r>
          </w:p>
          <w:p w:rsidR="00000000" w:rsidRPr="001A0596" w:rsidP="001A0596">
            <w:pPr>
              <w:pStyle w:val="List"/>
            </w:pPr>
            <w:r w:rsidRPr="001A0596">
              <w:t>1.2. Correctly position patient according to the radiographic receptor unit used.</w:t>
            </w:r>
          </w:p>
          <w:p w:rsidR="00000000" w:rsidP="001A0596">
            <w:pPr>
              <w:pStyle w:val="List"/>
              <w:rPr>
                <w:lang w:val="en-NZ"/>
              </w:rPr>
            </w:pPr>
            <w:r w:rsidRPr="001A0596">
              <w:t>1.3. Ensure that communication with patient can be maintained after positioning.</w:t>
            </w:r>
          </w:p>
        </w:tc>
      </w:tr>
      <w:tr w:rsidTr="001A059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A0596">
            <w:pPr>
              <w:pStyle w:val="List"/>
              <w:rPr>
                <w:lang w:val="en-NZ"/>
              </w:rPr>
            </w:pPr>
            <w:r w:rsidRPr="001A0596">
              <w:t>2.  Position dental radiographic receptor.</w:t>
            </w:r>
          </w:p>
        </w:tc>
        <w:tc>
          <w:tcPr>
            <w:tcW w:w="6350" w:type="dxa"/>
            <w:tcBorders>
              <w:top w:val="nil"/>
              <w:left w:val="nil"/>
              <w:bottom w:val="nil"/>
              <w:right w:val="nil"/>
            </w:tcBorders>
            <w:tcMar>
              <w:top w:w="0" w:type="dxa"/>
              <w:left w:w="62" w:type="dxa"/>
              <w:bottom w:w="0" w:type="dxa"/>
              <w:right w:w="62" w:type="dxa"/>
            </w:tcMar>
          </w:tcPr>
          <w:p w:rsidR="00000000" w:rsidRPr="001A0596" w:rsidP="001A0596">
            <w:pPr>
              <w:pStyle w:val="List"/>
            </w:pPr>
            <w:r w:rsidRPr="001A0596">
              <w:t>2.1. Select exposure variables on the dental radi</w:t>
            </w:r>
            <w:r w:rsidRPr="001A0596">
              <w:t>ographic unit for an intraoral or extraoral image according to manufacturers’ instructions, procedure and patient requirements.</w:t>
            </w:r>
          </w:p>
          <w:p w:rsidR="00000000" w:rsidRPr="001A0596" w:rsidP="001A0596">
            <w:pPr>
              <w:pStyle w:val="List"/>
            </w:pPr>
            <w:r w:rsidRPr="001A0596">
              <w:t>2.2. Select radiographic technique for an intraoral or extraoral image prescribed by dental practitioner for the oral structure under investigation.</w:t>
            </w:r>
          </w:p>
          <w:p w:rsidR="00000000" w:rsidRPr="001A0596" w:rsidP="001A0596">
            <w:pPr>
              <w:pStyle w:val="List"/>
            </w:pPr>
            <w:r w:rsidRPr="001A0596">
              <w:t>2.3. Position receptor and adjust setting according to the prescribed request and patient’s requirements.</w:t>
            </w:r>
          </w:p>
          <w:p w:rsidR="00000000" w:rsidRPr="001A0596" w:rsidP="001A0596">
            <w:pPr>
              <w:pStyle w:val="List"/>
            </w:pPr>
            <w:r w:rsidRPr="001A0596">
              <w:t>2</w:t>
            </w:r>
            <w:r w:rsidRPr="001A0596">
              <w:t>.4. Select and use locating devices or guides to apply the correct horizontal and vertical planes for the radiograph.</w:t>
            </w:r>
          </w:p>
          <w:p w:rsidR="00000000" w:rsidP="001A0596">
            <w:pPr>
              <w:pStyle w:val="List"/>
              <w:rPr>
                <w:lang w:val="en-NZ"/>
              </w:rPr>
            </w:pPr>
            <w:r w:rsidRPr="001A0596">
              <w:t>2.5. Use accessories when required, according to manufacturers’ instructions.</w:t>
            </w:r>
          </w:p>
        </w:tc>
      </w:tr>
      <w:tr w:rsidTr="001A059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A0596">
            <w:pPr>
              <w:pStyle w:val="List"/>
              <w:rPr>
                <w:lang w:val="en-NZ"/>
              </w:rPr>
            </w:pPr>
            <w:r w:rsidRPr="001A0596">
              <w:t>3.  Operate radiographic imaging equipment safely to produc</w:t>
            </w:r>
            <w:r w:rsidRPr="001A0596">
              <w:t>e an intraoral or an extraoral image.</w:t>
            </w:r>
          </w:p>
        </w:tc>
        <w:tc>
          <w:tcPr>
            <w:tcW w:w="6350" w:type="dxa"/>
            <w:tcBorders>
              <w:top w:val="nil"/>
              <w:left w:val="nil"/>
              <w:bottom w:val="nil"/>
              <w:right w:val="nil"/>
            </w:tcBorders>
            <w:tcMar>
              <w:top w:w="0" w:type="dxa"/>
              <w:left w:w="62" w:type="dxa"/>
              <w:bottom w:w="0" w:type="dxa"/>
              <w:right w:w="62" w:type="dxa"/>
            </w:tcMar>
          </w:tcPr>
          <w:p w:rsidR="00000000" w:rsidRPr="001A0596" w:rsidP="001A0596">
            <w:pPr>
              <w:pStyle w:val="List"/>
            </w:pPr>
            <w:r w:rsidRPr="001A0596">
              <w:t>3.1. Operate intraoral or extraoral radiographic equipment according to manufacturers’ instructions and legislative requirements for the safe use of radiation.</w:t>
            </w:r>
          </w:p>
          <w:p w:rsidR="00000000" w:rsidRPr="001A0596" w:rsidP="001A0596">
            <w:pPr>
              <w:pStyle w:val="List"/>
            </w:pPr>
            <w:r w:rsidRPr="001A0596">
              <w:t>3.2. Ensure the patient remains visible throughout the pro</w:t>
            </w:r>
            <w:r w:rsidRPr="001A0596">
              <w:t>cedure to observe positioning and safety precautions and expose the X-ray.</w:t>
            </w:r>
          </w:p>
          <w:p w:rsidR="00000000" w:rsidRPr="001A0596" w:rsidP="001A0596">
            <w:pPr>
              <w:pStyle w:val="List"/>
            </w:pPr>
            <w:r w:rsidRPr="001A0596">
              <w:t>3.3. Remove the exposed intraoral dental radiographic receptor carefully from the mouth.</w:t>
            </w:r>
          </w:p>
          <w:p w:rsidR="00000000" w:rsidRPr="001A0596" w:rsidP="001A0596">
            <w:pPr>
              <w:pStyle w:val="List"/>
            </w:pPr>
            <w:r w:rsidRPr="001A0596">
              <w:t xml:space="preserve">3.4. Separate the receptor and barrier sleeve when required. </w:t>
            </w:r>
          </w:p>
          <w:p w:rsidR="00000000" w:rsidRPr="001A0596" w:rsidP="001A0596">
            <w:pPr>
              <w:pStyle w:val="List"/>
            </w:pPr>
            <w:r w:rsidRPr="001A0596">
              <w:t>3.5. Confirm that digital imag</w:t>
            </w:r>
            <w:r w:rsidRPr="001A0596">
              <w:t>e is displayed correctly.</w:t>
            </w:r>
          </w:p>
          <w:p w:rsidR="00000000" w:rsidP="001A0596">
            <w:pPr>
              <w:pStyle w:val="List"/>
              <w:rPr>
                <w:lang w:val="en-NZ"/>
              </w:rPr>
            </w:pPr>
            <w:r w:rsidRPr="001A0596">
              <w:t>3.6. Ensure the image is attached to the correct patient file.</w:t>
            </w:r>
          </w:p>
        </w:tc>
      </w:tr>
      <w:tr w:rsidTr="001A0596">
        <w:tblPrEx>
          <w:tblW w:w="0" w:type="auto"/>
          <w:tblLayout w:type="fixed"/>
          <w:tblCellMar>
            <w:left w:w="62" w:type="dxa"/>
            <w:right w:w="62" w:type="dxa"/>
          </w:tblCellMar>
          <w:tblLook w:val="0000"/>
        </w:tblPrEx>
        <w:trPr>
          <w:trHeight w:val="474"/>
        </w:trPr>
        <w:tc>
          <w:tcPr>
            <w:tcW w:w="2694" w:type="dxa"/>
            <w:tcBorders>
              <w:top w:val="nil"/>
              <w:left w:val="nil"/>
              <w:bottom w:val="nil"/>
              <w:right w:val="nil"/>
            </w:tcBorders>
            <w:tcMar>
              <w:top w:w="0" w:type="dxa"/>
              <w:left w:w="62" w:type="dxa"/>
              <w:bottom w:w="0" w:type="dxa"/>
              <w:right w:w="62" w:type="dxa"/>
            </w:tcMar>
          </w:tcPr>
          <w:p w:rsidR="00000000" w:rsidP="001A0596">
            <w:pPr>
              <w:pStyle w:val="List"/>
              <w:rPr>
                <w:lang w:val="en-NZ"/>
              </w:rPr>
            </w:pPr>
            <w:r w:rsidRPr="001A0596">
              <w:t>4.  Process and provide quality assurance for the exposed dental image.</w:t>
            </w:r>
          </w:p>
        </w:tc>
        <w:tc>
          <w:tcPr>
            <w:tcW w:w="6350" w:type="dxa"/>
            <w:tcBorders>
              <w:top w:val="nil"/>
              <w:left w:val="nil"/>
              <w:bottom w:val="nil"/>
              <w:right w:val="nil"/>
            </w:tcBorders>
            <w:tcMar>
              <w:top w:w="0" w:type="dxa"/>
              <w:left w:w="62" w:type="dxa"/>
              <w:bottom w:w="0" w:type="dxa"/>
              <w:right w:w="62" w:type="dxa"/>
            </w:tcMar>
          </w:tcPr>
          <w:p w:rsidR="00000000" w:rsidRPr="001A0596" w:rsidP="001A0596">
            <w:pPr>
              <w:pStyle w:val="List"/>
            </w:pPr>
            <w:r w:rsidRPr="001A0596">
              <w:t>4.1. Process and view the image correctly.</w:t>
            </w:r>
          </w:p>
          <w:p w:rsidR="00000000" w:rsidRPr="001A0596" w:rsidP="001A0596">
            <w:pPr>
              <w:pStyle w:val="List"/>
            </w:pPr>
            <w:r w:rsidRPr="001A0596">
              <w:t>4.2. Identify and correct artefacts.</w:t>
            </w:r>
          </w:p>
          <w:p w:rsidR="00000000" w:rsidRPr="001A0596" w:rsidP="001A0596">
            <w:pPr>
              <w:pStyle w:val="List"/>
            </w:pPr>
            <w:r w:rsidRPr="001A0596">
              <w:t xml:space="preserve">4.3. Identify </w:t>
            </w:r>
            <w:r w:rsidRPr="001A0596">
              <w:t>and critique errors in imaging technique to optimise exposure times for each individual patient.</w:t>
            </w:r>
          </w:p>
          <w:p w:rsidR="00000000" w:rsidRPr="001A0596" w:rsidP="001A0596">
            <w:pPr>
              <w:pStyle w:val="List"/>
            </w:pPr>
            <w:r w:rsidRPr="001A0596">
              <w:t>4.4. Store de-identified images according to organisational policies and procedures.</w:t>
            </w:r>
          </w:p>
        </w:tc>
      </w:tr>
    </w:tbl>
    <w:p w:rsidR="00000000" w:rsidRPr="001A0596" w:rsidP="001A0596">
      <w:pPr>
        <w:pStyle w:val="BodyText"/>
      </w:pPr>
    </w:p>
    <w:p w:rsidR="00000000" w:rsidRPr="001A0596" w:rsidP="001A0596">
      <w:pPr>
        <w:pStyle w:val="AllowPageBreak"/>
      </w:pPr>
    </w:p>
    <w:p w:rsidR="00000000" w:rsidRPr="001A0596" w:rsidP="001A0596">
      <w:pPr>
        <w:pStyle w:val="Heading1"/>
      </w:pPr>
      <w:bookmarkStart w:id="7" w:name="O_1201019"/>
      <w:bookmarkEnd w:id="7"/>
      <w:r w:rsidRPr="001A0596">
        <w:t>Foundation Skills</w:t>
      </w:r>
    </w:p>
    <w:p w:rsidR="00000000" w:rsidRPr="001A0596" w:rsidP="006C1283">
      <w:pPr>
        <w:pStyle w:val="BodyText"/>
      </w:pPr>
      <w:r w:rsidRPr="001A0596">
        <w:t>Foundation skills essential to performance are explicit in the performance criteria of this unit of competency.</w:t>
      </w:r>
    </w:p>
    <w:p w:rsidR="00000000" w:rsidRPr="001A0596" w:rsidP="001A0596">
      <w:pPr>
        <w:pStyle w:val="Heading1"/>
      </w:pPr>
      <w:bookmarkStart w:id="8" w:name="O_1201018"/>
      <w:bookmarkEnd w:id="8"/>
      <w:r w:rsidRPr="001A0596">
        <w:t>Unit Mapping Information</w:t>
      </w:r>
    </w:p>
    <w:p w:rsidR="00000000" w:rsidRPr="001A0596" w:rsidP="006C1283">
      <w:pPr>
        <w:pStyle w:val="BodyText"/>
      </w:pPr>
      <w:r w:rsidRPr="001A0596">
        <w:t>HLTDEN023 Produce a prescribed dental radiographic image supersedes and is equivalent to HLTDEN009 P</w:t>
      </w:r>
      <w:r w:rsidRPr="001A0596">
        <w:t>roduce a prescribed dental radiographic image.</w:t>
      </w:r>
    </w:p>
    <w:p w:rsidR="00000000" w:rsidRPr="001A0596" w:rsidP="001A0596">
      <w:pPr>
        <w:pStyle w:val="Heading1"/>
      </w:pPr>
      <w:bookmarkStart w:id="9" w:name="O_1201026"/>
      <w:bookmarkEnd w:id="9"/>
      <w:r w:rsidRPr="001A0596">
        <w:t>Links</w:t>
      </w:r>
    </w:p>
    <w:p w:rsidR="00000000" w:rsidRPr="001A0596" w:rsidP="006C1283">
      <w:pPr>
        <w:pStyle w:val="BodyText"/>
      </w:pPr>
      <w:r w:rsidRPr="001A059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F308F">
        <w:rPr>
          <w:rStyle w:val="Hyperlink"/>
        </w:rPr>
        <w:t>https://vetnet.gov.au/Pages/TrainingDocs.aspx?q=ced1390f-48d9-4ab0-bd50-b015e5485705</w:t>
      </w:r>
      <w:r>
        <w:fldChar w:fldCharType="end"/>
      </w:r>
    </w:p>
    <w:p w:rsidR="00000000" w:rsidRPr="001A0596" w:rsidP="001A0596"/>
    <w:sectPr w:rsidSect="001A05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96" w:rsidRPr="006C1283" w:rsidP="006C1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283" w:rsidP="001A0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1283" w:rsidP="001A05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C1283" w:rsidP="001A05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2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596" w:rsidRPr="006C1283" w:rsidP="006C12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283" w:rsidRPr="002D2AF8" w:rsidP="001A0596">
    <w:pPr>
      <w:pStyle w:val="Header"/>
      <w:framePr w:wrap="around"/>
    </w:pPr>
    <w:r>
      <w:fldChar w:fldCharType="begin"/>
    </w:r>
    <w:r>
      <w:instrText xml:space="preserve"> TITLE   \* MERGEFORMAT </w:instrText>
    </w:r>
    <w:r>
      <w:fldChar w:fldCharType="separate"/>
    </w:r>
    <w:r>
      <w:t>HLTDEN023 Produce a prescribed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C1283" w:rsidP="001A0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596"/>
    <w:pPr>
      <w:spacing w:before="360" w:after="60"/>
      <w:outlineLvl w:val="0"/>
    </w:pPr>
    <w:rPr>
      <w:sz w:val="32"/>
    </w:rPr>
  </w:style>
  <w:style w:type="paragraph" w:styleId="Heading2">
    <w:name w:val="heading 2"/>
    <w:basedOn w:val="HeadingBase"/>
    <w:next w:val="BodyText"/>
    <w:link w:val="Heading2Char"/>
    <w:qFormat/>
    <w:rsid w:val="001A0596"/>
    <w:pPr>
      <w:keepLines/>
      <w:spacing w:before="240" w:after="120"/>
      <w:outlineLvl w:val="1"/>
    </w:pPr>
    <w:rPr>
      <w:sz w:val="28"/>
      <w:szCs w:val="40"/>
    </w:rPr>
  </w:style>
  <w:style w:type="paragraph" w:styleId="Heading3">
    <w:name w:val="heading 3"/>
    <w:basedOn w:val="HeadingBase"/>
    <w:next w:val="BodyText"/>
    <w:link w:val="Heading3Char"/>
    <w:qFormat/>
    <w:rsid w:val="001A0596"/>
    <w:pPr>
      <w:spacing w:before="180" w:after="120"/>
      <w:outlineLvl w:val="2"/>
    </w:pPr>
    <w:rPr>
      <w:spacing w:val="-10"/>
      <w:kern w:val="32"/>
    </w:rPr>
  </w:style>
  <w:style w:type="paragraph" w:styleId="Heading4">
    <w:name w:val="heading 4"/>
    <w:basedOn w:val="HeadingBase"/>
    <w:next w:val="BodyText"/>
    <w:link w:val="Heading4Char"/>
    <w:qFormat/>
    <w:rsid w:val="001A0596"/>
    <w:pPr>
      <w:spacing w:before="160" w:after="120"/>
      <w:outlineLvl w:val="3"/>
    </w:pPr>
    <w:rPr>
      <w:sz w:val="22"/>
    </w:rPr>
  </w:style>
  <w:style w:type="paragraph" w:styleId="Heading5">
    <w:name w:val="heading 5"/>
    <w:basedOn w:val="HeadingBase"/>
    <w:next w:val="Normal"/>
    <w:link w:val="Heading5Char"/>
    <w:qFormat/>
    <w:rsid w:val="001A0596"/>
    <w:pPr>
      <w:spacing w:before="80"/>
      <w:outlineLvl w:val="4"/>
    </w:pPr>
    <w:rPr>
      <w:color w:val="918585"/>
      <w:sz w:val="20"/>
    </w:rPr>
  </w:style>
  <w:style w:type="paragraph" w:styleId="Heading6">
    <w:name w:val="heading 6"/>
    <w:basedOn w:val="HeadingBase"/>
    <w:next w:val="Normal"/>
    <w:link w:val="Heading6Char"/>
    <w:qFormat/>
    <w:rsid w:val="001A0596"/>
    <w:pPr>
      <w:spacing w:before="60"/>
      <w:outlineLvl w:val="5"/>
    </w:pPr>
    <w:rPr>
      <w:color w:val="918585"/>
      <w:sz w:val="20"/>
    </w:rPr>
  </w:style>
  <w:style w:type="paragraph" w:styleId="Heading7">
    <w:name w:val="heading 7"/>
    <w:basedOn w:val="Normal"/>
    <w:next w:val="Normal"/>
    <w:link w:val="Heading7Char"/>
    <w:qFormat/>
    <w:rsid w:val="001A0596"/>
    <w:pPr>
      <w:ind w:left="720"/>
      <w:outlineLvl w:val="6"/>
    </w:pPr>
    <w:rPr>
      <w:i/>
    </w:rPr>
  </w:style>
  <w:style w:type="paragraph" w:styleId="Heading8">
    <w:name w:val="heading 8"/>
    <w:basedOn w:val="Normal"/>
    <w:next w:val="Normal"/>
    <w:link w:val="Heading8Char"/>
    <w:qFormat/>
    <w:rsid w:val="001A0596"/>
    <w:pPr>
      <w:ind w:left="720"/>
      <w:outlineLvl w:val="7"/>
    </w:pPr>
    <w:rPr>
      <w:i/>
    </w:rPr>
  </w:style>
  <w:style w:type="paragraph" w:styleId="Heading9">
    <w:name w:val="heading 9"/>
    <w:basedOn w:val="Normal"/>
    <w:next w:val="Normal"/>
    <w:link w:val="Heading9Char"/>
    <w:qFormat/>
    <w:rsid w:val="001A0596"/>
    <w:pPr>
      <w:ind w:left="720"/>
      <w:outlineLvl w:val="8"/>
    </w:pPr>
    <w:rPr>
      <w:i/>
    </w:rPr>
  </w:style>
  <w:style w:type="character" w:default="1" w:styleId="DefaultParagraphFont">
    <w:name w:val="Default Paragraph Font"/>
    <w:uiPriority w:val="1"/>
    <w:unhideWhenUsed/>
    <w:rsid w:val="001A0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596"/>
  </w:style>
  <w:style w:type="character" w:customStyle="1" w:styleId="Heading1Char">
    <w:name w:val="Heading 1 Char"/>
    <w:basedOn w:val="DefaultParagraphFont"/>
    <w:link w:val="Heading1"/>
    <w:rsid w:val="001A0596"/>
    <w:rPr>
      <w:rFonts w:ascii="Times New Roman" w:eastAsia="Times New Roman" w:hAnsi="Times New Roman" w:cs="Times New Roman"/>
      <w:b/>
      <w:sz w:val="32"/>
      <w:szCs w:val="20"/>
      <w:lang w:eastAsia="en-US"/>
    </w:rPr>
  </w:style>
  <w:style w:type="paragraph" w:styleId="BodyText">
    <w:name w:val="Body Text"/>
    <w:basedOn w:val="Normal"/>
    <w:link w:val="BodyTextChar"/>
    <w:rsid w:val="001A05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596"/>
    <w:rPr>
      <w:rFonts w:ascii="Times New Roman" w:eastAsia="Times New Roman" w:hAnsi="Times New Roman" w:cs="Times New Roman"/>
      <w:sz w:val="24"/>
      <w:lang w:eastAsia="en-US"/>
    </w:rPr>
  </w:style>
  <w:style w:type="paragraph" w:styleId="List">
    <w:name w:val="List"/>
    <w:basedOn w:val="BodyText"/>
    <w:next w:val="BodyText"/>
    <w:rsid w:val="001A0596"/>
    <w:pPr>
      <w:tabs>
        <w:tab w:val="left" w:pos="340"/>
      </w:tabs>
      <w:spacing w:before="60" w:after="60"/>
      <w:ind w:left="340" w:hanging="340"/>
    </w:pPr>
  </w:style>
  <w:style w:type="character" w:customStyle="1" w:styleId="SpecialBold">
    <w:name w:val="Special Bold"/>
    <w:basedOn w:val="DefaultParagraphFont"/>
    <w:rsid w:val="001A0596"/>
    <w:rPr>
      <w:b/>
      <w:spacing w:val="0"/>
    </w:rPr>
  </w:style>
  <w:style w:type="character" w:styleId="Emphasis">
    <w:name w:val="Emphasis"/>
    <w:basedOn w:val="DefaultParagraphFont"/>
    <w:qFormat/>
    <w:rsid w:val="001A0596"/>
    <w:rPr>
      <w:i/>
    </w:rPr>
  </w:style>
  <w:style w:type="paragraph" w:customStyle="1" w:styleId="SuperHeading">
    <w:name w:val="SuperHeading"/>
    <w:basedOn w:val="Normal"/>
    <w:rsid w:val="001A0596"/>
    <w:pPr>
      <w:spacing w:before="240" w:after="120"/>
      <w:outlineLvl w:val="0"/>
    </w:pPr>
    <w:rPr>
      <w:rFonts w:ascii="Times New Roman" w:hAnsi="Times New Roman"/>
      <w:b/>
      <w:sz w:val="32"/>
    </w:rPr>
  </w:style>
  <w:style w:type="paragraph" w:customStyle="1" w:styleId="AllowPageBreak">
    <w:name w:val="AllowPageBreak"/>
    <w:rsid w:val="001A0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0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596"/>
    <w:rPr>
      <w:rFonts w:ascii="Courier New" w:eastAsia="Times New Roman" w:hAnsi="Courier New" w:cs="Times New Roman"/>
      <w:i/>
      <w:szCs w:val="20"/>
      <w:lang w:eastAsia="en-US"/>
    </w:rPr>
  </w:style>
  <w:style w:type="paragraph" w:customStyle="1" w:styleId="HeadingBase">
    <w:name w:val="Heading Base"/>
    <w:rsid w:val="001A0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596"/>
    <w:pPr>
      <w:tabs>
        <w:tab w:val="right" w:leader="dot" w:pos="9072"/>
      </w:tabs>
      <w:ind w:left="567"/>
    </w:pPr>
    <w:rPr>
      <w:szCs w:val="22"/>
    </w:rPr>
  </w:style>
  <w:style w:type="paragraph" w:customStyle="1" w:styleId="TOCBase">
    <w:name w:val="TOC Base"/>
    <w:rsid w:val="001A0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596"/>
    <w:pPr>
      <w:tabs>
        <w:tab w:val="right" w:leader="dot" w:pos="9072"/>
      </w:tabs>
      <w:spacing w:before="40" w:after="40"/>
      <w:ind w:left="284"/>
    </w:pPr>
    <w:rPr>
      <w:rFonts w:ascii="Times New Roman" w:hAnsi="Times New Roman"/>
    </w:rPr>
  </w:style>
  <w:style w:type="paragraph" w:styleId="TOC1">
    <w:name w:val="toc 1"/>
    <w:basedOn w:val="TOCBase"/>
    <w:next w:val="Normal"/>
    <w:rsid w:val="001A05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596"/>
    <w:rPr>
      <w:rFonts w:ascii="Times New Roman" w:eastAsia="Times New Roman" w:hAnsi="Times New Roman" w:cs="Times New Roman"/>
      <w:sz w:val="16"/>
      <w:lang w:eastAsia="en-US"/>
    </w:rPr>
  </w:style>
  <w:style w:type="paragraph" w:styleId="Title">
    <w:name w:val="Title"/>
    <w:basedOn w:val="HeadingBase"/>
    <w:link w:val="TitleChar"/>
    <w:qFormat/>
    <w:rsid w:val="001A0596"/>
    <w:pPr>
      <w:spacing w:before="5040"/>
      <w:jc w:val="center"/>
    </w:pPr>
    <w:rPr>
      <w:sz w:val="48"/>
      <w:szCs w:val="72"/>
      <w:lang w:val="en-US"/>
    </w:rPr>
  </w:style>
  <w:style w:type="character" w:customStyle="1" w:styleId="TitleChar">
    <w:name w:val="Title Char"/>
    <w:basedOn w:val="DefaultParagraphFont"/>
    <w:link w:val="Title"/>
    <w:rsid w:val="001A0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596"/>
    <w:pPr>
      <w:tabs>
        <w:tab w:val="left" w:pos="3600"/>
        <w:tab w:val="left" w:pos="3958"/>
      </w:tabs>
    </w:pPr>
  </w:style>
  <w:style w:type="paragraph" w:styleId="ListBullet">
    <w:name w:val="List Bullet"/>
    <w:basedOn w:val="List"/>
    <w:rsid w:val="001A0596"/>
    <w:pPr>
      <w:numPr>
        <w:numId w:val="10"/>
      </w:numPr>
      <w:tabs>
        <w:tab w:val="clear" w:pos="340"/>
      </w:tabs>
      <w:spacing w:before="40" w:after="40"/>
    </w:pPr>
  </w:style>
  <w:style w:type="paragraph" w:customStyle="1" w:styleId="Note">
    <w:name w:val="Note"/>
    <w:basedOn w:val="BodyText"/>
    <w:rsid w:val="001A0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596"/>
    <w:pPr>
      <w:framePr w:wrap="auto" w:hAnchor="text" w:y="6049"/>
    </w:pPr>
    <w:rPr>
      <w:color w:val="000000"/>
      <w:sz w:val="40"/>
    </w:rPr>
  </w:style>
  <w:style w:type="paragraph" w:customStyle="1" w:styleId="TOCTitle">
    <w:name w:val="TOCTitle"/>
    <w:basedOn w:val="Heading1"/>
    <w:rsid w:val="001A0596"/>
    <w:pPr>
      <w:spacing w:after="240"/>
      <w:jc w:val="center"/>
      <w:outlineLvl w:val="9"/>
    </w:pPr>
    <w:rPr>
      <w:caps/>
    </w:rPr>
  </w:style>
  <w:style w:type="paragraph" w:customStyle="1" w:styleId="Version">
    <w:name w:val="Version"/>
    <w:rsid w:val="001A05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0596"/>
    <w:pPr>
      <w:numPr>
        <w:numId w:val="11"/>
      </w:numPr>
      <w:tabs>
        <w:tab w:val="clear" w:pos="680"/>
      </w:tabs>
    </w:pPr>
  </w:style>
  <w:style w:type="paragraph" w:styleId="Index1">
    <w:name w:val="index 1"/>
    <w:basedOn w:val="Normal"/>
    <w:next w:val="Normal"/>
    <w:semiHidden/>
    <w:rsid w:val="001A0596"/>
    <w:pPr>
      <w:keepNext w:val="0"/>
      <w:tabs>
        <w:tab w:val="right" w:pos="4176"/>
      </w:tabs>
      <w:ind w:left="198" w:hanging="198"/>
    </w:pPr>
    <w:rPr>
      <w:rFonts w:ascii="Garamond" w:hAnsi="Garamond"/>
    </w:rPr>
  </w:style>
  <w:style w:type="paragraph" w:styleId="IndexHeading">
    <w:name w:val="index heading"/>
    <w:basedOn w:val="Normal"/>
    <w:next w:val="Index1"/>
    <w:semiHidden/>
    <w:rsid w:val="001A0596"/>
    <w:pPr>
      <w:spacing w:before="120" w:after="120"/>
    </w:pPr>
    <w:rPr>
      <w:rFonts w:ascii="Arial" w:hAnsi="Arial"/>
      <w:b/>
      <w:color w:val="918585"/>
      <w:sz w:val="24"/>
    </w:rPr>
  </w:style>
  <w:style w:type="paragraph" w:styleId="Header">
    <w:name w:val="header"/>
    <w:basedOn w:val="Normal"/>
    <w:link w:val="HeaderChar"/>
    <w:rsid w:val="001A0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596"/>
    <w:rPr>
      <w:rFonts w:ascii="Times New Roman" w:eastAsia="Times New Roman" w:hAnsi="Times New Roman" w:cs="Times New Roman"/>
      <w:sz w:val="16"/>
      <w:szCs w:val="20"/>
      <w:lang w:val="en-GB" w:eastAsia="en-US"/>
    </w:rPr>
  </w:style>
  <w:style w:type="paragraph" w:customStyle="1" w:styleId="Chapter">
    <w:name w:val="Chapter"/>
    <w:basedOn w:val="Normal"/>
    <w:rsid w:val="001A0596"/>
    <w:pPr>
      <w:spacing w:before="240"/>
    </w:pPr>
    <w:rPr>
      <w:rFonts w:ascii="Times New Roman" w:hAnsi="Times New Roman"/>
      <w:smallCaps/>
      <w:spacing w:val="80"/>
      <w:sz w:val="28"/>
    </w:rPr>
  </w:style>
  <w:style w:type="paragraph" w:customStyle="1" w:styleId="InChapter">
    <w:name w:val="InChapter"/>
    <w:basedOn w:val="Heading3"/>
    <w:rsid w:val="001A0596"/>
    <w:pPr>
      <w:spacing w:after="240"/>
      <w:outlineLvl w:val="9"/>
    </w:pPr>
    <w:rPr>
      <w:noProof/>
    </w:rPr>
  </w:style>
  <w:style w:type="paragraph" w:styleId="Index2">
    <w:name w:val="index 2"/>
    <w:basedOn w:val="Normal"/>
    <w:next w:val="Normal"/>
    <w:semiHidden/>
    <w:rsid w:val="001A0596"/>
    <w:pPr>
      <w:tabs>
        <w:tab w:val="right" w:pos="4176"/>
      </w:tabs>
      <w:ind w:left="568" w:hanging="284"/>
    </w:pPr>
    <w:rPr>
      <w:rFonts w:ascii="Garamond" w:hAnsi="Garamond"/>
    </w:rPr>
  </w:style>
  <w:style w:type="paragraph" w:customStyle="1" w:styleId="Byline">
    <w:name w:val="Byline"/>
    <w:rsid w:val="001A0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596"/>
    <w:pPr>
      <w:tabs>
        <w:tab w:val="clear" w:pos="3600"/>
        <w:tab w:val="clear" w:pos="3958"/>
      </w:tabs>
      <w:jc w:val="right"/>
    </w:pPr>
  </w:style>
  <w:style w:type="paragraph" w:styleId="Caption">
    <w:name w:val="caption"/>
    <w:basedOn w:val="BodyText"/>
    <w:next w:val="Normal"/>
    <w:qFormat/>
    <w:rsid w:val="001A0596"/>
    <w:pPr>
      <w:framePr w:w="2268" w:hSpace="181" w:vSpace="181" w:wrap="around" w:vAnchor="text" w:hAnchor="page" w:x="1135" w:y="285" w:anchorLock="1"/>
    </w:pPr>
    <w:rPr>
      <w:i/>
    </w:rPr>
  </w:style>
  <w:style w:type="paragraph" w:customStyle="1" w:styleId="MiniTOCTitle">
    <w:name w:val="MiniTOCTitle"/>
    <w:basedOn w:val="Heading4"/>
    <w:rsid w:val="001A0596"/>
    <w:pPr>
      <w:spacing w:before="240"/>
      <w:outlineLvl w:val="9"/>
    </w:pPr>
    <w:rPr>
      <w:noProof/>
      <w:sz w:val="24"/>
    </w:rPr>
  </w:style>
  <w:style w:type="paragraph" w:customStyle="1" w:styleId="MiniTOCItem">
    <w:name w:val="MiniTOCItem"/>
    <w:basedOn w:val="ListBullet"/>
    <w:rsid w:val="001A0596"/>
    <w:pPr>
      <w:numPr>
        <w:numId w:val="0"/>
      </w:numPr>
      <w:tabs>
        <w:tab w:val="right" w:leader="dot" w:pos="6521"/>
      </w:tabs>
      <w:spacing w:before="0" w:after="0"/>
    </w:pPr>
  </w:style>
  <w:style w:type="paragraph" w:customStyle="1" w:styleId="TOFTitle">
    <w:name w:val="TOFTitle"/>
    <w:basedOn w:val="TOCTitle"/>
    <w:rsid w:val="001A0596"/>
  </w:style>
  <w:style w:type="paragraph" w:styleId="TableofFigures">
    <w:name w:val="table of figures"/>
    <w:basedOn w:val="Normal"/>
    <w:next w:val="Normal"/>
    <w:semiHidden/>
    <w:rsid w:val="001A0596"/>
    <w:pPr>
      <w:tabs>
        <w:tab w:val="right" w:leader="dot" w:pos="9072"/>
      </w:tabs>
      <w:ind w:left="970" w:hanging="403"/>
    </w:pPr>
    <w:rPr>
      <w:rFonts w:ascii="Times New Roman" w:hAnsi="Times New Roman"/>
      <w:b/>
    </w:rPr>
  </w:style>
  <w:style w:type="paragraph" w:styleId="ListNumber">
    <w:name w:val="List Number"/>
    <w:basedOn w:val="List"/>
    <w:rsid w:val="001A0596"/>
    <w:pPr>
      <w:numPr>
        <w:numId w:val="13"/>
      </w:numPr>
      <w:tabs>
        <w:tab w:val="clear" w:pos="340"/>
      </w:tabs>
    </w:pPr>
  </w:style>
  <w:style w:type="character" w:customStyle="1" w:styleId="WingdingSymbols">
    <w:name w:val="Wingding Symbols"/>
    <w:rsid w:val="001A0596"/>
    <w:rPr>
      <w:rFonts w:ascii="Wingdings" w:hAnsi="Wingdings"/>
    </w:rPr>
  </w:style>
  <w:style w:type="paragraph" w:customStyle="1" w:styleId="TableHeading">
    <w:name w:val="Table Heading"/>
    <w:basedOn w:val="HeadingBase"/>
    <w:rsid w:val="001A0596"/>
    <w:pPr>
      <w:keepLines/>
      <w:pBdr>
        <w:bottom w:val="single" w:sz="6" w:space="1" w:color="918585"/>
      </w:pBdr>
      <w:spacing w:before="240"/>
    </w:pPr>
  </w:style>
  <w:style w:type="character" w:customStyle="1" w:styleId="HotSpot">
    <w:name w:val="HotSpot"/>
    <w:rsid w:val="001A0596"/>
    <w:rPr>
      <w:color w:val="0033CC"/>
      <w:u w:val="none"/>
    </w:rPr>
  </w:style>
  <w:style w:type="paragraph" w:customStyle="1" w:styleId="BodyTextRight">
    <w:name w:val="Body Text Right"/>
    <w:basedOn w:val="BodyText"/>
    <w:rsid w:val="001A0596"/>
    <w:pPr>
      <w:spacing w:before="0" w:after="0"/>
      <w:jc w:val="right"/>
    </w:pPr>
  </w:style>
  <w:style w:type="paragraph" w:styleId="Index3">
    <w:name w:val="index 3"/>
    <w:basedOn w:val="ListNumber2"/>
    <w:next w:val="Normal"/>
    <w:semiHidden/>
    <w:rsid w:val="001A0596"/>
    <w:pPr>
      <w:numPr>
        <w:numId w:val="0"/>
      </w:numPr>
      <w:tabs>
        <w:tab w:val="right" w:leader="dot" w:pos="4176"/>
      </w:tabs>
    </w:pPr>
  </w:style>
  <w:style w:type="paragraph" w:styleId="ListNumber2">
    <w:name w:val="List Number 2"/>
    <w:basedOn w:val="List2"/>
    <w:rsid w:val="001A0596"/>
    <w:pPr>
      <w:numPr>
        <w:numId w:val="8"/>
      </w:numPr>
      <w:tabs>
        <w:tab w:val="clear" w:pos="1060"/>
      </w:tabs>
    </w:pPr>
  </w:style>
  <w:style w:type="paragraph" w:customStyle="1" w:styleId="MarginNote">
    <w:name w:val="Margin Note"/>
    <w:basedOn w:val="BodyText"/>
    <w:rsid w:val="001A0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596"/>
    <w:rPr>
      <w:sz w:val="32"/>
    </w:rPr>
  </w:style>
  <w:style w:type="paragraph" w:customStyle="1" w:styleId="HeadingProcedure">
    <w:name w:val="Heading Procedure"/>
    <w:basedOn w:val="HeadingBase"/>
    <w:next w:val="Normal"/>
    <w:rsid w:val="001A0596"/>
    <w:pPr>
      <w:tabs>
        <w:tab w:val="left" w:pos="0"/>
      </w:tabs>
      <w:spacing w:before="120" w:after="60"/>
    </w:pPr>
    <w:rPr>
      <w:i/>
      <w:color w:val="918585"/>
      <w:sz w:val="22"/>
    </w:rPr>
  </w:style>
  <w:style w:type="paragraph" w:customStyle="1" w:styleId="TableBodyText">
    <w:name w:val="Table Body Text"/>
    <w:basedOn w:val="BodyText"/>
    <w:rsid w:val="001A0596"/>
    <w:pPr>
      <w:spacing w:before="60" w:after="60"/>
    </w:pPr>
  </w:style>
  <w:style w:type="paragraph" w:styleId="ListContinue">
    <w:name w:val="List Continue"/>
    <w:basedOn w:val="List"/>
    <w:rsid w:val="001A0596"/>
    <w:pPr>
      <w:ind w:firstLine="0"/>
    </w:pPr>
  </w:style>
  <w:style w:type="paragraph" w:customStyle="1" w:styleId="ListNote">
    <w:name w:val="List Note"/>
    <w:basedOn w:val="List"/>
    <w:rsid w:val="001A0596"/>
    <w:pPr>
      <w:pBdr>
        <w:top w:val="single" w:sz="6" w:space="2" w:color="918585"/>
        <w:bottom w:val="single" w:sz="6" w:space="2" w:color="918585"/>
      </w:pBdr>
      <w:tabs>
        <w:tab w:val="left" w:pos="1021"/>
      </w:tabs>
      <w:ind w:firstLine="0"/>
    </w:pPr>
  </w:style>
  <w:style w:type="paragraph" w:customStyle="1" w:styleId="Warning">
    <w:name w:val="Warning"/>
    <w:basedOn w:val="BodyText"/>
    <w:rsid w:val="001A0596"/>
    <w:pPr>
      <w:shd w:val="clear" w:color="auto" w:fill="D9D9D9"/>
      <w:tabs>
        <w:tab w:val="left" w:pos="992"/>
      </w:tabs>
      <w:ind w:left="119" w:right="119"/>
    </w:pPr>
    <w:rPr>
      <w:sz w:val="20"/>
    </w:rPr>
  </w:style>
  <w:style w:type="paragraph" w:customStyle="1" w:styleId="MarginIcons">
    <w:name w:val="Margin Icons"/>
    <w:basedOn w:val="BodyText"/>
    <w:rsid w:val="001A0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596"/>
    <w:rPr>
      <w:rFonts w:ascii="Courier New" w:hAnsi="Courier New"/>
    </w:rPr>
  </w:style>
  <w:style w:type="paragraph" w:customStyle="1" w:styleId="NoteBullet">
    <w:name w:val="Note Bullet"/>
    <w:basedOn w:val="Note"/>
    <w:rsid w:val="001A0596"/>
    <w:pPr>
      <w:tabs>
        <w:tab w:val="clear" w:pos="680"/>
      </w:tabs>
      <w:spacing w:before="60" w:after="60"/>
    </w:pPr>
  </w:style>
  <w:style w:type="paragraph" w:customStyle="1" w:styleId="SubHeading2">
    <w:name w:val="SubHeading2"/>
    <w:basedOn w:val="HeadingBase"/>
    <w:rsid w:val="001A0596"/>
    <w:pPr>
      <w:spacing w:before="240" w:after="60"/>
    </w:pPr>
    <w:rPr>
      <w:sz w:val="20"/>
    </w:rPr>
  </w:style>
  <w:style w:type="paragraph" w:customStyle="1" w:styleId="SubHeading1">
    <w:name w:val="SubHeading1"/>
    <w:basedOn w:val="HeadingBase"/>
    <w:rsid w:val="001A0596"/>
    <w:pPr>
      <w:spacing w:before="240" w:after="60"/>
    </w:pPr>
    <w:rPr>
      <w:color w:val="918585"/>
      <w:sz w:val="22"/>
    </w:rPr>
  </w:style>
  <w:style w:type="paragraph" w:customStyle="1" w:styleId="SideHeading">
    <w:name w:val="Side Heading"/>
    <w:basedOn w:val="HeadingBase"/>
    <w:rsid w:val="001A0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596"/>
    <w:pPr>
      <w:numPr>
        <w:numId w:val="9"/>
      </w:numPr>
    </w:pPr>
  </w:style>
  <w:style w:type="paragraph" w:styleId="PlainText">
    <w:name w:val="Plain Text"/>
    <w:basedOn w:val="Normal"/>
    <w:link w:val="PlainTextChar"/>
    <w:rsid w:val="001A0596"/>
    <w:rPr>
      <w:sz w:val="20"/>
    </w:rPr>
  </w:style>
  <w:style w:type="character" w:customStyle="1" w:styleId="PlainTextChar">
    <w:name w:val="Plain Text Char"/>
    <w:basedOn w:val="DefaultParagraphFont"/>
    <w:link w:val="PlainText"/>
    <w:rsid w:val="001A0596"/>
    <w:rPr>
      <w:rFonts w:ascii="Courier New" w:eastAsia="Times New Roman" w:hAnsi="Courier New" w:cs="Times New Roman"/>
      <w:sz w:val="20"/>
      <w:szCs w:val="20"/>
      <w:lang w:eastAsia="en-US"/>
    </w:rPr>
  </w:style>
  <w:style w:type="character" w:customStyle="1" w:styleId="MenuOption">
    <w:name w:val="Menu Option"/>
    <w:basedOn w:val="DefaultParagraphFont"/>
    <w:rsid w:val="001A0596"/>
    <w:rPr>
      <w:b/>
      <w:smallCaps/>
    </w:rPr>
  </w:style>
  <w:style w:type="paragraph" w:customStyle="1" w:styleId="TableListNumber">
    <w:name w:val="Table List Number"/>
    <w:basedOn w:val="ListNumber"/>
    <w:rsid w:val="001A0596"/>
    <w:pPr>
      <w:numPr>
        <w:numId w:val="0"/>
      </w:numPr>
    </w:pPr>
  </w:style>
  <w:style w:type="paragraph" w:styleId="TOC4">
    <w:name w:val="toc 4"/>
    <w:basedOn w:val="TOCBase"/>
    <w:next w:val="Normal"/>
    <w:semiHidden/>
    <w:rsid w:val="001A0596"/>
    <w:pPr>
      <w:tabs>
        <w:tab w:val="right" w:leader="dot" w:pos="9071"/>
      </w:tabs>
      <w:ind w:left="1701"/>
    </w:pPr>
  </w:style>
  <w:style w:type="paragraph" w:customStyle="1" w:styleId="ListAlpha">
    <w:name w:val="List Alpha"/>
    <w:basedOn w:val="List"/>
    <w:rsid w:val="001A0596"/>
    <w:pPr>
      <w:numPr>
        <w:numId w:val="7"/>
      </w:numPr>
    </w:pPr>
  </w:style>
  <w:style w:type="paragraph" w:customStyle="1" w:styleId="ListAlpha2">
    <w:name w:val="List Alpha 2"/>
    <w:basedOn w:val="List2"/>
    <w:rsid w:val="001A0596"/>
    <w:pPr>
      <w:numPr>
        <w:numId w:val="6"/>
      </w:numPr>
    </w:pPr>
  </w:style>
  <w:style w:type="paragraph" w:styleId="List2">
    <w:name w:val="List 2"/>
    <w:basedOn w:val="BodyText"/>
    <w:rsid w:val="001A0596"/>
    <w:pPr>
      <w:tabs>
        <w:tab w:val="left" w:pos="680"/>
      </w:tabs>
      <w:spacing w:before="60" w:after="60"/>
      <w:ind w:left="680" w:hanging="340"/>
    </w:pPr>
  </w:style>
  <w:style w:type="paragraph" w:styleId="List3">
    <w:name w:val="List 3"/>
    <w:basedOn w:val="BodyText"/>
    <w:rsid w:val="001A0596"/>
    <w:pPr>
      <w:tabs>
        <w:tab w:val="left" w:pos="1021"/>
      </w:tabs>
      <w:spacing w:before="60" w:after="60"/>
      <w:ind w:left="1020" w:hanging="340"/>
    </w:pPr>
  </w:style>
  <w:style w:type="paragraph" w:styleId="List4">
    <w:name w:val="List 4"/>
    <w:basedOn w:val="BodyText"/>
    <w:rsid w:val="001A0596"/>
    <w:pPr>
      <w:tabs>
        <w:tab w:val="left" w:pos="1361"/>
      </w:tabs>
      <w:spacing w:before="60" w:after="60"/>
      <w:ind w:left="1361" w:hanging="340"/>
    </w:pPr>
  </w:style>
  <w:style w:type="paragraph" w:styleId="List5">
    <w:name w:val="List 5"/>
    <w:basedOn w:val="BodyText"/>
    <w:rsid w:val="001A0596"/>
    <w:pPr>
      <w:tabs>
        <w:tab w:val="left" w:pos="1701"/>
      </w:tabs>
      <w:spacing w:before="60" w:after="60"/>
      <w:ind w:left="1701" w:hanging="340"/>
    </w:pPr>
  </w:style>
  <w:style w:type="paragraph" w:styleId="ListBullet3">
    <w:name w:val="List Bullet 3"/>
    <w:basedOn w:val="List3"/>
    <w:rsid w:val="001A0596"/>
    <w:pPr>
      <w:numPr>
        <w:numId w:val="12"/>
      </w:numPr>
      <w:tabs>
        <w:tab w:val="clear" w:pos="1021"/>
      </w:tabs>
      <w:ind w:left="1037" w:hanging="357"/>
    </w:pPr>
  </w:style>
  <w:style w:type="paragraph" w:styleId="ListBullet4">
    <w:name w:val="List Bullet 4"/>
    <w:basedOn w:val="List4"/>
    <w:rsid w:val="001A0596"/>
    <w:pPr>
      <w:numPr>
        <w:numId w:val="1"/>
      </w:numPr>
      <w:tabs>
        <w:tab w:val="clear" w:pos="1361"/>
      </w:tabs>
    </w:pPr>
  </w:style>
  <w:style w:type="paragraph" w:styleId="ListBullet5">
    <w:name w:val="List Bullet 5"/>
    <w:basedOn w:val="List5"/>
    <w:rsid w:val="001A0596"/>
    <w:pPr>
      <w:numPr>
        <w:numId w:val="2"/>
      </w:numPr>
    </w:pPr>
  </w:style>
  <w:style w:type="paragraph" w:styleId="ListContinue2">
    <w:name w:val="List Continue 2"/>
    <w:basedOn w:val="List2"/>
    <w:rsid w:val="001A0596"/>
    <w:pPr>
      <w:ind w:firstLine="0"/>
    </w:pPr>
  </w:style>
  <w:style w:type="paragraph" w:styleId="ListContinue3">
    <w:name w:val="List Continue 3"/>
    <w:basedOn w:val="List3"/>
    <w:rsid w:val="001A0596"/>
    <w:pPr>
      <w:ind w:left="1021" w:firstLine="0"/>
    </w:pPr>
  </w:style>
  <w:style w:type="paragraph" w:styleId="ListContinue4">
    <w:name w:val="List Continue 4"/>
    <w:basedOn w:val="List4"/>
    <w:rsid w:val="001A0596"/>
    <w:pPr>
      <w:ind w:firstLine="0"/>
    </w:pPr>
  </w:style>
  <w:style w:type="paragraph" w:styleId="ListContinue5">
    <w:name w:val="List Continue 5"/>
    <w:basedOn w:val="List5"/>
    <w:rsid w:val="001A0596"/>
    <w:pPr>
      <w:ind w:firstLine="0"/>
    </w:pPr>
  </w:style>
  <w:style w:type="paragraph" w:styleId="ListNumber3">
    <w:name w:val="List Number 3"/>
    <w:basedOn w:val="List3"/>
    <w:rsid w:val="001A0596"/>
    <w:pPr>
      <w:numPr>
        <w:numId w:val="3"/>
      </w:numPr>
    </w:pPr>
  </w:style>
  <w:style w:type="paragraph" w:styleId="ListNumber4">
    <w:name w:val="List Number 4"/>
    <w:basedOn w:val="List4"/>
    <w:rsid w:val="001A0596"/>
    <w:pPr>
      <w:numPr>
        <w:numId w:val="4"/>
      </w:numPr>
    </w:pPr>
  </w:style>
  <w:style w:type="paragraph" w:styleId="ListNumber5">
    <w:name w:val="List Number 5"/>
    <w:basedOn w:val="List5"/>
    <w:rsid w:val="001A0596"/>
    <w:pPr>
      <w:numPr>
        <w:numId w:val="5"/>
      </w:numPr>
    </w:pPr>
  </w:style>
  <w:style w:type="paragraph" w:styleId="BlockText">
    <w:name w:val="Block Text"/>
    <w:basedOn w:val="Normal"/>
    <w:rsid w:val="001A0596"/>
    <w:pPr>
      <w:spacing w:after="120"/>
      <w:ind w:left="1440" w:right="1440"/>
    </w:pPr>
  </w:style>
  <w:style w:type="character" w:customStyle="1" w:styleId="Subscript">
    <w:name w:val="Subscript"/>
    <w:basedOn w:val="DefaultParagraphFont"/>
    <w:rsid w:val="001A0596"/>
    <w:rPr>
      <w:sz w:val="16"/>
      <w:vertAlign w:val="subscript"/>
    </w:rPr>
  </w:style>
  <w:style w:type="character" w:customStyle="1" w:styleId="Superscript">
    <w:name w:val="Superscript"/>
    <w:basedOn w:val="DefaultParagraphFont"/>
    <w:rsid w:val="001A0596"/>
    <w:rPr>
      <w:sz w:val="16"/>
      <w:vertAlign w:val="superscript"/>
    </w:rPr>
  </w:style>
  <w:style w:type="character" w:customStyle="1" w:styleId="Symbols">
    <w:name w:val="Symbols"/>
    <w:basedOn w:val="DefaultParagraphFont"/>
    <w:rsid w:val="001A0596"/>
    <w:rPr>
      <w:rFonts w:ascii="Symbol" w:hAnsi="Symbol"/>
    </w:rPr>
  </w:style>
  <w:style w:type="character" w:customStyle="1" w:styleId="MenuOptions">
    <w:name w:val="Menu Options"/>
    <w:basedOn w:val="DefaultParagraphFont"/>
    <w:rsid w:val="001A0596"/>
    <w:rPr>
      <w:rFonts w:ascii="Arial Narrow" w:hAnsi="Arial Narrow"/>
      <w:smallCaps/>
    </w:rPr>
  </w:style>
  <w:style w:type="character" w:customStyle="1" w:styleId="Buttons">
    <w:name w:val="Buttons"/>
    <w:basedOn w:val="DefaultParagraphFont"/>
    <w:rsid w:val="001A0596"/>
    <w:rPr>
      <w:b/>
    </w:rPr>
  </w:style>
  <w:style w:type="character" w:customStyle="1" w:styleId="Underlined">
    <w:name w:val="Underlined"/>
    <w:basedOn w:val="DefaultParagraphFont"/>
    <w:rsid w:val="001A0596"/>
    <w:rPr>
      <w:u w:val="single"/>
    </w:rPr>
  </w:style>
  <w:style w:type="paragraph" w:customStyle="1" w:styleId="TableBodyTextRight">
    <w:name w:val="Table Body Text Right"/>
    <w:basedOn w:val="TableBodyText"/>
    <w:rsid w:val="001A0596"/>
    <w:pPr>
      <w:widowControl w:val="0"/>
      <w:autoSpaceDE w:val="0"/>
      <w:autoSpaceDN w:val="0"/>
      <w:adjustRightInd w:val="0"/>
      <w:jc w:val="right"/>
    </w:pPr>
    <w:rPr>
      <w:rFonts w:cs="Arial"/>
      <w:szCs w:val="18"/>
    </w:rPr>
  </w:style>
  <w:style w:type="paragraph" w:customStyle="1" w:styleId="CopyrightText">
    <w:name w:val="Copyright Text"/>
    <w:basedOn w:val="BodyText"/>
    <w:rsid w:val="001A0596"/>
    <w:rPr>
      <w:sz w:val="18"/>
    </w:rPr>
  </w:style>
  <w:style w:type="paragraph" w:customStyle="1" w:styleId="BodySmallRight">
    <w:name w:val="Body Small Right"/>
    <w:basedOn w:val="BodyTextRight"/>
    <w:rsid w:val="001A0596"/>
    <w:rPr>
      <w:sz w:val="18"/>
      <w:szCs w:val="18"/>
    </w:rPr>
  </w:style>
  <w:style w:type="paragraph" w:customStyle="1" w:styleId="MarginEdition">
    <w:name w:val="Margin Edition"/>
    <w:basedOn w:val="MarginNote"/>
    <w:rsid w:val="001A0596"/>
    <w:pPr>
      <w:spacing w:before="0" w:after="0"/>
    </w:pPr>
    <w:rPr>
      <w:rFonts w:ascii="Times New Roman" w:hAnsi="Times New Roman"/>
      <w:color w:val="999999"/>
    </w:rPr>
  </w:style>
  <w:style w:type="paragraph" w:customStyle="1" w:styleId="Spacer">
    <w:name w:val="Spacer"/>
    <w:basedOn w:val="Normal"/>
    <w:rsid w:val="001A0596"/>
    <w:rPr>
      <w:sz w:val="2"/>
      <w:szCs w:val="2"/>
    </w:rPr>
  </w:style>
  <w:style w:type="character" w:customStyle="1" w:styleId="Small">
    <w:name w:val="Small"/>
    <w:basedOn w:val="DefaultParagraphFont"/>
    <w:rsid w:val="001A0596"/>
    <w:rPr>
      <w:sz w:val="16"/>
    </w:rPr>
  </w:style>
  <w:style w:type="paragraph" w:customStyle="1" w:styleId="WideTable">
    <w:name w:val="Wide Table"/>
    <w:basedOn w:val="Normal"/>
    <w:rsid w:val="001A0596"/>
    <w:pPr>
      <w:ind w:left="-1418"/>
    </w:pPr>
    <w:rPr>
      <w:sz w:val="2"/>
      <w:szCs w:val="2"/>
    </w:rPr>
  </w:style>
  <w:style w:type="character" w:styleId="PageNumber">
    <w:name w:val="page number"/>
    <w:basedOn w:val="DefaultParagraphFont"/>
    <w:rsid w:val="001A0596"/>
  </w:style>
  <w:style w:type="paragraph" w:styleId="Quote">
    <w:name w:val="Quote"/>
    <w:basedOn w:val="Heading1"/>
    <w:link w:val="QuoteChar"/>
    <w:qFormat/>
    <w:rsid w:val="001A0596"/>
    <w:rPr>
      <w:b w:val="0"/>
      <w:sz w:val="72"/>
      <w:szCs w:val="72"/>
      <w:lang w:val="en-NZ"/>
    </w:rPr>
  </w:style>
  <w:style w:type="character" w:customStyle="1" w:styleId="QuoteChar">
    <w:name w:val="Quote Char"/>
    <w:basedOn w:val="DefaultParagraphFont"/>
    <w:link w:val="Quote"/>
    <w:rsid w:val="001A0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596"/>
    <w:pPr>
      <w:pageBreakBefore/>
    </w:pPr>
  </w:style>
  <w:style w:type="paragraph" w:customStyle="1" w:styleId="Border">
    <w:name w:val="Border"/>
    <w:basedOn w:val="Normal"/>
    <w:qFormat/>
    <w:rsid w:val="001A0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596"/>
    <w:rPr>
      <w:b/>
      <w:bCs/>
      <w:i/>
      <w:iCs/>
      <w:color w:val="auto"/>
    </w:rPr>
  </w:style>
  <w:style w:type="paragraph" w:styleId="IntenseQuote">
    <w:name w:val="Intense Quote"/>
    <w:basedOn w:val="Normal"/>
    <w:next w:val="Normal"/>
    <w:link w:val="IntenseQuoteChar"/>
    <w:uiPriority w:val="30"/>
    <w:qFormat/>
    <w:rsid w:val="001A0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596"/>
    <w:rPr>
      <w:smallCaps/>
      <w:color w:val="auto"/>
      <w:u w:val="single"/>
    </w:rPr>
  </w:style>
  <w:style w:type="character" w:styleId="IntenseReference">
    <w:name w:val="Intense Reference"/>
    <w:basedOn w:val="DefaultParagraphFont"/>
    <w:uiPriority w:val="32"/>
    <w:qFormat/>
    <w:rsid w:val="001A0596"/>
    <w:rPr>
      <w:b/>
      <w:bCs/>
      <w:smallCaps/>
      <w:color w:val="auto"/>
      <w:spacing w:val="5"/>
      <w:u w:val="single"/>
    </w:rPr>
  </w:style>
  <w:style w:type="paragraph" w:customStyle="1" w:styleId="2ColumnHeading">
    <w:name w:val="2Column Heading"/>
    <w:basedOn w:val="BodyText"/>
    <w:qFormat/>
    <w:rsid w:val="001A0596"/>
    <w:pPr>
      <w:spacing w:after="60"/>
      <w:ind w:left="-2268"/>
    </w:pPr>
    <w:rPr>
      <w:b/>
    </w:rPr>
  </w:style>
  <w:style w:type="paragraph" w:customStyle="1" w:styleId="Heading1TOC">
    <w:name w:val="Heading1 TOC"/>
    <w:basedOn w:val="Normal"/>
    <w:qFormat/>
    <w:rsid w:val="001A0596"/>
    <w:pPr>
      <w:spacing w:before="240" w:after="120"/>
    </w:pPr>
    <w:rPr>
      <w:rFonts w:ascii="Times New Roman" w:hAnsi="Times New Roman"/>
      <w:b/>
      <w:sz w:val="32"/>
    </w:rPr>
  </w:style>
  <w:style w:type="paragraph" w:customStyle="1" w:styleId="Heading2TOC">
    <w:name w:val="Heading2 TOC"/>
    <w:basedOn w:val="Normal"/>
    <w:qFormat/>
    <w:rsid w:val="001A0596"/>
    <w:pPr>
      <w:spacing w:before="240" w:after="60"/>
    </w:pPr>
    <w:rPr>
      <w:rFonts w:ascii="Times New Roman" w:hAnsi="Times New Roman"/>
      <w:b/>
      <w:sz w:val="28"/>
    </w:rPr>
  </w:style>
  <w:style w:type="character" w:customStyle="1" w:styleId="Underline">
    <w:name w:val="Underline"/>
    <w:basedOn w:val="DefaultParagraphFont"/>
    <w:qFormat/>
    <w:rsid w:val="001A0596"/>
    <w:rPr>
      <w:u w:val="single"/>
    </w:rPr>
  </w:style>
  <w:style w:type="character" w:customStyle="1" w:styleId="BoldandItalics">
    <w:name w:val="Bold and Italics"/>
    <w:qFormat/>
    <w:rsid w:val="001A0596"/>
    <w:rPr>
      <w:b/>
      <w:i/>
      <w:u w:val="none"/>
    </w:rPr>
  </w:style>
  <w:style w:type="paragraph" w:styleId="BalloonText">
    <w:name w:val="Balloon Text"/>
    <w:basedOn w:val="Normal"/>
    <w:link w:val="BalloonTextChar"/>
    <w:rsid w:val="001A0596"/>
    <w:rPr>
      <w:rFonts w:ascii="Tahoma" w:hAnsi="Tahoma" w:cs="Tahoma"/>
      <w:sz w:val="16"/>
      <w:szCs w:val="16"/>
    </w:rPr>
  </w:style>
  <w:style w:type="character" w:customStyle="1" w:styleId="BalloonTextChar">
    <w:name w:val="Balloon Text Char"/>
    <w:basedOn w:val="DefaultParagraphFont"/>
    <w:link w:val="BalloonText"/>
    <w:rsid w:val="001A0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5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596"/>
    <w:rPr>
      <w:b/>
      <w:color w:val="660033"/>
      <w:spacing w:val="0"/>
    </w:rPr>
  </w:style>
  <w:style w:type="paragraph" w:customStyle="1" w:styleId="Nameditemlist">
    <w:name w:val="Named item list"/>
    <w:basedOn w:val="BodyText"/>
    <w:qFormat/>
    <w:rsid w:val="001A0596"/>
    <w:pPr>
      <w:tabs>
        <w:tab w:val="left" w:pos="2835"/>
      </w:tabs>
      <w:ind w:left="2835" w:hanging="2835"/>
    </w:pPr>
  </w:style>
  <w:style w:type="paragraph" w:customStyle="1" w:styleId="BodyTextnopadding">
    <w:name w:val="Body Text no padding"/>
    <w:basedOn w:val="BodyText"/>
    <w:qFormat/>
    <w:rsid w:val="001A0596"/>
    <w:pPr>
      <w:spacing w:before="0" w:after="0"/>
    </w:pPr>
  </w:style>
  <w:style w:type="paragraph" w:customStyle="1" w:styleId="BodyTextBold">
    <w:name w:val="Body Text Bold"/>
    <w:basedOn w:val="BodyText"/>
    <w:qFormat/>
    <w:rsid w:val="001A0596"/>
    <w:rPr>
      <w:b/>
    </w:rPr>
  </w:style>
  <w:style w:type="character" w:styleId="Hyperlink">
    <w:name w:val="Hyperlink"/>
    <w:basedOn w:val="DefaultParagraphFont"/>
    <w:uiPriority w:val="99"/>
    <w:unhideWhenUsed/>
    <w:rsid w:val="006C12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3867</Characters>
  <Application>Microsoft Office Word</Application>
  <DocSecurity>0</DocSecurity>
  <Lines>120</Lines>
  <Paragraphs>69</Paragraphs>
  <ScaleCrop>false</ScaleCrop>
  <Company>Author-it Software Corporation Ltd.</Company>
  <LinksUpToDate>false</LinksUpToDate>
  <CharactersWithSpaces>4391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HLTDEN023 Produce a prescribed dental radiographic image</dc:title>
  <dc:subject>Approved</dc:subject>
  <dc:creator>SkillsIQ</dc:creator>
  <cp:keywords>Release: 2</cp:keywords>
  <dc:description>Review Date: 12 April 2008</dc:description>
  <cp:lastModifiedBy>HSD_TPCMSd.prod</cp:lastModifiedBy>
  <cp:revision>3</cp:revision>
  <dcterms:created xsi:type="dcterms:W3CDTF">2023-07-02T02:43:00Z</dcterms:created>
  <dcterms:modified xsi:type="dcterms:W3CDTF">2023-07-02T02:43:00Z</dcterms:modified>
</cp:coreProperties>
</file>