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856" w:rsidP="00AC48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HLTDEN021 Apply the principles of radiation biology and protection in dental practice</w:t>
      </w:r>
      <w:r>
        <w:fldChar w:fldCharType="end"/>
      </w:r>
    </w:p>
    <w:p w:rsidR="00AC4856" w:rsidP="00AC4856">
      <w:pPr>
        <w:pStyle w:val="Version"/>
        <w:sectPr w:rsidSect="004E7C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7CBC" w:rsidP="004E7CBC">
      <w:pPr>
        <w:pStyle w:val="SuperHeading"/>
      </w:pPr>
      <w:r w:rsidRPr="004E7CBC">
        <w:t>HLTDEN021 Apply the principles of radiation biology and protection in dental practice</w:t>
      </w:r>
    </w:p>
    <w:p w:rsidR="00000000" w:rsidRPr="004E7CBC" w:rsidP="004E7CBC">
      <w:pPr>
        <w:pStyle w:val="Heading1"/>
      </w:pPr>
      <w:bookmarkStart w:id="1" w:name="O_1200991"/>
      <w:bookmarkEnd w:id="1"/>
      <w:r w:rsidRPr="004E7C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4E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7CBC" w:rsidP="004E7CBC">
            <w:pPr>
              <w:pStyle w:val="BodyText"/>
            </w:pPr>
            <w:r w:rsidRPr="004E7CB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7CBC">
            <w:pPr>
              <w:pStyle w:val="BodyText"/>
              <w:rPr>
                <w:lang w:val="en-NZ"/>
              </w:rPr>
            </w:pPr>
            <w:r w:rsidRPr="004E7CBC">
              <w:rPr>
                <w:rStyle w:val="SpecialBold"/>
              </w:rPr>
              <w:t>Comments</w:t>
            </w:r>
          </w:p>
        </w:tc>
      </w:tr>
      <w:tr w:rsidTr="004E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CBC">
            <w:pPr>
              <w:pStyle w:val="BodyText"/>
              <w:rPr>
                <w:lang w:val="en-NZ"/>
              </w:rPr>
            </w:pPr>
            <w:r w:rsidRPr="004E7CB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CBC" w:rsidP="004E7CBC">
            <w:pPr>
              <w:pStyle w:val="BodyText"/>
            </w:pPr>
            <w:r w:rsidRPr="004E7CBC">
              <w:t>Release 2 HLTDEN021 Apply the principles of radiation biology and protection in dental practice supersedes and is equivalent to Release 1 HLTDEN021 Apply the principles of radiation biology and protection in dental practice.</w:t>
            </w:r>
          </w:p>
          <w:p w:rsidR="00000000" w:rsidRPr="004E7CBC" w:rsidP="004E7CBC">
            <w:pPr>
              <w:pStyle w:val="BodyText"/>
            </w:pPr>
            <w:r w:rsidRPr="004E7CBC">
              <w:t>Updated:</w:t>
            </w:r>
          </w:p>
          <w:p w:rsidR="00000000" w:rsidP="004E7CBC">
            <w:pPr>
              <w:pStyle w:val="BodyText"/>
              <w:rPr>
                <w:lang w:val="en-NZ"/>
              </w:rPr>
            </w:pPr>
            <w:r w:rsidRPr="004E7CBC">
              <w:t>Mapping details and mi</w:t>
            </w:r>
            <w:r w:rsidRPr="004E7CBC">
              <w:t>nor corrections.</w:t>
            </w:r>
          </w:p>
        </w:tc>
      </w:tr>
      <w:tr w:rsidTr="004E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CBC">
            <w:pPr>
              <w:pStyle w:val="BodyText"/>
              <w:rPr>
                <w:lang w:val="en-NZ"/>
              </w:rPr>
            </w:pPr>
            <w:r w:rsidRPr="004E7CB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CBC" w:rsidP="004E7CBC">
            <w:pPr>
              <w:pStyle w:val="BodyText"/>
            </w:pPr>
            <w:r w:rsidRPr="004E7CBC">
              <w:t>HLTDEN021 Apply the principles of radiation biology and protection in dental practice supersedes and is equivalent to HLTDEN007 Apply the principles of radiation biology and protection in dental practice.</w:t>
            </w:r>
          </w:p>
        </w:tc>
      </w:tr>
    </w:tbl>
    <w:p w:rsidR="00000000" w:rsidRPr="004E7CBC" w:rsidP="004E7CBC">
      <w:pPr>
        <w:pStyle w:val="BodyText"/>
      </w:pPr>
    </w:p>
    <w:p w:rsidR="00000000" w:rsidRPr="004E7CBC" w:rsidP="004E7CBC">
      <w:pPr>
        <w:pStyle w:val="AllowPageBreak"/>
      </w:pPr>
    </w:p>
    <w:p w:rsidR="00000000" w:rsidRPr="004E7CBC" w:rsidP="004E7CBC">
      <w:pPr>
        <w:pStyle w:val="Heading1"/>
      </w:pPr>
      <w:bookmarkStart w:id="2" w:name="O_1200990"/>
      <w:bookmarkEnd w:id="2"/>
      <w:r w:rsidRPr="004E7CBC">
        <w:t>Application</w:t>
      </w:r>
    </w:p>
    <w:p w:rsidR="00000000" w:rsidRPr="004E7CBC" w:rsidP="00AC4856">
      <w:pPr>
        <w:pStyle w:val="BodyText"/>
      </w:pPr>
      <w:r w:rsidRPr="004E7CBC">
        <w:t>This unit of competency describes the performance outcomes, skills and knowledge required to minimise the risk of radiation to the patient, practitioner and others during the exposure of a prescribed dental radiographic image. It also describes</w:t>
      </w:r>
      <w:r w:rsidRPr="004E7CBC">
        <w:t xml:space="preserve"> the quality assurance measures that must be undertaken to ensure all radiographs are of consistent diagnostic standard.</w:t>
      </w:r>
    </w:p>
    <w:p w:rsidR="00000000" w:rsidRPr="004E7CBC" w:rsidP="00AC4856">
      <w:pPr>
        <w:pStyle w:val="BodyText"/>
      </w:pPr>
      <w:r w:rsidRPr="004E7CBC">
        <w:t>This unit applies to dental assisting work under the instruction and supervision of the dental practitioner.</w:t>
      </w:r>
    </w:p>
    <w:p w:rsidR="00000000" w:rsidRPr="004E7CBC" w:rsidP="00AC4856">
      <w:pPr>
        <w:pStyle w:val="BodyText"/>
      </w:pPr>
      <w:r w:rsidRPr="004E7CBC">
        <w:t>The skills in this unit mu</w:t>
      </w:r>
      <w:r w:rsidRPr="004E7CBC">
        <w:t>st be applied in accordance with Commonwealth and State/Territory legislation, Australian standards and industry codes of practice.</w:t>
      </w:r>
    </w:p>
    <w:p w:rsidR="00000000" w:rsidRPr="004E7CBC" w:rsidP="00AC4856">
      <w:pPr>
        <w:pStyle w:val="BodyText"/>
      </w:pPr>
      <w:r w:rsidRPr="004E7CBC">
        <w:t>No occupational licensing, certification or specific legislative requirements apply to this unit at the time of publication.</w:t>
      </w:r>
    </w:p>
    <w:p w:rsidR="00000000" w:rsidRPr="004E7CBC" w:rsidP="00AC4856">
      <w:pPr>
        <w:pStyle w:val="BodyText"/>
      </w:pPr>
      <w:r w:rsidRPr="004E7CBC">
        <w:t>Dental radiography work must only be performed by a person with a radiation user licence granted by the relevant State/Territory regulatory authority under legislation.</w:t>
      </w:r>
    </w:p>
    <w:p w:rsidR="00000000" w:rsidRPr="004E7CBC" w:rsidP="004E7CBC">
      <w:pPr>
        <w:pStyle w:val="Heading1"/>
      </w:pPr>
      <w:bookmarkStart w:id="3" w:name="O_1200989"/>
      <w:bookmarkEnd w:id="3"/>
      <w:r w:rsidRPr="004E7CBC">
        <w:t>Pre-requisite Unit</w:t>
      </w:r>
    </w:p>
    <w:p w:rsidR="00000000" w:rsidRPr="004E7CBC" w:rsidP="00AC4856">
      <w:pPr>
        <w:pStyle w:val="BodyText"/>
      </w:pPr>
      <w:r w:rsidRPr="004E7CBC">
        <w:t>Nil</w:t>
      </w:r>
    </w:p>
    <w:p w:rsidR="00000000" w:rsidRPr="004E7CBC" w:rsidP="004E7CBC">
      <w:pPr>
        <w:pStyle w:val="Heading1"/>
      </w:pPr>
      <w:bookmarkStart w:id="4" w:name="O_1200988"/>
      <w:bookmarkEnd w:id="4"/>
      <w:r w:rsidRPr="004E7CBC">
        <w:t>Competency Field</w:t>
      </w:r>
    </w:p>
    <w:p w:rsidR="00000000" w:rsidRPr="004E7CBC" w:rsidP="00AC4856">
      <w:pPr>
        <w:pStyle w:val="BodyText"/>
      </w:pPr>
      <w:r w:rsidRPr="004E7CBC">
        <w:t>Dental A</w:t>
      </w:r>
      <w:r w:rsidRPr="004E7CBC">
        <w:t>ssisting</w:t>
      </w:r>
    </w:p>
    <w:p w:rsidR="00000000" w:rsidRPr="004E7CBC" w:rsidP="004E7CBC">
      <w:pPr>
        <w:pStyle w:val="Heading1"/>
      </w:pPr>
      <w:bookmarkStart w:id="5" w:name="O_1200987"/>
      <w:bookmarkEnd w:id="5"/>
      <w:r w:rsidRPr="004E7CBC">
        <w:t>Unit Sector</w:t>
      </w:r>
    </w:p>
    <w:p w:rsidR="00000000" w:rsidRPr="004E7CBC" w:rsidP="00AC4856">
      <w:pPr>
        <w:pStyle w:val="BodyText"/>
      </w:pPr>
      <w:r w:rsidRPr="004E7CBC">
        <w:t xml:space="preserve">Dental </w:t>
      </w:r>
    </w:p>
    <w:p w:rsidR="00000000" w:rsidRPr="004E7CBC" w:rsidP="004E7CBC">
      <w:pPr>
        <w:pStyle w:val="Heading1"/>
      </w:pPr>
      <w:bookmarkStart w:id="6" w:name="O_1200986"/>
      <w:bookmarkEnd w:id="6"/>
      <w:r w:rsidRPr="004E7C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E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CBC" w:rsidP="004E7CBC">
            <w:pPr>
              <w:pStyle w:val="BodyText"/>
            </w:pPr>
            <w:r w:rsidRPr="004E7CB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CBC">
            <w:pPr>
              <w:pStyle w:val="BodyText"/>
              <w:rPr>
                <w:lang w:val="en-NZ"/>
              </w:rPr>
            </w:pPr>
            <w:r w:rsidRPr="004E7CBC">
              <w:rPr>
                <w:rStyle w:val="SpecialBold"/>
              </w:rPr>
              <w:t>PERFORMANCE</w:t>
            </w:r>
            <w:r w:rsidRPr="004E7CBC">
              <w:t xml:space="preserve"> </w:t>
            </w:r>
            <w:r w:rsidRPr="004E7CBC">
              <w:rPr>
                <w:rStyle w:val="SpecialBold"/>
              </w:rPr>
              <w:t>CRITERIA</w:t>
            </w:r>
          </w:p>
        </w:tc>
      </w:tr>
      <w:tr w:rsidTr="004E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CBC" w:rsidP="004E7CBC">
            <w:pPr>
              <w:pStyle w:val="BodyText"/>
            </w:pPr>
            <w:r w:rsidRPr="004E7CB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CBC">
            <w:pPr>
              <w:pStyle w:val="BodyText"/>
              <w:rPr>
                <w:lang w:val="en-NZ"/>
              </w:rPr>
            </w:pPr>
            <w:r w:rsidRPr="004E7C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CBC">
            <w:pPr>
              <w:pStyle w:val="List"/>
              <w:rPr>
                <w:lang w:val="en-NZ"/>
              </w:rPr>
            </w:pPr>
            <w:r w:rsidRPr="004E7CBC">
              <w:t>1.  Apply the principles of radiation biology to protect patient, practitioner and others from ionising radiation.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CBC" w:rsidP="004E7CBC">
            <w:pPr>
              <w:pStyle w:val="List"/>
            </w:pPr>
            <w:r w:rsidRPr="004E7CBC">
              <w:t>1.1. Implement safe work practices to minimi</w:t>
            </w:r>
            <w:r w:rsidRPr="004E7CBC">
              <w:t>se risks to practitioner, patient and others of immediate and long-term effects of radiation.</w:t>
            </w:r>
          </w:p>
          <w:p w:rsidR="00000000" w:rsidRPr="004E7CBC" w:rsidP="004E7CBC">
            <w:pPr>
              <w:pStyle w:val="List"/>
            </w:pPr>
            <w:r w:rsidRPr="004E7CBC">
              <w:t>1.2. Correctly identify and select the exposure variables of dental X-ray generating equipment according to manufacturers’ instructions and patient requirements.</w:t>
            </w:r>
          </w:p>
          <w:p w:rsidR="00000000" w:rsidP="004E7CBC">
            <w:pPr>
              <w:pStyle w:val="List"/>
              <w:rPr>
                <w:lang w:val="en-NZ"/>
              </w:rPr>
            </w:pPr>
            <w:r w:rsidRPr="004E7CBC">
              <w:t>1.3. Apply the correct units of radiation dose.</w:t>
            </w:r>
          </w:p>
        </w:tc>
      </w:tr>
      <w:tr w:rsidTr="004E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CBC">
            <w:pPr>
              <w:pStyle w:val="List"/>
              <w:rPr>
                <w:lang w:val="en-NZ"/>
              </w:rPr>
            </w:pPr>
            <w:r w:rsidRPr="004E7CBC">
              <w:t>2.  Determine image characteristics of dental radiographic image.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CBC" w:rsidP="004E7CBC">
            <w:pPr>
              <w:pStyle w:val="List"/>
            </w:pPr>
            <w:r w:rsidRPr="004E7CBC">
              <w:t>2.1. Ensure visual qualities of the radiograph are of a diagnostic standard to minimise the necessity for re-takes.</w:t>
            </w:r>
          </w:p>
          <w:p w:rsidR="00000000" w:rsidP="004E7CBC">
            <w:pPr>
              <w:pStyle w:val="List"/>
              <w:rPr>
                <w:lang w:val="en-NZ"/>
              </w:rPr>
            </w:pPr>
            <w:r w:rsidRPr="004E7CBC">
              <w:t>2.2. Ensure geometric qualities of the radiograph are of a diagnostic standard to minimise the necessity for re-takes.</w:t>
            </w:r>
          </w:p>
        </w:tc>
      </w:tr>
      <w:tr w:rsidTr="004E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CBC">
            <w:pPr>
              <w:pStyle w:val="List"/>
              <w:rPr>
                <w:lang w:val="en-NZ"/>
              </w:rPr>
            </w:pPr>
            <w:r w:rsidRPr="004E7CBC">
              <w:t>3.  Minimise radiation by maintaining quality in processing.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CBC" w:rsidP="004E7CBC">
            <w:pPr>
              <w:pStyle w:val="List"/>
            </w:pPr>
            <w:r w:rsidRPr="004E7CBC">
              <w:t>3.1. Ensure correct positioning of the radiation receptor.</w:t>
            </w:r>
          </w:p>
          <w:p w:rsidR="00000000" w:rsidRPr="004E7CBC" w:rsidP="004E7CBC">
            <w:pPr>
              <w:pStyle w:val="List"/>
            </w:pPr>
            <w:r w:rsidRPr="004E7CBC">
              <w:t>3.2. Follow proc</w:t>
            </w:r>
            <w:r w:rsidRPr="004E7CBC">
              <w:t>edures for processing dental radiographic images to produce images of diagnostic standard.</w:t>
            </w:r>
          </w:p>
          <w:p w:rsidR="00000000" w:rsidRPr="004E7CBC" w:rsidP="004E7CBC">
            <w:pPr>
              <w:pStyle w:val="List"/>
            </w:pPr>
            <w:r w:rsidRPr="004E7CBC">
              <w:t>3.3. Identify processing errors and implement corrective measures to produce a diagnostic radiograph.</w:t>
            </w:r>
          </w:p>
          <w:p w:rsidR="00000000" w:rsidRPr="004E7CBC" w:rsidP="004E7CBC">
            <w:pPr>
              <w:pStyle w:val="List"/>
            </w:pPr>
            <w:r w:rsidRPr="004E7CBC">
              <w:t xml:space="preserve">3.4. Follow quality assurance and maintenance processes of all </w:t>
            </w:r>
            <w:r w:rsidRPr="004E7CBC">
              <w:t>radiographic equipment in accordance with manufacturers’ instructions.</w:t>
            </w:r>
          </w:p>
        </w:tc>
      </w:tr>
    </w:tbl>
    <w:p w:rsidR="00000000" w:rsidRPr="004E7CBC" w:rsidP="004E7CBC">
      <w:pPr>
        <w:pStyle w:val="BodyText"/>
      </w:pPr>
    </w:p>
    <w:p w:rsidR="00000000" w:rsidRPr="004E7CBC" w:rsidP="004E7CBC">
      <w:pPr>
        <w:pStyle w:val="AllowPageBreak"/>
      </w:pPr>
    </w:p>
    <w:p w:rsidR="00000000" w:rsidRPr="004E7CBC" w:rsidP="004E7CBC">
      <w:pPr>
        <w:pStyle w:val="Heading1"/>
      </w:pPr>
      <w:bookmarkStart w:id="7" w:name="O_1200985"/>
      <w:bookmarkEnd w:id="7"/>
      <w:r w:rsidRPr="004E7CBC">
        <w:t>Foundation Skills</w:t>
      </w:r>
    </w:p>
    <w:p w:rsidR="00000000" w:rsidRPr="004E7CBC" w:rsidP="00AC4856">
      <w:pPr>
        <w:pStyle w:val="BodyText"/>
      </w:pPr>
      <w:r w:rsidRPr="004E7CBC">
        <w:t>Foundation skills essential to performance are explicit in the performance criteria of this unit of competency.</w:t>
      </w:r>
    </w:p>
    <w:p w:rsidR="00000000" w:rsidRPr="004E7CBC" w:rsidP="004E7CBC">
      <w:pPr>
        <w:pStyle w:val="Heading1"/>
      </w:pPr>
      <w:bookmarkStart w:id="8" w:name="O_1200984"/>
      <w:bookmarkEnd w:id="8"/>
      <w:r w:rsidRPr="004E7CBC">
        <w:t>Unit Mapping Information</w:t>
      </w:r>
    </w:p>
    <w:p w:rsidR="00000000" w:rsidRPr="004E7CBC" w:rsidP="00AC4856">
      <w:pPr>
        <w:pStyle w:val="BodyText"/>
      </w:pPr>
      <w:r w:rsidRPr="004E7CBC">
        <w:t>HLTDEN021 Apply the principles of radiation biology and protection in dental practice supersedes and is equivalent to HLTDEN007 Apply the principles of radiation biology and protection in dental practice.</w:t>
      </w:r>
    </w:p>
    <w:p w:rsidR="00000000" w:rsidRPr="004E7CBC" w:rsidP="004E7CBC">
      <w:pPr>
        <w:pStyle w:val="Heading1"/>
      </w:pPr>
      <w:bookmarkStart w:id="9" w:name="O_1200992"/>
      <w:bookmarkEnd w:id="9"/>
      <w:r w:rsidRPr="004E7CBC">
        <w:t>Links</w:t>
      </w:r>
    </w:p>
    <w:p w:rsidR="00000000" w:rsidRPr="004E7CBC" w:rsidP="00AC4856">
      <w:pPr>
        <w:pStyle w:val="BodyText"/>
      </w:pPr>
      <w:r w:rsidRPr="004E7CBC">
        <w:t>C</w:t>
      </w:r>
      <w:r w:rsidRPr="004E7CBC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82FF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E7CBC" w:rsidP="00AC4856">
      <w:pPr>
        <w:pStyle w:val="BodyText"/>
        <w:sectPr w:rsidSect="004E7C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7CBC" w:rsidP="004E7CBC">
      <w:pPr>
        <w:pStyle w:val="SuperHeading"/>
      </w:pPr>
      <w:r w:rsidRPr="004E7CBC">
        <w:t>Assessment Requirements for HLTDEN021 Apply the principles of ra</w:t>
      </w:r>
      <w:r w:rsidRPr="004E7CBC">
        <w:t>diation biology and protection in dental practice</w:t>
      </w:r>
    </w:p>
    <w:p w:rsidR="00000000" w:rsidRPr="004E7CBC" w:rsidP="004E7CBC">
      <w:pPr>
        <w:pStyle w:val="Heading1"/>
      </w:pPr>
      <w:bookmarkStart w:id="10" w:name="O_1200982"/>
      <w:bookmarkEnd w:id="10"/>
      <w:r w:rsidRPr="004E7C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4E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7CBC" w:rsidP="004E7CBC">
            <w:pPr>
              <w:pStyle w:val="BodyText"/>
            </w:pPr>
            <w:r w:rsidRPr="004E7CB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7CBC">
            <w:pPr>
              <w:pStyle w:val="BodyText"/>
              <w:rPr>
                <w:lang w:val="en-NZ"/>
              </w:rPr>
            </w:pPr>
            <w:r w:rsidRPr="004E7CBC">
              <w:rPr>
                <w:rStyle w:val="SpecialBold"/>
              </w:rPr>
              <w:t>Comments</w:t>
            </w:r>
          </w:p>
        </w:tc>
      </w:tr>
      <w:tr w:rsidTr="004E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CBC">
            <w:pPr>
              <w:pStyle w:val="BodyText"/>
              <w:rPr>
                <w:lang w:val="en-NZ"/>
              </w:rPr>
            </w:pPr>
            <w:r w:rsidRPr="004E7CB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CBC" w:rsidP="004E7CBC">
            <w:pPr>
              <w:pStyle w:val="BodyText"/>
            </w:pPr>
            <w:r w:rsidRPr="004E7CBC">
              <w:t>Release 2 HLTDEN021 Apply the principles of radiation biology and protection in dental practice supersedes and is equivalent to Release 1 HLTDEN021 Apply the principles of radiation biology and protection in dental practice.</w:t>
            </w:r>
          </w:p>
          <w:p w:rsidR="00000000" w:rsidRPr="004E7CBC" w:rsidP="004E7CBC">
            <w:pPr>
              <w:pStyle w:val="BodyText"/>
            </w:pPr>
            <w:r w:rsidRPr="004E7CBC">
              <w:t>Updated:</w:t>
            </w:r>
          </w:p>
          <w:p w:rsidR="00000000" w:rsidP="004E7CBC">
            <w:pPr>
              <w:pStyle w:val="BodyText"/>
              <w:rPr>
                <w:lang w:val="en-NZ"/>
              </w:rPr>
            </w:pPr>
            <w:r w:rsidRPr="004E7CBC">
              <w:t>Mapping details and mi</w:t>
            </w:r>
            <w:r w:rsidRPr="004E7CBC">
              <w:t>nor corrections.</w:t>
            </w:r>
          </w:p>
        </w:tc>
      </w:tr>
      <w:tr w:rsidTr="004E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CBC">
            <w:pPr>
              <w:pStyle w:val="BodyText"/>
              <w:rPr>
                <w:lang w:val="en-NZ"/>
              </w:rPr>
            </w:pPr>
            <w:r w:rsidRPr="004E7CB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CBC" w:rsidP="004E7CBC">
            <w:pPr>
              <w:pStyle w:val="BodyText"/>
            </w:pPr>
            <w:r w:rsidRPr="004E7CBC">
              <w:t>HLTDEN021 Apply the principles of radiation biology and protection in dental practice supersedes and is equivalent to HLTDEN007 Apply the principles of radiation biology and protection in dental practice.</w:t>
            </w:r>
          </w:p>
        </w:tc>
      </w:tr>
    </w:tbl>
    <w:p w:rsidR="00000000" w:rsidRPr="004E7CBC" w:rsidP="004E7CBC">
      <w:pPr>
        <w:pStyle w:val="BodyText"/>
      </w:pPr>
    </w:p>
    <w:p w:rsidR="00000000" w:rsidRPr="004E7CBC" w:rsidP="004E7CBC">
      <w:pPr>
        <w:pStyle w:val="AllowPageBreak"/>
      </w:pPr>
    </w:p>
    <w:p w:rsidR="00000000" w:rsidRPr="004E7CBC" w:rsidP="004E7CBC">
      <w:pPr>
        <w:pStyle w:val="Heading1"/>
      </w:pPr>
      <w:bookmarkStart w:id="11" w:name="O_1200981"/>
      <w:bookmarkEnd w:id="11"/>
      <w:r w:rsidRPr="004E7CBC">
        <w:t>Pe</w:t>
      </w:r>
      <w:r w:rsidRPr="004E7CBC">
        <w:t>rformance Evidence</w:t>
      </w:r>
    </w:p>
    <w:p w:rsidR="00000000" w:rsidRPr="004E7CBC" w:rsidP="00AC4856">
      <w:pPr>
        <w:pStyle w:val="BodyText"/>
      </w:pPr>
      <w:r w:rsidRPr="004E7CBC">
        <w:t>Evidence of the ability to complete tasks outlined in elements and performance criteria of this unit in the context of the job role, and:</w:t>
      </w:r>
    </w:p>
    <w:p w:rsidR="00000000" w:rsidRPr="004E7CBC" w:rsidP="004E7CBC">
      <w:pPr>
        <w:pStyle w:val="ListBullet"/>
      </w:pPr>
      <w:r w:rsidRPr="004E7CBC">
        <w:t>apply safe work practices during preparation of at least three patients for dental radiographic im</w:t>
      </w:r>
      <w:r w:rsidRPr="004E7CBC">
        <w:t>aging procedures.</w:t>
      </w:r>
    </w:p>
    <w:p w:rsidR="00000000" w:rsidRPr="004E7CBC" w:rsidP="004E7CBC">
      <w:pPr>
        <w:pStyle w:val="ListBullet"/>
      </w:pPr>
      <w:r w:rsidRPr="004E7CBC">
        <w:t>apply appropriate quality assurance measures to the production of at least three radiographs to consistent diagnostic standard and apply techniques to minimise technical inaccuracies and errors.</w:t>
      </w:r>
    </w:p>
    <w:p w:rsidR="00000000" w:rsidRPr="004E7CBC" w:rsidP="004E7CBC">
      <w:pPr>
        <w:pStyle w:val="AllowPageBreak"/>
      </w:pPr>
    </w:p>
    <w:p w:rsidR="00000000" w:rsidRPr="004E7CBC" w:rsidP="004E7CBC">
      <w:pPr>
        <w:pStyle w:val="Heading1"/>
      </w:pPr>
      <w:bookmarkStart w:id="12" w:name="O_1200980"/>
      <w:bookmarkEnd w:id="12"/>
      <w:r w:rsidRPr="004E7CBC">
        <w:t>Knowledge Evidence</w:t>
      </w:r>
    </w:p>
    <w:p w:rsidR="00000000" w:rsidRPr="004E7CBC" w:rsidP="00AC4856">
      <w:pPr>
        <w:pStyle w:val="BodyText"/>
      </w:pPr>
      <w:r w:rsidRPr="004E7CBC">
        <w:t>Demonstrated knowledge required to complete the tasks outlined in elements and performance criteria of this unit:</w:t>
      </w:r>
    </w:p>
    <w:p w:rsidR="00000000" w:rsidRPr="004E7CBC" w:rsidP="004E7CBC">
      <w:pPr>
        <w:pStyle w:val="ListBullet"/>
      </w:pPr>
      <w:r w:rsidRPr="004E7CBC">
        <w:t>national and State or Territory legal and ethical requirements and considerations for dental assisting work and how these are applied in orga</w:t>
      </w:r>
      <w:r w:rsidRPr="004E7CBC">
        <w:t>nisations and individual practice including:</w:t>
      </w:r>
    </w:p>
    <w:p w:rsidR="00000000" w:rsidRPr="004E7CBC" w:rsidP="004E7CBC">
      <w:pPr>
        <w:pStyle w:val="ListBullet2"/>
      </w:pPr>
      <w:r w:rsidRPr="004E7CBC">
        <w:t>codes of practice and safety guide:</w:t>
      </w:r>
    </w:p>
    <w:p w:rsidR="00000000" w:rsidRPr="004E7CBC" w:rsidP="004E7CBC">
      <w:pPr>
        <w:pStyle w:val="ListBullet3"/>
      </w:pPr>
      <w:r w:rsidRPr="004E7CBC">
        <w:t xml:space="preserve">radiation protection in dentistry </w:t>
      </w:r>
    </w:p>
    <w:p w:rsidR="00000000" w:rsidRPr="004E7CBC" w:rsidP="004E7CBC">
      <w:pPr>
        <w:pStyle w:val="ListBullet3"/>
      </w:pPr>
      <w:r w:rsidRPr="004E7CBC">
        <w:t>safe use of radiation</w:t>
      </w:r>
    </w:p>
    <w:p w:rsidR="00000000" w:rsidRPr="004E7CBC" w:rsidP="004E7CBC">
      <w:pPr>
        <w:pStyle w:val="ListBullet2"/>
      </w:pPr>
      <w:r w:rsidRPr="004E7CBC">
        <w:t>duty of care</w:t>
      </w:r>
    </w:p>
    <w:p w:rsidR="00000000" w:rsidRPr="004E7CBC" w:rsidP="004E7CBC">
      <w:pPr>
        <w:pStyle w:val="ListBullet2"/>
      </w:pPr>
      <w:r w:rsidRPr="004E7CBC">
        <w:t>informed consent and statutory requirements of consent</w:t>
      </w:r>
    </w:p>
    <w:p w:rsidR="00000000" w:rsidRPr="004E7CBC" w:rsidP="004E7CBC">
      <w:pPr>
        <w:pStyle w:val="ListBullet2"/>
      </w:pPr>
      <w:r w:rsidRPr="004E7CBC">
        <w:t>current Dental Board of Australia (DBA) and Australian Health Practitioner Regulation Agency (AHPRA) guidelines and practice standards</w:t>
      </w:r>
    </w:p>
    <w:p w:rsidR="00000000" w:rsidRPr="004E7CBC" w:rsidP="004E7CBC">
      <w:pPr>
        <w:pStyle w:val="ListBullet2"/>
      </w:pPr>
      <w:r w:rsidRPr="004E7CBC">
        <w:t>privacy, confidentiality and disclosure</w:t>
      </w:r>
    </w:p>
    <w:p w:rsidR="00000000" w:rsidRPr="004E7CBC" w:rsidP="004E7CBC">
      <w:pPr>
        <w:pStyle w:val="ListBullet2"/>
      </w:pPr>
      <w:r w:rsidRPr="004E7CBC">
        <w:t>radiation user licence</w:t>
      </w:r>
    </w:p>
    <w:p w:rsidR="00000000" w:rsidRPr="004E7CBC" w:rsidP="004E7CBC">
      <w:pPr>
        <w:pStyle w:val="ListBullet2"/>
      </w:pPr>
      <w:r w:rsidRPr="004E7CBC">
        <w:t xml:space="preserve">records management </w:t>
      </w:r>
    </w:p>
    <w:p w:rsidR="00000000" w:rsidRPr="004E7CBC" w:rsidP="004E7CBC">
      <w:pPr>
        <w:pStyle w:val="ListBullet2"/>
      </w:pPr>
      <w:r w:rsidRPr="004E7CBC">
        <w:t>work role boundaries, responsibilities</w:t>
      </w:r>
      <w:r w:rsidRPr="004E7CBC">
        <w:t xml:space="preserve"> and limitations</w:t>
      </w:r>
    </w:p>
    <w:p w:rsidR="00000000" w:rsidRPr="004E7CBC" w:rsidP="004E7CBC">
      <w:pPr>
        <w:pStyle w:val="ListBullet2"/>
      </w:pPr>
      <w:r w:rsidRPr="004E7CBC">
        <w:t>work health and safety</w:t>
      </w:r>
    </w:p>
    <w:p w:rsidR="00000000" w:rsidRPr="004E7CBC" w:rsidP="004E7CBC">
      <w:pPr>
        <w:pStyle w:val="ListBullet"/>
      </w:pPr>
      <w:r w:rsidRPr="004E7CBC">
        <w:t>main components of an X-ray unit</w:t>
      </w:r>
    </w:p>
    <w:p w:rsidR="00000000" w:rsidRPr="004E7CBC" w:rsidP="004E7CBC">
      <w:pPr>
        <w:pStyle w:val="ListBullet"/>
      </w:pPr>
      <w:r w:rsidRPr="004E7CBC">
        <w:t>production, properties and interactions of X-rays including:</w:t>
      </w:r>
    </w:p>
    <w:p w:rsidR="00000000" w:rsidRPr="004E7CBC" w:rsidP="004E7CBC">
      <w:pPr>
        <w:pStyle w:val="ListBullet2"/>
      </w:pPr>
      <w:r w:rsidRPr="004E7CBC">
        <w:t>a basic knowledge of the interactions between atoms and X-rays</w:t>
      </w:r>
    </w:p>
    <w:p w:rsidR="00000000" w:rsidRPr="004E7CBC" w:rsidP="004E7CBC">
      <w:pPr>
        <w:pStyle w:val="ListBullet2"/>
      </w:pPr>
      <w:r w:rsidRPr="004E7CBC">
        <w:t>the sequence of events that result in the production of X-rays</w:t>
      </w:r>
    </w:p>
    <w:p w:rsidR="00000000" w:rsidRPr="004E7CBC" w:rsidP="004E7CBC">
      <w:pPr>
        <w:pStyle w:val="ListBullet2"/>
      </w:pPr>
      <w:r w:rsidRPr="004E7CBC">
        <w:t>hazards associated with X-rays including the mechanisms by which X-rays cause damage to human tissues</w:t>
      </w:r>
    </w:p>
    <w:p w:rsidR="00000000" w:rsidRPr="004E7CBC" w:rsidP="004E7CBC">
      <w:pPr>
        <w:pStyle w:val="ListBullet"/>
      </w:pPr>
      <w:r w:rsidRPr="004E7CBC">
        <w:t>biological effects and risks associated with X-rays including:</w:t>
      </w:r>
    </w:p>
    <w:p w:rsidR="00000000" w:rsidRPr="004E7CBC" w:rsidP="004E7CBC">
      <w:pPr>
        <w:pStyle w:val="ListBullet2"/>
      </w:pPr>
      <w:r w:rsidRPr="004E7CBC">
        <w:t>units of radiation measure</w:t>
      </w:r>
      <w:r w:rsidRPr="004E7CBC">
        <w:t>ment</w:t>
      </w:r>
    </w:p>
    <w:p w:rsidR="00000000" w:rsidRPr="004E7CBC" w:rsidP="004E7CBC">
      <w:pPr>
        <w:pStyle w:val="ListBullet2"/>
      </w:pPr>
      <w:r w:rsidRPr="004E7CBC">
        <w:t>immediate or acute effects</w:t>
      </w:r>
    </w:p>
    <w:p w:rsidR="00000000" w:rsidRPr="004E7CBC" w:rsidP="004E7CBC">
      <w:pPr>
        <w:pStyle w:val="ListBullet2"/>
      </w:pPr>
      <w:r w:rsidRPr="004E7CBC">
        <w:t>long term or cumulative effects</w:t>
      </w:r>
    </w:p>
    <w:p w:rsidR="00000000" w:rsidRPr="004E7CBC" w:rsidP="004E7CBC">
      <w:pPr>
        <w:pStyle w:val="ListBullet"/>
      </w:pPr>
      <w:r w:rsidRPr="004E7CBC">
        <w:t>procedures for processing a dental radiographic image of diagnostic standard</w:t>
      </w:r>
    </w:p>
    <w:p w:rsidR="00000000" w:rsidRPr="004E7CBC" w:rsidP="004E7CBC">
      <w:pPr>
        <w:pStyle w:val="ListBullet"/>
      </w:pPr>
      <w:r w:rsidRPr="004E7CBC">
        <w:t>radiographic appearance of anatomic landmarks, normal dentition and associated bony structures</w:t>
      </w:r>
    </w:p>
    <w:p w:rsidR="00000000" w:rsidRPr="004E7CBC" w:rsidP="004E7CBC">
      <w:pPr>
        <w:pStyle w:val="ListBullet"/>
      </w:pPr>
      <w:r w:rsidRPr="004E7CBC">
        <w:t>quality assurance p</w:t>
      </w:r>
      <w:r w:rsidRPr="004E7CBC">
        <w:t>rocesses used in the production of dental radiographic images</w:t>
      </w:r>
    </w:p>
    <w:p w:rsidR="00000000" w:rsidRPr="004E7CBC" w:rsidP="004E7CBC">
      <w:pPr>
        <w:pStyle w:val="ListBullet"/>
      </w:pPr>
      <w:r w:rsidRPr="004E7CBC">
        <w:t>reasons for inaccuracies in radiographs and techniques for minimising errors.</w:t>
      </w:r>
    </w:p>
    <w:p w:rsidR="00000000" w:rsidRPr="004E7CBC" w:rsidP="004E7CBC">
      <w:pPr>
        <w:pStyle w:val="AllowPageBreak"/>
      </w:pPr>
    </w:p>
    <w:p w:rsidR="00000000" w:rsidRPr="004E7CBC" w:rsidP="004E7CBC">
      <w:pPr>
        <w:pStyle w:val="Heading1"/>
      </w:pPr>
      <w:bookmarkStart w:id="13" w:name="O_1200979"/>
      <w:bookmarkEnd w:id="13"/>
      <w:r w:rsidRPr="004E7CBC">
        <w:t>Assessment Conditions</w:t>
      </w:r>
    </w:p>
    <w:p w:rsidR="00000000" w:rsidRPr="004E7CBC" w:rsidP="00AC4856">
      <w:pPr>
        <w:pStyle w:val="BodyText"/>
      </w:pPr>
      <w:r w:rsidRPr="004E7CBC">
        <w:t xml:space="preserve">Skills must be demonstrated in a dental clinic workplace with the addition of simulations and scenarios where the full range of contexts and situations cannot be provided in the workplace. </w:t>
      </w:r>
    </w:p>
    <w:p w:rsidR="00000000" w:rsidRPr="004E7CBC" w:rsidP="00AC4856">
      <w:pPr>
        <w:pStyle w:val="BodyText"/>
      </w:pPr>
      <w:r w:rsidRPr="004E7CBC">
        <w:t>Assessment must ensure:</w:t>
      </w:r>
    </w:p>
    <w:p w:rsidR="00000000" w:rsidRPr="004E7CBC" w:rsidP="004E7CBC">
      <w:pPr>
        <w:pStyle w:val="ListBullet"/>
      </w:pPr>
      <w:r w:rsidRPr="004E7CBC">
        <w:t xml:space="preserve">access to suitable facilities, equipment </w:t>
      </w:r>
      <w:r w:rsidRPr="004E7CBC">
        <w:t>and resources including:</w:t>
      </w:r>
    </w:p>
    <w:p w:rsidR="00000000" w:rsidRPr="004E7CBC" w:rsidP="004E7CBC">
      <w:pPr>
        <w:pStyle w:val="ListBullet2"/>
      </w:pPr>
      <w:r w:rsidRPr="004E7CBC">
        <w:t xml:space="preserve">barrier protection equipment or materials for patient, practitioner and assistant </w:t>
      </w:r>
    </w:p>
    <w:p w:rsidR="00000000" w:rsidRPr="004E7CBC" w:rsidP="004E7CBC">
      <w:pPr>
        <w:pStyle w:val="ListBullet2"/>
      </w:pPr>
      <w:r w:rsidRPr="004E7CBC">
        <w:t>dental chair and unit</w:t>
      </w:r>
    </w:p>
    <w:p w:rsidR="00000000" w:rsidRPr="004E7CBC" w:rsidP="004E7CBC">
      <w:pPr>
        <w:pStyle w:val="ListBullet2"/>
      </w:pPr>
      <w:r w:rsidRPr="004E7CBC">
        <w:t>radiographs or sensors</w:t>
      </w:r>
    </w:p>
    <w:p w:rsidR="00000000" w:rsidRPr="004E7CBC" w:rsidP="004E7CBC">
      <w:pPr>
        <w:pStyle w:val="ListBullet2"/>
      </w:pPr>
      <w:r w:rsidRPr="004E7CBC">
        <w:t>current Dental Board of Australia (DBA) and Australian Health Practitioner Regulation Agency (AHPRA) g</w:t>
      </w:r>
      <w:r w:rsidRPr="004E7CBC">
        <w:t>uidelines and practice standards</w:t>
      </w:r>
    </w:p>
    <w:p w:rsidR="00000000" w:rsidRPr="004E7CBC" w:rsidP="004E7CBC">
      <w:pPr>
        <w:pStyle w:val="ListBullet"/>
      </w:pPr>
      <w:r w:rsidRPr="004E7CBC">
        <w:t>modelling of industry operating conditions including access to people for simulations and scenarios in dental assisting work.</w:t>
      </w:r>
    </w:p>
    <w:p w:rsidR="00000000" w:rsidRPr="004E7CBC" w:rsidP="00AC4856">
      <w:pPr>
        <w:pStyle w:val="BodyText"/>
      </w:pPr>
      <w:r w:rsidRPr="004E7CBC">
        <w:t>Assessment must involve demonstration of tasks under the direction of the dental practitioner.</w:t>
      </w:r>
    </w:p>
    <w:p w:rsidR="00000000" w:rsidRPr="004E7CBC" w:rsidP="00AC4856">
      <w:pPr>
        <w:pStyle w:val="BodyText"/>
      </w:pPr>
      <w:r w:rsidRPr="004E7CBC">
        <w:t>A</w:t>
      </w:r>
      <w:r w:rsidRPr="004E7CBC">
        <w:t>ssessors must satisfy the Standards for Registered Training Organisations’ requirements for assessors, hold a minimum of 5 years clinical dental experience and a current radiation user licence.</w:t>
      </w:r>
    </w:p>
    <w:p w:rsidR="00000000" w:rsidRPr="004E7CBC" w:rsidP="004E7CBC">
      <w:pPr>
        <w:pStyle w:val="Heading1"/>
      </w:pPr>
      <w:bookmarkStart w:id="14" w:name="O_1200993"/>
      <w:bookmarkEnd w:id="14"/>
      <w:r w:rsidRPr="004E7CBC">
        <w:t>Links</w:t>
      </w:r>
    </w:p>
    <w:p w:rsidR="00000000" w:rsidRPr="004E7CBC" w:rsidP="00AC4856">
      <w:pPr>
        <w:pStyle w:val="BodyText"/>
      </w:pPr>
      <w:r w:rsidRPr="004E7C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82FF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E7CBC" w:rsidP="004E7CBC"/>
    <w:sectPr w:rsidSect="004E7C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C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CBC" w:rsidRPr="00AC4856" w:rsidP="00AC48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C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856" w:rsidP="004E7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4856" w:rsidP="004E7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C4856" w:rsidP="004E7C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CBC" w:rsidP="004E7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4856">
      <w:t>Approved</w:t>
    </w:r>
    <w:r w:rsidR="00AC48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48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4856">
      <w:rPr>
        <w:noProof/>
      </w:rPr>
      <w:t>4</w:t>
    </w:r>
    <w:r>
      <w:rPr>
        <w:noProof/>
      </w:rPr>
      <w:fldChar w:fldCharType="end"/>
    </w:r>
  </w:p>
  <w:p w:rsidR="004E7CBC" w:rsidP="004E7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48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4856">
      <w:t>HumanAbility</w:t>
    </w:r>
    <w:r w:rsidR="00AC4856">
      <w:fldChar w:fldCharType="end"/>
    </w:r>
  </w:p>
  <w:p w:rsidR="004E7CBC" w:rsidP="004E7C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C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8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7CBC" w:rsidRPr="00AC4856" w:rsidP="00AC48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C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856" w:rsidRPr="002D2AF8" w:rsidP="004E7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HLTDEN021 Apply the principles of radiation biology and protection in dental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4856" w:rsidP="004E7C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CBC" w:rsidRPr="002D2AF8" w:rsidP="004E7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4856">
      <w:t>HLTDEN021 Apply the principles of radiation biology and protection in dental practice</w:t>
    </w:r>
    <w:r w:rsidR="00AC48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4856">
      <w:rPr>
        <w:noProof/>
      </w:rPr>
      <w:t>2 March 2025</w:t>
    </w:r>
    <w:r>
      <w:fldChar w:fldCharType="end"/>
    </w:r>
  </w:p>
  <w:p w:rsidR="004E7CBC" w:rsidP="004E7C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DE89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B06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324B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C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7C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C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C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C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C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C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C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C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C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C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CBC"/>
  </w:style>
  <w:style w:type="character" w:customStyle="1" w:styleId="Heading1Char">
    <w:name w:val="Heading 1 Char"/>
    <w:basedOn w:val="DefaultParagraphFont"/>
    <w:link w:val="Heading1"/>
    <w:rsid w:val="004E7C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7C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7C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7C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7C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7CBC"/>
    <w:rPr>
      <w:b/>
      <w:spacing w:val="0"/>
    </w:rPr>
  </w:style>
  <w:style w:type="paragraph" w:styleId="ListBullet2">
    <w:name w:val="List Bullet 2"/>
    <w:basedOn w:val="List2"/>
    <w:rsid w:val="004E7CB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7CBC"/>
    <w:rPr>
      <w:i/>
    </w:rPr>
  </w:style>
  <w:style w:type="paragraph" w:customStyle="1" w:styleId="SuperHeading">
    <w:name w:val="SuperHeading"/>
    <w:basedOn w:val="Normal"/>
    <w:rsid w:val="004E7C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7C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E7C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E7C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7C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7C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7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7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7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7C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7C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C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C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C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C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7C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7C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7C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7C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C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7C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7C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C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C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7C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C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C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7C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C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C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C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C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C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7C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C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C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CBC"/>
  </w:style>
  <w:style w:type="paragraph" w:styleId="TableofFigures">
    <w:name w:val="table of figures"/>
    <w:basedOn w:val="Normal"/>
    <w:next w:val="Normal"/>
    <w:semiHidden/>
    <w:rsid w:val="004E7C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C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E7CBC"/>
    <w:rPr>
      <w:rFonts w:ascii="Wingdings" w:hAnsi="Wingdings"/>
    </w:rPr>
  </w:style>
  <w:style w:type="paragraph" w:customStyle="1" w:styleId="TableHeading">
    <w:name w:val="Table Heading"/>
    <w:basedOn w:val="HeadingBase"/>
    <w:rsid w:val="004E7C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7CBC"/>
    <w:rPr>
      <w:color w:val="0033CC"/>
      <w:u w:val="none"/>
    </w:rPr>
  </w:style>
  <w:style w:type="paragraph" w:customStyle="1" w:styleId="BodyTextRight">
    <w:name w:val="Body Text Right"/>
    <w:basedOn w:val="BodyText"/>
    <w:rsid w:val="004E7C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C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C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C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C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7C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7CBC"/>
    <w:rPr>
      <w:sz w:val="32"/>
    </w:rPr>
  </w:style>
  <w:style w:type="paragraph" w:customStyle="1" w:styleId="HeadingProcedure">
    <w:name w:val="Heading Procedure"/>
    <w:basedOn w:val="HeadingBase"/>
    <w:next w:val="Normal"/>
    <w:rsid w:val="004E7C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CBC"/>
    <w:pPr>
      <w:spacing w:before="60" w:after="60"/>
    </w:pPr>
  </w:style>
  <w:style w:type="paragraph" w:styleId="ListContinue">
    <w:name w:val="List Continue"/>
    <w:basedOn w:val="List"/>
    <w:rsid w:val="004E7CBC"/>
    <w:pPr>
      <w:ind w:firstLine="0"/>
    </w:pPr>
  </w:style>
  <w:style w:type="paragraph" w:customStyle="1" w:styleId="ListNote">
    <w:name w:val="List Note"/>
    <w:basedOn w:val="List"/>
    <w:rsid w:val="004E7C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C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C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7CBC"/>
    <w:rPr>
      <w:rFonts w:ascii="Courier New" w:hAnsi="Courier New"/>
    </w:rPr>
  </w:style>
  <w:style w:type="paragraph" w:customStyle="1" w:styleId="NoteBullet">
    <w:name w:val="Note Bullet"/>
    <w:basedOn w:val="Note"/>
    <w:rsid w:val="004E7C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C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C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C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C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7C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C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7CBC"/>
    <w:rPr>
      <w:b/>
      <w:smallCaps/>
    </w:rPr>
  </w:style>
  <w:style w:type="paragraph" w:customStyle="1" w:styleId="TableListNumber">
    <w:name w:val="Table List Number"/>
    <w:basedOn w:val="ListNumber"/>
    <w:rsid w:val="004E7C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C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CBC"/>
    <w:pPr>
      <w:numPr>
        <w:numId w:val="10"/>
      </w:numPr>
    </w:pPr>
  </w:style>
  <w:style w:type="paragraph" w:customStyle="1" w:styleId="ListAlpha2">
    <w:name w:val="List Alpha 2"/>
    <w:basedOn w:val="List2"/>
    <w:rsid w:val="004E7CBC"/>
    <w:pPr>
      <w:numPr>
        <w:numId w:val="9"/>
      </w:numPr>
    </w:pPr>
  </w:style>
  <w:style w:type="paragraph" w:styleId="List2">
    <w:name w:val="List 2"/>
    <w:basedOn w:val="BodyText"/>
    <w:rsid w:val="004E7C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7C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C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C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E7C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E7CBC"/>
    <w:pPr>
      <w:numPr>
        <w:numId w:val="5"/>
      </w:numPr>
    </w:pPr>
  </w:style>
  <w:style w:type="paragraph" w:styleId="ListContinue2">
    <w:name w:val="List Continue 2"/>
    <w:basedOn w:val="List2"/>
    <w:rsid w:val="004E7CBC"/>
    <w:pPr>
      <w:ind w:firstLine="0"/>
    </w:pPr>
  </w:style>
  <w:style w:type="paragraph" w:styleId="ListContinue3">
    <w:name w:val="List Continue 3"/>
    <w:basedOn w:val="List3"/>
    <w:rsid w:val="004E7CBC"/>
    <w:pPr>
      <w:ind w:left="1021" w:firstLine="0"/>
    </w:pPr>
  </w:style>
  <w:style w:type="paragraph" w:styleId="ListContinue4">
    <w:name w:val="List Continue 4"/>
    <w:basedOn w:val="List4"/>
    <w:rsid w:val="004E7CBC"/>
    <w:pPr>
      <w:ind w:firstLine="0"/>
    </w:pPr>
  </w:style>
  <w:style w:type="paragraph" w:styleId="ListContinue5">
    <w:name w:val="List Continue 5"/>
    <w:basedOn w:val="List5"/>
    <w:rsid w:val="004E7CBC"/>
    <w:pPr>
      <w:ind w:firstLine="0"/>
    </w:pPr>
  </w:style>
  <w:style w:type="paragraph" w:styleId="ListNumber3">
    <w:name w:val="List Number 3"/>
    <w:basedOn w:val="List3"/>
    <w:rsid w:val="004E7CBC"/>
    <w:pPr>
      <w:numPr>
        <w:numId w:val="6"/>
      </w:numPr>
    </w:pPr>
  </w:style>
  <w:style w:type="paragraph" w:styleId="ListNumber4">
    <w:name w:val="List Number 4"/>
    <w:basedOn w:val="List4"/>
    <w:rsid w:val="004E7CBC"/>
    <w:pPr>
      <w:numPr>
        <w:numId w:val="7"/>
      </w:numPr>
    </w:pPr>
  </w:style>
  <w:style w:type="paragraph" w:styleId="ListNumber5">
    <w:name w:val="List Number 5"/>
    <w:basedOn w:val="List5"/>
    <w:rsid w:val="004E7CBC"/>
    <w:pPr>
      <w:numPr>
        <w:numId w:val="8"/>
      </w:numPr>
    </w:pPr>
  </w:style>
  <w:style w:type="paragraph" w:styleId="BlockText">
    <w:name w:val="Block Text"/>
    <w:basedOn w:val="Normal"/>
    <w:rsid w:val="004E7C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7C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7CBC"/>
    <w:rPr>
      <w:sz w:val="16"/>
      <w:vertAlign w:val="superscript"/>
    </w:rPr>
  </w:style>
  <w:style w:type="character" w:customStyle="1" w:styleId="Symbols">
    <w:name w:val="Symbols"/>
    <w:basedOn w:val="DefaultParagraphFont"/>
    <w:rsid w:val="004E7CBC"/>
    <w:rPr>
      <w:rFonts w:ascii="Symbol" w:hAnsi="Symbol"/>
    </w:rPr>
  </w:style>
  <w:style w:type="character" w:customStyle="1" w:styleId="MenuOptions">
    <w:name w:val="Menu Options"/>
    <w:basedOn w:val="DefaultParagraphFont"/>
    <w:rsid w:val="004E7C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7CBC"/>
    <w:rPr>
      <w:b/>
    </w:rPr>
  </w:style>
  <w:style w:type="character" w:customStyle="1" w:styleId="Underlined">
    <w:name w:val="Underlined"/>
    <w:basedOn w:val="DefaultParagraphFont"/>
    <w:rsid w:val="004E7CBC"/>
    <w:rPr>
      <w:u w:val="single"/>
    </w:rPr>
  </w:style>
  <w:style w:type="paragraph" w:customStyle="1" w:styleId="TableBodyTextRight">
    <w:name w:val="Table Body Text Right"/>
    <w:basedOn w:val="TableBodyText"/>
    <w:rsid w:val="004E7C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CBC"/>
    <w:rPr>
      <w:sz w:val="18"/>
    </w:rPr>
  </w:style>
  <w:style w:type="paragraph" w:customStyle="1" w:styleId="BodySmallRight">
    <w:name w:val="Body Small Right"/>
    <w:basedOn w:val="BodyTextRight"/>
    <w:rsid w:val="004E7CBC"/>
    <w:rPr>
      <w:sz w:val="18"/>
      <w:szCs w:val="18"/>
    </w:rPr>
  </w:style>
  <w:style w:type="paragraph" w:customStyle="1" w:styleId="MarginEdition">
    <w:name w:val="Margin Edition"/>
    <w:basedOn w:val="MarginNote"/>
    <w:rsid w:val="004E7C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CBC"/>
    <w:rPr>
      <w:sz w:val="2"/>
      <w:szCs w:val="2"/>
    </w:rPr>
  </w:style>
  <w:style w:type="character" w:customStyle="1" w:styleId="Small">
    <w:name w:val="Small"/>
    <w:basedOn w:val="DefaultParagraphFont"/>
    <w:rsid w:val="004E7CBC"/>
    <w:rPr>
      <w:sz w:val="16"/>
    </w:rPr>
  </w:style>
  <w:style w:type="paragraph" w:customStyle="1" w:styleId="WideTable">
    <w:name w:val="Wide Table"/>
    <w:basedOn w:val="Normal"/>
    <w:rsid w:val="004E7C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7CBC"/>
  </w:style>
  <w:style w:type="paragraph" w:styleId="Quote">
    <w:name w:val="Quote"/>
    <w:basedOn w:val="Heading1"/>
    <w:link w:val="QuoteChar"/>
    <w:qFormat/>
    <w:rsid w:val="004E7C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7C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CBC"/>
    <w:pPr>
      <w:pageBreakBefore/>
    </w:pPr>
  </w:style>
  <w:style w:type="paragraph" w:customStyle="1" w:styleId="Border">
    <w:name w:val="Border"/>
    <w:basedOn w:val="Normal"/>
    <w:qFormat/>
    <w:rsid w:val="004E7C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7C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C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C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7C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7C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C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C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C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7CBC"/>
    <w:rPr>
      <w:u w:val="single"/>
    </w:rPr>
  </w:style>
  <w:style w:type="character" w:customStyle="1" w:styleId="BoldandItalics">
    <w:name w:val="Bold and Italics"/>
    <w:qFormat/>
    <w:rsid w:val="004E7CBC"/>
    <w:rPr>
      <w:b/>
      <w:i/>
      <w:u w:val="none"/>
    </w:rPr>
  </w:style>
  <w:style w:type="paragraph" w:styleId="BalloonText">
    <w:name w:val="Balloon Text"/>
    <w:basedOn w:val="Normal"/>
    <w:link w:val="BalloonTextChar"/>
    <w:rsid w:val="004E7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C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7C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7C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7C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7C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7CBC"/>
    <w:pPr>
      <w:spacing w:before="0" w:after="0"/>
    </w:pPr>
  </w:style>
  <w:style w:type="paragraph" w:customStyle="1" w:styleId="BodyTextBold">
    <w:name w:val="Body Text Bold"/>
    <w:basedOn w:val="BodyText"/>
    <w:qFormat/>
    <w:rsid w:val="004E7CBC"/>
    <w:rPr>
      <w:b/>
    </w:rPr>
  </w:style>
  <w:style w:type="character" w:styleId="Hyperlink">
    <w:name w:val="Hyperlink"/>
    <w:basedOn w:val="DefaultParagraphFont"/>
    <w:uiPriority w:val="99"/>
    <w:unhideWhenUsed/>
    <w:rsid w:val="00AC48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1054</Words>
  <Characters>6747</Characters>
  <Application>Microsoft Office Word</Application>
  <DocSecurity>0</DocSecurity>
  <Lines>192</Lines>
  <Paragraphs>120</Paragraphs>
  <ScaleCrop>false</ScaleCrop>
  <Company>Author-it Software Corporation Ltd.</Company>
  <LinksUpToDate>false</LinksUpToDate>
  <CharactersWithSpaces>7681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HLTDEN021 Apply the principles of radiation biology and protection in dental practice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2025-03-01T17:21:00Z</dcterms:created>
  <dcterms:modified xsi:type="dcterms:W3CDTF">2025-03-01T17:21:00Z</dcterms:modified>
</cp:coreProperties>
</file>