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9A8" w:rsidP="00D62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HLTDEN021 Apply the principles of radiation biology and protection in dental practice</w:t>
      </w:r>
      <w:r>
        <w:fldChar w:fldCharType="end"/>
      </w:r>
    </w:p>
    <w:p w:rsidR="00D629A8" w:rsidP="00D629A8">
      <w:pPr>
        <w:pStyle w:val="Version"/>
        <w:sectPr w:rsidSect="00540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00D3" w:rsidP="005400D3">
      <w:pPr>
        <w:pStyle w:val="SuperHeading"/>
      </w:pPr>
      <w:r w:rsidRPr="005400D3">
        <w:t>Assessment Requirements for HLTDEN021 Apply the principles of radiation biology and protection in dental practice</w:t>
      </w:r>
    </w:p>
    <w:p w:rsidR="00000000" w:rsidRPr="005400D3" w:rsidP="005400D3">
      <w:pPr>
        <w:pStyle w:val="Heading1"/>
      </w:pPr>
      <w:bookmarkStart w:id="1" w:name="O_1200982"/>
      <w:bookmarkEnd w:id="1"/>
      <w:r w:rsidRPr="005400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4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00D3" w:rsidP="005400D3">
            <w:pPr>
              <w:pStyle w:val="BodyText"/>
            </w:pPr>
            <w:r w:rsidRPr="005400D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00D3">
            <w:pPr>
              <w:pStyle w:val="BodyText"/>
              <w:rPr>
                <w:lang w:val="en-NZ"/>
              </w:rPr>
            </w:pPr>
            <w:r w:rsidRPr="005400D3">
              <w:rPr>
                <w:rStyle w:val="SpecialBold"/>
              </w:rPr>
              <w:t>Comments</w:t>
            </w:r>
          </w:p>
        </w:tc>
      </w:tr>
      <w:tr w:rsidTr="0054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D3">
            <w:pPr>
              <w:pStyle w:val="BodyText"/>
              <w:rPr>
                <w:lang w:val="en-NZ"/>
              </w:rPr>
            </w:pPr>
            <w:r w:rsidRPr="005400D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D3" w:rsidP="005400D3">
            <w:pPr>
              <w:pStyle w:val="BodyText"/>
            </w:pPr>
            <w:r w:rsidRPr="005400D3">
              <w:t>Release 2 HLTDEN021 Apply the principles of radiation biology and protection in dental practice supersedes and is equivalent to Release 1 HLTDEN021 Apply the principles of radiation biology and protection in dental practice.</w:t>
            </w:r>
          </w:p>
          <w:p w:rsidR="00000000" w:rsidRPr="005400D3" w:rsidP="005400D3">
            <w:pPr>
              <w:pStyle w:val="BodyText"/>
            </w:pPr>
            <w:r w:rsidRPr="005400D3">
              <w:t>Updated:</w:t>
            </w:r>
          </w:p>
          <w:p w:rsidR="00000000" w:rsidP="005400D3">
            <w:pPr>
              <w:pStyle w:val="BodyText"/>
              <w:rPr>
                <w:lang w:val="en-NZ"/>
              </w:rPr>
            </w:pPr>
            <w:r w:rsidRPr="005400D3">
              <w:t>Mapping details and mi</w:t>
            </w:r>
            <w:r w:rsidRPr="005400D3">
              <w:t>nor corrections.</w:t>
            </w:r>
          </w:p>
        </w:tc>
      </w:tr>
      <w:tr w:rsidTr="0054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0D3">
            <w:pPr>
              <w:pStyle w:val="BodyText"/>
              <w:rPr>
                <w:lang w:val="en-NZ"/>
              </w:rPr>
            </w:pPr>
            <w:r w:rsidRPr="005400D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0D3" w:rsidP="005400D3">
            <w:pPr>
              <w:pStyle w:val="BodyText"/>
            </w:pPr>
            <w:r w:rsidRPr="005400D3">
              <w:t>HLTDEN021 Apply the principles of radiation biology and protection in dental practice supersedes and is equivalent to HLTDEN007 Apply the principles of radiation biology and protection in dental practice.</w:t>
            </w:r>
          </w:p>
        </w:tc>
      </w:tr>
    </w:tbl>
    <w:p w:rsidR="00000000" w:rsidRPr="005400D3" w:rsidP="005400D3">
      <w:pPr>
        <w:pStyle w:val="BodyText"/>
      </w:pPr>
    </w:p>
    <w:p w:rsidR="00000000" w:rsidRPr="005400D3" w:rsidP="005400D3">
      <w:pPr>
        <w:pStyle w:val="AllowPageBreak"/>
      </w:pPr>
    </w:p>
    <w:p w:rsidR="00000000" w:rsidRPr="005400D3" w:rsidP="005400D3">
      <w:pPr>
        <w:pStyle w:val="Heading1"/>
      </w:pPr>
      <w:bookmarkStart w:id="2" w:name="O_1200981"/>
      <w:bookmarkEnd w:id="2"/>
      <w:r w:rsidRPr="005400D3">
        <w:t>Performance Evidence</w:t>
      </w:r>
    </w:p>
    <w:p w:rsidR="00000000" w:rsidRPr="005400D3" w:rsidP="00D629A8">
      <w:pPr>
        <w:pStyle w:val="BodyText"/>
      </w:pPr>
      <w:r w:rsidRPr="005400D3">
        <w:t>Evidence of the ability to complete tasks outlined in elements and performance criteria of this unit in the context of the job role, and:</w:t>
      </w:r>
    </w:p>
    <w:p w:rsidR="00000000" w:rsidRPr="005400D3" w:rsidP="005400D3">
      <w:pPr>
        <w:pStyle w:val="ListBullet"/>
      </w:pPr>
      <w:r w:rsidRPr="005400D3">
        <w:t xml:space="preserve">apply safe work practices during preparation of at least three patients for dental radiographic </w:t>
      </w:r>
      <w:r w:rsidRPr="005400D3">
        <w:t>imaging procedures.</w:t>
      </w:r>
    </w:p>
    <w:p w:rsidR="00000000" w:rsidRPr="005400D3" w:rsidP="005400D3">
      <w:pPr>
        <w:pStyle w:val="ListBullet"/>
      </w:pPr>
      <w:r w:rsidRPr="005400D3">
        <w:t>apply appropriate quality assurance measures to the production of at least three radiographs to consistent diagnostic standard and apply techniques to minimise technical inaccuracies and errors.</w:t>
      </w:r>
    </w:p>
    <w:p w:rsidR="00000000" w:rsidRPr="005400D3" w:rsidP="005400D3">
      <w:pPr>
        <w:pStyle w:val="AllowPageBreak"/>
      </w:pPr>
    </w:p>
    <w:p w:rsidR="00000000" w:rsidRPr="005400D3" w:rsidP="005400D3">
      <w:pPr>
        <w:pStyle w:val="Heading1"/>
      </w:pPr>
      <w:bookmarkStart w:id="3" w:name="O_1200980"/>
      <w:bookmarkEnd w:id="3"/>
      <w:r w:rsidRPr="005400D3">
        <w:t>Knowledge Evidence</w:t>
      </w:r>
    </w:p>
    <w:p w:rsidR="00000000" w:rsidRPr="005400D3" w:rsidP="00D629A8">
      <w:pPr>
        <w:pStyle w:val="BodyText"/>
      </w:pPr>
      <w:r w:rsidRPr="005400D3">
        <w:t>Dem</w:t>
      </w:r>
      <w:r w:rsidRPr="005400D3">
        <w:t>onstrated knowledge required to complete the tasks outlined in elements and performance criteria of this unit:</w:t>
      </w:r>
    </w:p>
    <w:p w:rsidR="00000000" w:rsidRPr="005400D3" w:rsidP="005400D3">
      <w:pPr>
        <w:pStyle w:val="ListBullet"/>
      </w:pPr>
      <w:r w:rsidRPr="005400D3">
        <w:t>national and State or Territory legal and ethical requirements and considerations for dental assisting work and how these are applied in organis</w:t>
      </w:r>
      <w:r w:rsidRPr="005400D3">
        <w:t>ations and individual practice including:</w:t>
      </w:r>
    </w:p>
    <w:p w:rsidR="00000000" w:rsidRPr="005400D3" w:rsidP="005400D3">
      <w:pPr>
        <w:pStyle w:val="ListBullet2"/>
      </w:pPr>
      <w:r w:rsidRPr="005400D3">
        <w:t>codes of practice and safety guide:</w:t>
      </w:r>
    </w:p>
    <w:p w:rsidR="00000000" w:rsidRPr="005400D3" w:rsidP="005400D3">
      <w:pPr>
        <w:pStyle w:val="ListBullet3"/>
      </w:pPr>
      <w:r w:rsidRPr="005400D3">
        <w:t xml:space="preserve">radiation protection in dentistry </w:t>
      </w:r>
    </w:p>
    <w:p w:rsidR="00000000" w:rsidRPr="005400D3" w:rsidP="005400D3">
      <w:pPr>
        <w:pStyle w:val="ListBullet3"/>
      </w:pPr>
      <w:r w:rsidRPr="005400D3">
        <w:t>safe use of radiation</w:t>
      </w:r>
    </w:p>
    <w:p w:rsidR="00000000" w:rsidRPr="005400D3" w:rsidP="005400D3">
      <w:pPr>
        <w:pStyle w:val="ListBullet2"/>
      </w:pPr>
      <w:r w:rsidRPr="005400D3">
        <w:t>duty of care</w:t>
      </w:r>
    </w:p>
    <w:p w:rsidR="00000000" w:rsidRPr="005400D3" w:rsidP="005400D3">
      <w:pPr>
        <w:pStyle w:val="ListBullet2"/>
      </w:pPr>
      <w:r w:rsidRPr="005400D3">
        <w:t>informed consent and statutory requirements of consent</w:t>
      </w:r>
    </w:p>
    <w:p w:rsidR="00000000" w:rsidRPr="005400D3" w:rsidP="005400D3">
      <w:pPr>
        <w:pStyle w:val="ListBullet2"/>
      </w:pPr>
      <w:r w:rsidRPr="005400D3">
        <w:t>current Dental Board of Australia (DBA) and Australian Health Practitioner Regulation Agency (AHPRA) guidelines and practice standards</w:t>
      </w:r>
    </w:p>
    <w:p w:rsidR="00000000" w:rsidRPr="005400D3" w:rsidP="005400D3">
      <w:pPr>
        <w:pStyle w:val="ListBullet2"/>
      </w:pPr>
      <w:r w:rsidRPr="005400D3">
        <w:t>privacy, confidentiality and disclosure</w:t>
      </w:r>
    </w:p>
    <w:p w:rsidR="00000000" w:rsidRPr="005400D3" w:rsidP="005400D3">
      <w:pPr>
        <w:pStyle w:val="ListBullet2"/>
      </w:pPr>
      <w:r w:rsidRPr="005400D3">
        <w:t>radiation user licence</w:t>
      </w:r>
    </w:p>
    <w:p w:rsidR="00000000" w:rsidRPr="005400D3" w:rsidP="005400D3">
      <w:pPr>
        <w:pStyle w:val="ListBullet2"/>
      </w:pPr>
      <w:r w:rsidRPr="005400D3">
        <w:t xml:space="preserve">records management </w:t>
      </w:r>
    </w:p>
    <w:p w:rsidR="00000000" w:rsidRPr="005400D3" w:rsidP="005400D3">
      <w:pPr>
        <w:pStyle w:val="ListBullet2"/>
      </w:pPr>
      <w:r w:rsidRPr="005400D3">
        <w:t>work role boundaries, responsibilities</w:t>
      </w:r>
      <w:r w:rsidRPr="005400D3">
        <w:t xml:space="preserve"> and limitations</w:t>
      </w:r>
    </w:p>
    <w:p w:rsidR="00000000" w:rsidRPr="005400D3" w:rsidP="005400D3">
      <w:pPr>
        <w:pStyle w:val="ListBullet2"/>
      </w:pPr>
      <w:r w:rsidRPr="005400D3">
        <w:t>work health and safety</w:t>
      </w:r>
    </w:p>
    <w:p w:rsidR="00000000" w:rsidRPr="005400D3" w:rsidP="005400D3">
      <w:pPr>
        <w:pStyle w:val="ListBullet"/>
      </w:pPr>
      <w:r w:rsidRPr="005400D3">
        <w:t>main components of an X-ray unit</w:t>
      </w:r>
    </w:p>
    <w:p w:rsidR="00000000" w:rsidRPr="005400D3" w:rsidP="005400D3">
      <w:pPr>
        <w:pStyle w:val="ListBullet"/>
      </w:pPr>
      <w:r w:rsidRPr="005400D3">
        <w:t>production, properties and interactions of X-rays including:</w:t>
      </w:r>
    </w:p>
    <w:p w:rsidR="00000000" w:rsidRPr="005400D3" w:rsidP="005400D3">
      <w:pPr>
        <w:pStyle w:val="ListBullet2"/>
      </w:pPr>
      <w:r w:rsidRPr="005400D3">
        <w:t>a basic knowledge of the interactions between atoms and X-rays</w:t>
      </w:r>
    </w:p>
    <w:p w:rsidR="00000000" w:rsidRPr="005400D3" w:rsidP="005400D3">
      <w:pPr>
        <w:pStyle w:val="ListBullet2"/>
      </w:pPr>
      <w:r w:rsidRPr="005400D3">
        <w:t>the sequence of events that result in the production of X-rays</w:t>
      </w:r>
    </w:p>
    <w:p w:rsidR="00000000" w:rsidRPr="005400D3" w:rsidP="005400D3">
      <w:pPr>
        <w:pStyle w:val="ListBullet2"/>
      </w:pPr>
      <w:r w:rsidRPr="005400D3">
        <w:t>hazards associated with X-rays including the mechanisms by which X-rays cause damage to human tissues</w:t>
      </w:r>
    </w:p>
    <w:p w:rsidR="00000000" w:rsidRPr="005400D3" w:rsidP="005400D3">
      <w:pPr>
        <w:pStyle w:val="ListBullet"/>
      </w:pPr>
      <w:r w:rsidRPr="005400D3">
        <w:t>biological effects and risks associated with X-rays including:</w:t>
      </w:r>
    </w:p>
    <w:p w:rsidR="00000000" w:rsidRPr="005400D3" w:rsidP="005400D3">
      <w:pPr>
        <w:pStyle w:val="ListBullet2"/>
      </w:pPr>
      <w:r w:rsidRPr="005400D3">
        <w:t>units of radiation measure</w:t>
      </w:r>
      <w:r w:rsidRPr="005400D3">
        <w:t>ment</w:t>
      </w:r>
    </w:p>
    <w:p w:rsidR="00000000" w:rsidRPr="005400D3" w:rsidP="005400D3">
      <w:pPr>
        <w:pStyle w:val="ListBullet2"/>
      </w:pPr>
      <w:r w:rsidRPr="005400D3">
        <w:t>immediate or acute effects</w:t>
      </w:r>
    </w:p>
    <w:p w:rsidR="00000000" w:rsidRPr="005400D3" w:rsidP="005400D3">
      <w:pPr>
        <w:pStyle w:val="ListBullet2"/>
      </w:pPr>
      <w:r w:rsidRPr="005400D3">
        <w:t>long term or cumulative effects</w:t>
      </w:r>
    </w:p>
    <w:p w:rsidR="00000000" w:rsidRPr="005400D3" w:rsidP="005400D3">
      <w:pPr>
        <w:pStyle w:val="ListBullet"/>
      </w:pPr>
      <w:r w:rsidRPr="005400D3">
        <w:t>procedures for processing a dental radiographic image of diagnostic standard</w:t>
      </w:r>
    </w:p>
    <w:p w:rsidR="00000000" w:rsidRPr="005400D3" w:rsidP="005400D3">
      <w:pPr>
        <w:pStyle w:val="ListBullet"/>
      </w:pPr>
      <w:r w:rsidRPr="005400D3">
        <w:t>radiographic appearance of anatomic landmarks, normal dentition and associated bony structures</w:t>
      </w:r>
    </w:p>
    <w:p w:rsidR="00000000" w:rsidRPr="005400D3" w:rsidP="005400D3">
      <w:pPr>
        <w:pStyle w:val="ListBullet"/>
      </w:pPr>
      <w:r w:rsidRPr="005400D3">
        <w:t>quality assurance p</w:t>
      </w:r>
      <w:r w:rsidRPr="005400D3">
        <w:t>rocesses used in the production of dental radiographic images</w:t>
      </w:r>
    </w:p>
    <w:p w:rsidR="00000000" w:rsidRPr="005400D3" w:rsidP="005400D3">
      <w:pPr>
        <w:pStyle w:val="ListBullet"/>
      </w:pPr>
      <w:r w:rsidRPr="005400D3">
        <w:t>reasons for inaccuracies in radiographs and techniques for minimising errors.</w:t>
      </w:r>
    </w:p>
    <w:p w:rsidR="00000000" w:rsidRPr="005400D3" w:rsidP="005400D3">
      <w:pPr>
        <w:pStyle w:val="AllowPageBreak"/>
      </w:pPr>
    </w:p>
    <w:p w:rsidR="00000000" w:rsidRPr="005400D3" w:rsidP="005400D3">
      <w:pPr>
        <w:pStyle w:val="Heading1"/>
      </w:pPr>
      <w:bookmarkStart w:id="4" w:name="O_1200979"/>
      <w:bookmarkEnd w:id="4"/>
      <w:r w:rsidRPr="005400D3">
        <w:t>Assessment Conditions</w:t>
      </w:r>
    </w:p>
    <w:p w:rsidR="00000000" w:rsidRPr="005400D3" w:rsidP="00D629A8">
      <w:pPr>
        <w:pStyle w:val="BodyText"/>
      </w:pPr>
      <w:r w:rsidRPr="005400D3">
        <w:t xml:space="preserve">Skills must be demonstrated in a dental clinic workplace with the addition of simulations and scenarios where the full range of contexts and situations cannot be provided in the workplace. </w:t>
      </w:r>
    </w:p>
    <w:p w:rsidR="00000000" w:rsidRPr="005400D3" w:rsidP="00D629A8">
      <w:pPr>
        <w:pStyle w:val="BodyText"/>
      </w:pPr>
      <w:r w:rsidRPr="005400D3">
        <w:t>Assessment must ensure:</w:t>
      </w:r>
    </w:p>
    <w:p w:rsidR="00000000" w:rsidRPr="005400D3" w:rsidP="005400D3">
      <w:pPr>
        <w:pStyle w:val="ListBullet"/>
      </w:pPr>
      <w:r w:rsidRPr="005400D3">
        <w:t xml:space="preserve">access to suitable facilities, equipment </w:t>
      </w:r>
      <w:r w:rsidRPr="005400D3">
        <w:t>and resources including:</w:t>
      </w:r>
    </w:p>
    <w:p w:rsidR="00000000" w:rsidRPr="005400D3" w:rsidP="005400D3">
      <w:pPr>
        <w:pStyle w:val="ListBullet2"/>
      </w:pPr>
      <w:r w:rsidRPr="005400D3">
        <w:t xml:space="preserve">barrier protection equipment or materials for patient, practitioner and assistant </w:t>
      </w:r>
    </w:p>
    <w:p w:rsidR="00000000" w:rsidRPr="005400D3" w:rsidP="005400D3">
      <w:pPr>
        <w:pStyle w:val="ListBullet2"/>
      </w:pPr>
      <w:r w:rsidRPr="005400D3">
        <w:t>dental chair and unit</w:t>
      </w:r>
    </w:p>
    <w:p w:rsidR="00000000" w:rsidRPr="005400D3" w:rsidP="005400D3">
      <w:pPr>
        <w:pStyle w:val="ListBullet2"/>
      </w:pPr>
      <w:r w:rsidRPr="005400D3">
        <w:t>radiographs or sensors</w:t>
      </w:r>
    </w:p>
    <w:p w:rsidR="00000000" w:rsidRPr="005400D3" w:rsidP="005400D3">
      <w:pPr>
        <w:pStyle w:val="ListBullet2"/>
      </w:pPr>
      <w:r w:rsidRPr="005400D3">
        <w:t>current Dental Board of Australia (DBA) and Australian Health Practitioner Regulation Agency (AHPRA) g</w:t>
      </w:r>
      <w:r w:rsidRPr="005400D3">
        <w:t>uidelines and practice standards</w:t>
      </w:r>
    </w:p>
    <w:p w:rsidR="00000000" w:rsidRPr="005400D3" w:rsidP="005400D3">
      <w:pPr>
        <w:pStyle w:val="ListBullet"/>
      </w:pPr>
      <w:r w:rsidRPr="005400D3">
        <w:t>modelling of industry operating conditions including access to people for simulations and scenarios in dental assisting work.</w:t>
      </w:r>
    </w:p>
    <w:p w:rsidR="00000000" w:rsidRPr="005400D3" w:rsidP="00D629A8">
      <w:pPr>
        <w:pStyle w:val="BodyText"/>
      </w:pPr>
      <w:r w:rsidRPr="005400D3">
        <w:t>Assessment must involve demonstration of tasks under the direction of the dental practitioner.</w:t>
      </w:r>
    </w:p>
    <w:p w:rsidR="00000000" w:rsidRPr="005400D3" w:rsidP="00D629A8">
      <w:pPr>
        <w:pStyle w:val="BodyText"/>
      </w:pPr>
      <w:r w:rsidRPr="005400D3">
        <w:t>A</w:t>
      </w:r>
      <w:r w:rsidRPr="005400D3">
        <w:t>ssessors must satisfy the Standards for Registered Training Organisations’ requirements for assessors, hold a minimum of 5 years clinical dental experience and a current radiation user licence.</w:t>
      </w:r>
    </w:p>
    <w:p w:rsidR="00000000" w:rsidRPr="005400D3" w:rsidP="005400D3">
      <w:pPr>
        <w:pStyle w:val="Heading1"/>
      </w:pPr>
      <w:bookmarkStart w:id="5" w:name="O_1200993"/>
      <w:bookmarkEnd w:id="5"/>
      <w:r w:rsidRPr="005400D3">
        <w:t>Links</w:t>
      </w:r>
    </w:p>
    <w:p w:rsidR="00000000" w:rsidRPr="005400D3" w:rsidP="00D629A8">
      <w:pPr>
        <w:pStyle w:val="BodyText"/>
      </w:pPr>
      <w:r w:rsidRPr="005400D3">
        <w:t>Companion Volume implementation guide</w:t>
      </w:r>
      <w:r w:rsidRPr="005400D3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D6EC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400D3" w:rsidP="005400D3"/>
    <w:sectPr w:rsidSect="00540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D3" w:rsidRPr="00D629A8" w:rsidP="00D62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9A8" w:rsidP="00540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9A8" w:rsidP="00540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29A8" w:rsidP="00540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0D3" w:rsidRPr="00D629A8" w:rsidP="00D62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9A8" w:rsidRPr="002D2AF8" w:rsidP="00540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HLTDEN021 Apply the principles of radiation biology and protection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629A8" w:rsidP="00540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A6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06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E0B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0D3"/>
  </w:style>
  <w:style w:type="character" w:customStyle="1" w:styleId="Heading1Char">
    <w:name w:val="Heading 1 Char"/>
    <w:basedOn w:val="DefaultParagraphFont"/>
    <w:link w:val="Heading1"/>
    <w:rsid w:val="00540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0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0D3"/>
    <w:rPr>
      <w:b/>
      <w:spacing w:val="0"/>
    </w:rPr>
  </w:style>
  <w:style w:type="paragraph" w:styleId="ListBullet2">
    <w:name w:val="List Bullet 2"/>
    <w:basedOn w:val="List2"/>
    <w:rsid w:val="005400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00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0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0D3"/>
    <w:rPr>
      <w:i/>
    </w:rPr>
  </w:style>
  <w:style w:type="paragraph" w:styleId="Caption">
    <w:name w:val="caption"/>
    <w:basedOn w:val="BodyText"/>
    <w:next w:val="Normal"/>
    <w:qFormat/>
    <w:rsid w:val="00540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0D3"/>
  </w:style>
  <w:style w:type="paragraph" w:styleId="TableofFigures">
    <w:name w:val="table of figures"/>
    <w:basedOn w:val="Normal"/>
    <w:next w:val="Normal"/>
    <w:semiHidden/>
    <w:rsid w:val="00540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0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00D3"/>
    <w:rPr>
      <w:rFonts w:ascii="Wingdings" w:hAnsi="Wingdings"/>
    </w:rPr>
  </w:style>
  <w:style w:type="paragraph" w:customStyle="1" w:styleId="TableHeading">
    <w:name w:val="Table Heading"/>
    <w:basedOn w:val="HeadingBase"/>
    <w:rsid w:val="00540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0D3"/>
    <w:rPr>
      <w:color w:val="0033CC"/>
      <w:u w:val="none"/>
    </w:rPr>
  </w:style>
  <w:style w:type="paragraph" w:customStyle="1" w:styleId="BodyTextRight">
    <w:name w:val="Body Text Right"/>
    <w:basedOn w:val="BodyText"/>
    <w:rsid w:val="00540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0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0D3"/>
    <w:rPr>
      <w:sz w:val="32"/>
    </w:rPr>
  </w:style>
  <w:style w:type="paragraph" w:customStyle="1" w:styleId="HeadingProcedure">
    <w:name w:val="Heading Procedure"/>
    <w:basedOn w:val="HeadingBase"/>
    <w:next w:val="Normal"/>
    <w:rsid w:val="00540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0D3"/>
    <w:pPr>
      <w:spacing w:before="60" w:after="60"/>
    </w:pPr>
  </w:style>
  <w:style w:type="paragraph" w:styleId="ListContinue">
    <w:name w:val="List Continue"/>
    <w:basedOn w:val="List"/>
    <w:rsid w:val="005400D3"/>
    <w:pPr>
      <w:ind w:firstLine="0"/>
    </w:pPr>
  </w:style>
  <w:style w:type="paragraph" w:customStyle="1" w:styleId="ListNote">
    <w:name w:val="List Note"/>
    <w:basedOn w:val="List"/>
    <w:rsid w:val="00540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0D3"/>
    <w:rPr>
      <w:rFonts w:ascii="Courier New" w:hAnsi="Courier New"/>
    </w:rPr>
  </w:style>
  <w:style w:type="paragraph" w:customStyle="1" w:styleId="NoteBullet">
    <w:name w:val="Note Bullet"/>
    <w:basedOn w:val="Note"/>
    <w:rsid w:val="00540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0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0D3"/>
    <w:rPr>
      <w:b/>
      <w:smallCaps/>
    </w:rPr>
  </w:style>
  <w:style w:type="paragraph" w:customStyle="1" w:styleId="TableListNumber">
    <w:name w:val="Table List Number"/>
    <w:basedOn w:val="ListNumber"/>
    <w:rsid w:val="00540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0D3"/>
    <w:pPr>
      <w:numPr>
        <w:numId w:val="10"/>
      </w:numPr>
    </w:pPr>
  </w:style>
  <w:style w:type="paragraph" w:customStyle="1" w:styleId="ListAlpha2">
    <w:name w:val="List Alpha 2"/>
    <w:basedOn w:val="List2"/>
    <w:rsid w:val="005400D3"/>
    <w:pPr>
      <w:numPr>
        <w:numId w:val="9"/>
      </w:numPr>
    </w:pPr>
  </w:style>
  <w:style w:type="paragraph" w:styleId="List2">
    <w:name w:val="List 2"/>
    <w:basedOn w:val="BodyText"/>
    <w:rsid w:val="00540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0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00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00D3"/>
    <w:pPr>
      <w:numPr>
        <w:numId w:val="5"/>
      </w:numPr>
    </w:pPr>
  </w:style>
  <w:style w:type="paragraph" w:styleId="ListContinue2">
    <w:name w:val="List Continue 2"/>
    <w:basedOn w:val="List2"/>
    <w:rsid w:val="005400D3"/>
    <w:pPr>
      <w:ind w:firstLine="0"/>
    </w:pPr>
  </w:style>
  <w:style w:type="paragraph" w:styleId="ListContinue3">
    <w:name w:val="List Continue 3"/>
    <w:basedOn w:val="List3"/>
    <w:rsid w:val="005400D3"/>
    <w:pPr>
      <w:ind w:left="1021" w:firstLine="0"/>
    </w:pPr>
  </w:style>
  <w:style w:type="paragraph" w:styleId="ListContinue4">
    <w:name w:val="List Continue 4"/>
    <w:basedOn w:val="List4"/>
    <w:rsid w:val="005400D3"/>
    <w:pPr>
      <w:ind w:firstLine="0"/>
    </w:pPr>
  </w:style>
  <w:style w:type="paragraph" w:styleId="ListContinue5">
    <w:name w:val="List Continue 5"/>
    <w:basedOn w:val="List5"/>
    <w:rsid w:val="005400D3"/>
    <w:pPr>
      <w:ind w:firstLine="0"/>
    </w:pPr>
  </w:style>
  <w:style w:type="paragraph" w:styleId="ListNumber3">
    <w:name w:val="List Number 3"/>
    <w:basedOn w:val="List3"/>
    <w:rsid w:val="005400D3"/>
    <w:pPr>
      <w:numPr>
        <w:numId w:val="6"/>
      </w:numPr>
    </w:pPr>
  </w:style>
  <w:style w:type="paragraph" w:styleId="ListNumber4">
    <w:name w:val="List Number 4"/>
    <w:basedOn w:val="List4"/>
    <w:rsid w:val="005400D3"/>
    <w:pPr>
      <w:numPr>
        <w:numId w:val="7"/>
      </w:numPr>
    </w:pPr>
  </w:style>
  <w:style w:type="paragraph" w:styleId="ListNumber5">
    <w:name w:val="List Number 5"/>
    <w:basedOn w:val="List5"/>
    <w:rsid w:val="005400D3"/>
    <w:pPr>
      <w:numPr>
        <w:numId w:val="8"/>
      </w:numPr>
    </w:pPr>
  </w:style>
  <w:style w:type="paragraph" w:styleId="BlockText">
    <w:name w:val="Block Text"/>
    <w:basedOn w:val="Normal"/>
    <w:rsid w:val="00540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0D3"/>
    <w:rPr>
      <w:sz w:val="16"/>
      <w:vertAlign w:val="superscript"/>
    </w:rPr>
  </w:style>
  <w:style w:type="character" w:customStyle="1" w:styleId="Symbols">
    <w:name w:val="Symbols"/>
    <w:basedOn w:val="DefaultParagraphFont"/>
    <w:rsid w:val="005400D3"/>
    <w:rPr>
      <w:rFonts w:ascii="Symbol" w:hAnsi="Symbol"/>
    </w:rPr>
  </w:style>
  <w:style w:type="character" w:customStyle="1" w:styleId="MenuOptions">
    <w:name w:val="Menu Options"/>
    <w:basedOn w:val="DefaultParagraphFont"/>
    <w:rsid w:val="00540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0D3"/>
    <w:rPr>
      <w:b/>
    </w:rPr>
  </w:style>
  <w:style w:type="character" w:customStyle="1" w:styleId="Underlined">
    <w:name w:val="Underlined"/>
    <w:basedOn w:val="DefaultParagraphFont"/>
    <w:rsid w:val="005400D3"/>
    <w:rPr>
      <w:u w:val="single"/>
    </w:rPr>
  </w:style>
  <w:style w:type="paragraph" w:customStyle="1" w:styleId="TableBodyTextRight">
    <w:name w:val="Table Body Text Right"/>
    <w:basedOn w:val="TableBodyText"/>
    <w:rsid w:val="00540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0D3"/>
    <w:rPr>
      <w:sz w:val="18"/>
    </w:rPr>
  </w:style>
  <w:style w:type="paragraph" w:customStyle="1" w:styleId="BodySmallRight">
    <w:name w:val="Body Small Right"/>
    <w:basedOn w:val="BodyTextRight"/>
    <w:rsid w:val="005400D3"/>
    <w:rPr>
      <w:sz w:val="18"/>
      <w:szCs w:val="18"/>
    </w:rPr>
  </w:style>
  <w:style w:type="paragraph" w:customStyle="1" w:styleId="MarginEdition">
    <w:name w:val="Margin Edition"/>
    <w:basedOn w:val="MarginNote"/>
    <w:rsid w:val="00540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0D3"/>
    <w:rPr>
      <w:sz w:val="2"/>
      <w:szCs w:val="2"/>
    </w:rPr>
  </w:style>
  <w:style w:type="character" w:customStyle="1" w:styleId="Small">
    <w:name w:val="Small"/>
    <w:basedOn w:val="DefaultParagraphFont"/>
    <w:rsid w:val="005400D3"/>
    <w:rPr>
      <w:sz w:val="16"/>
    </w:rPr>
  </w:style>
  <w:style w:type="paragraph" w:customStyle="1" w:styleId="WideTable">
    <w:name w:val="Wide Table"/>
    <w:basedOn w:val="Normal"/>
    <w:rsid w:val="00540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0D3"/>
  </w:style>
  <w:style w:type="paragraph" w:styleId="Quote">
    <w:name w:val="Quote"/>
    <w:basedOn w:val="Heading1"/>
    <w:link w:val="QuoteChar"/>
    <w:qFormat/>
    <w:rsid w:val="00540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0D3"/>
    <w:pPr>
      <w:pageBreakBefore/>
    </w:pPr>
  </w:style>
  <w:style w:type="paragraph" w:customStyle="1" w:styleId="Border">
    <w:name w:val="Border"/>
    <w:basedOn w:val="Normal"/>
    <w:qFormat/>
    <w:rsid w:val="00540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0D3"/>
    <w:rPr>
      <w:u w:val="single"/>
    </w:rPr>
  </w:style>
  <w:style w:type="character" w:customStyle="1" w:styleId="BoldandItalics">
    <w:name w:val="Bold and Italics"/>
    <w:qFormat/>
    <w:rsid w:val="005400D3"/>
    <w:rPr>
      <w:b/>
      <w:i/>
      <w:u w:val="none"/>
    </w:rPr>
  </w:style>
  <w:style w:type="paragraph" w:styleId="BalloonText">
    <w:name w:val="Balloon Text"/>
    <w:basedOn w:val="Normal"/>
    <w:link w:val="BalloonTextChar"/>
    <w:rsid w:val="00540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0D3"/>
    <w:pPr>
      <w:spacing w:before="0" w:after="0"/>
    </w:pPr>
  </w:style>
  <w:style w:type="paragraph" w:customStyle="1" w:styleId="BodyTextBold">
    <w:name w:val="Body Text Bold"/>
    <w:basedOn w:val="BodyText"/>
    <w:qFormat/>
    <w:rsid w:val="005400D3"/>
    <w:rPr>
      <w:b/>
    </w:rPr>
  </w:style>
  <w:style w:type="character" w:styleId="Hyperlink">
    <w:name w:val="Hyperlink"/>
    <w:basedOn w:val="DefaultParagraphFont"/>
    <w:uiPriority w:val="99"/>
    <w:unhideWhenUsed/>
    <w:rsid w:val="00D62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3581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HLTDEN021 Apply the principles of radiation biology and protection in dental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