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878" w:rsidP="00447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HLTDEN020 Assist in dental procedures during conscious sedation</w:t>
      </w:r>
      <w:r>
        <w:fldChar w:fldCharType="end"/>
      </w:r>
    </w:p>
    <w:p w:rsidR="00447878" w:rsidP="00447878">
      <w:pPr>
        <w:pStyle w:val="Version"/>
        <w:sectPr w:rsidSect="00CB6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6676" w:rsidP="00CB6676">
      <w:pPr>
        <w:pStyle w:val="SuperHeading"/>
      </w:pPr>
      <w:r w:rsidRPr="00CB6676">
        <w:t>Assessment Requirements for HLTDEN020 Assist in dental procedures during conscious sedation</w:t>
      </w:r>
    </w:p>
    <w:p w:rsidR="00000000" w:rsidRPr="00CB6676" w:rsidP="00CB6676">
      <w:pPr>
        <w:pStyle w:val="Heading1"/>
      </w:pPr>
      <w:bookmarkStart w:id="1" w:name="O_1200965"/>
      <w:bookmarkEnd w:id="1"/>
      <w:r w:rsidRPr="00CB66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CB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6676" w:rsidP="00CB6676">
            <w:pPr>
              <w:pStyle w:val="BodyText"/>
            </w:pPr>
            <w:r w:rsidRPr="00CB667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6676">
            <w:pPr>
              <w:pStyle w:val="BodyText"/>
              <w:rPr>
                <w:lang w:val="en-NZ"/>
              </w:rPr>
            </w:pPr>
            <w:r w:rsidRPr="00CB6676">
              <w:rPr>
                <w:rStyle w:val="SpecialBold"/>
              </w:rPr>
              <w:t>Comments</w:t>
            </w:r>
          </w:p>
        </w:tc>
      </w:tr>
      <w:tr w:rsidTr="00CB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76">
            <w:pPr>
              <w:pStyle w:val="BodyText"/>
              <w:rPr>
                <w:lang w:val="en-NZ"/>
              </w:rPr>
            </w:pPr>
            <w:r w:rsidRPr="00CB667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76" w:rsidP="00CB6676">
            <w:pPr>
              <w:pStyle w:val="BodyText"/>
            </w:pPr>
            <w:r w:rsidRPr="00CB6676">
              <w:t>Release 2 HLTDEN020 Assist in dental procedures during conscious sedation supersedes and is equivalent to Release 1 HLTDEN020 Assist in dental procedures during conscious sedation.</w:t>
            </w:r>
          </w:p>
          <w:p w:rsidR="00000000" w:rsidRPr="00CB6676" w:rsidP="00CB6676">
            <w:pPr>
              <w:pStyle w:val="BodyText"/>
            </w:pPr>
            <w:r w:rsidRPr="00CB6676">
              <w:t>Updated:</w:t>
            </w:r>
          </w:p>
          <w:p w:rsidR="00000000" w:rsidP="00CB6676">
            <w:pPr>
              <w:pStyle w:val="BodyText"/>
              <w:rPr>
                <w:lang w:val="en-NZ"/>
              </w:rPr>
            </w:pPr>
            <w:r w:rsidRPr="00CB6676">
              <w:t>Mapping details and minor corrections.</w:t>
            </w:r>
          </w:p>
        </w:tc>
      </w:tr>
      <w:tr w:rsidTr="00CB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76">
            <w:pPr>
              <w:pStyle w:val="BodyText"/>
              <w:rPr>
                <w:lang w:val="en-NZ"/>
              </w:rPr>
            </w:pPr>
            <w:r w:rsidRPr="00CB667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76" w:rsidP="00CB6676">
            <w:pPr>
              <w:pStyle w:val="BodyText"/>
            </w:pPr>
            <w:r w:rsidRPr="00CB6676">
              <w:t>HLTDEN020 Assist</w:t>
            </w:r>
            <w:r w:rsidRPr="00CB6676">
              <w:t xml:space="preserve"> in dental procedures during conscious sedation supersedes and is not equivalent to HLTDEN006 Assist in oral health care procedures during conscious sedation.</w:t>
            </w:r>
          </w:p>
        </w:tc>
      </w:tr>
    </w:tbl>
    <w:p w:rsidR="00000000" w:rsidRPr="00CB6676" w:rsidP="00CB6676">
      <w:pPr>
        <w:pStyle w:val="BodyText"/>
      </w:pPr>
    </w:p>
    <w:p w:rsidR="00000000" w:rsidRPr="00CB6676" w:rsidP="00CB6676">
      <w:pPr>
        <w:pStyle w:val="AllowPageBreak"/>
      </w:pPr>
    </w:p>
    <w:p w:rsidR="00000000" w:rsidRPr="00CB6676" w:rsidP="00CB6676">
      <w:pPr>
        <w:pStyle w:val="Heading1"/>
      </w:pPr>
      <w:bookmarkStart w:id="2" w:name="O_1200964"/>
      <w:bookmarkEnd w:id="2"/>
      <w:r w:rsidRPr="00CB6676">
        <w:t>Performance Evidence</w:t>
      </w:r>
    </w:p>
    <w:p w:rsidR="00000000" w:rsidRPr="00CB6676" w:rsidP="00447878">
      <w:pPr>
        <w:pStyle w:val="BodyText"/>
      </w:pPr>
      <w:r w:rsidRPr="00CB6676">
        <w:t>Evidence of the ability to complete tasks outlined in elements and performance criteria of this unit in the context of the job role, and:</w:t>
      </w:r>
    </w:p>
    <w:p w:rsidR="00000000" w:rsidRPr="00CB6676" w:rsidP="00CB6676">
      <w:pPr>
        <w:pStyle w:val="ListBullet"/>
      </w:pPr>
      <w:r w:rsidRPr="00CB6676">
        <w:t>prepare equipment and assist in handling and correctly positioning equipment for the practitioner during at least thr</w:t>
      </w:r>
      <w:r w:rsidRPr="00CB6676">
        <w:t>ee different dental procedures, carried out under conscious sedation including oral or intravenous or intramuscular or inhalation including:</w:t>
      </w:r>
    </w:p>
    <w:p w:rsidR="00000000" w:rsidRPr="00CB6676" w:rsidP="00CB6676">
      <w:pPr>
        <w:pStyle w:val="ListBullet2"/>
      </w:pPr>
      <w:r w:rsidRPr="00CB6676">
        <w:t>following procedures to ensure patient safety during conscious sedation</w:t>
      </w:r>
    </w:p>
    <w:p w:rsidR="00000000" w:rsidRPr="00CB6676" w:rsidP="00CB6676">
      <w:pPr>
        <w:pStyle w:val="ListBullet2"/>
      </w:pPr>
      <w:r w:rsidRPr="00CB6676">
        <w:t>correctly maintaining and storing instrume</w:t>
      </w:r>
      <w:r w:rsidRPr="00CB6676">
        <w:t>nts, equipment, materials and medicaments</w:t>
      </w:r>
    </w:p>
    <w:p w:rsidR="00000000" w:rsidRPr="00CB6676" w:rsidP="00CB6676">
      <w:pPr>
        <w:pStyle w:val="ListBullet"/>
      </w:pPr>
      <w:r w:rsidRPr="00CB6676">
        <w:t>support the dental team in the discharge care of at least one patient recovering from a dental procedure following conscious sedation including oral or, intravenous or intramuscular or inhalation.</w:t>
      </w:r>
    </w:p>
    <w:p w:rsidR="00000000" w:rsidRPr="00CB6676" w:rsidP="00CB6676">
      <w:pPr>
        <w:pStyle w:val="AllowPageBreak"/>
      </w:pPr>
    </w:p>
    <w:p w:rsidR="00000000" w:rsidRPr="00CB6676" w:rsidP="00CB6676">
      <w:pPr>
        <w:pStyle w:val="Heading1"/>
      </w:pPr>
      <w:bookmarkStart w:id="3" w:name="O_1200963"/>
      <w:bookmarkEnd w:id="3"/>
      <w:r w:rsidRPr="00CB6676">
        <w:t>Knowledge Evidence</w:t>
      </w:r>
    </w:p>
    <w:p w:rsidR="00000000" w:rsidRPr="00CB6676" w:rsidP="00447878">
      <w:pPr>
        <w:pStyle w:val="BodyText"/>
      </w:pPr>
      <w:r w:rsidRPr="00CB6676">
        <w:t>Demonstrated knowledge required to complete the tasks outlined in elements and performance criteria of this unit:</w:t>
      </w:r>
    </w:p>
    <w:p w:rsidR="00000000" w:rsidRPr="00CB6676" w:rsidP="00CB6676">
      <w:pPr>
        <w:pStyle w:val="ListBullet"/>
      </w:pPr>
      <w:r w:rsidRPr="00CB6676">
        <w:t>National and State or Territory legal and ethical requirements and considerations for dental assisting work including:</w:t>
      </w:r>
    </w:p>
    <w:p w:rsidR="00000000" w:rsidRPr="00CB6676" w:rsidP="00CB6676">
      <w:pPr>
        <w:pStyle w:val="ListBullet2"/>
      </w:pPr>
      <w:r w:rsidRPr="00CB6676">
        <w:t>codes of practice</w:t>
      </w:r>
    </w:p>
    <w:p w:rsidR="00000000" w:rsidRPr="00CB6676" w:rsidP="00CB6676">
      <w:pPr>
        <w:pStyle w:val="ListBullet2"/>
      </w:pPr>
      <w:r w:rsidRPr="00CB6676">
        <w:t>discrimination</w:t>
      </w:r>
    </w:p>
    <w:p w:rsidR="00000000" w:rsidRPr="00CB6676" w:rsidP="00CB6676">
      <w:pPr>
        <w:pStyle w:val="ListBullet2"/>
      </w:pPr>
      <w:r w:rsidRPr="00CB6676">
        <w:t>duty of care</w:t>
      </w:r>
    </w:p>
    <w:p w:rsidR="00000000" w:rsidRPr="00CB6676" w:rsidP="00CB6676">
      <w:pPr>
        <w:pStyle w:val="ListBullet2"/>
      </w:pPr>
      <w:r w:rsidRPr="00CB6676">
        <w:t>informed consent and statutory requirements of consent</w:t>
      </w:r>
    </w:p>
    <w:p w:rsidR="00000000" w:rsidRPr="00CB6676" w:rsidP="00CB6676">
      <w:pPr>
        <w:pStyle w:val="ListBullet2"/>
      </w:pPr>
      <w:r w:rsidRPr="00CB6676">
        <w:t xml:space="preserve">current practice standards – Dental Board of Australia (DBA) and Australian Health Practitioner Regulation Agency (AHPRA) guidelines </w:t>
      </w:r>
    </w:p>
    <w:p w:rsidR="00000000" w:rsidRPr="00CB6676" w:rsidP="00CB6676">
      <w:pPr>
        <w:pStyle w:val="ListBullet2"/>
      </w:pPr>
      <w:r w:rsidRPr="00CB6676">
        <w:t>privacy, confidentiality and disclosure</w:t>
      </w:r>
    </w:p>
    <w:p w:rsidR="00000000" w:rsidRPr="00CB6676" w:rsidP="00CB6676">
      <w:pPr>
        <w:pStyle w:val="ListBullet2"/>
      </w:pPr>
      <w:r w:rsidRPr="00CB6676">
        <w:t>records management</w:t>
      </w:r>
    </w:p>
    <w:p w:rsidR="00000000" w:rsidRPr="00CB6676" w:rsidP="00CB6676">
      <w:pPr>
        <w:pStyle w:val="ListBullet2"/>
      </w:pPr>
      <w:r w:rsidRPr="00CB6676">
        <w:t>work role boundaries including responsibilities and limitations</w:t>
      </w:r>
    </w:p>
    <w:p w:rsidR="00000000" w:rsidRPr="00CB6676" w:rsidP="00CB6676">
      <w:pPr>
        <w:pStyle w:val="ListBullet2"/>
      </w:pPr>
      <w:r w:rsidRPr="00CB6676">
        <w:t>work health and safety</w:t>
      </w:r>
    </w:p>
    <w:p w:rsidR="00000000" w:rsidRPr="00CB6676" w:rsidP="00CB6676">
      <w:pPr>
        <w:pStyle w:val="ListBullet"/>
      </w:pPr>
      <w:r w:rsidRPr="00CB6676">
        <w:t>practitioners who are authorised to administer conscious sedation to a patient, and the assessment process re</w:t>
      </w:r>
      <w:r w:rsidRPr="00CB6676">
        <w:t>quired before a dental procedure is carried out</w:t>
      </w:r>
    </w:p>
    <w:p w:rsidR="00000000" w:rsidRPr="00CB6676" w:rsidP="00CB6676">
      <w:pPr>
        <w:pStyle w:val="ListBullet"/>
      </w:pPr>
      <w:r w:rsidRPr="00CB6676">
        <w:t>levels of consciousness</w:t>
      </w:r>
    </w:p>
    <w:p w:rsidR="00000000" w:rsidRPr="00CB6676" w:rsidP="00CB6676">
      <w:pPr>
        <w:pStyle w:val="ListBullet"/>
      </w:pPr>
      <w:r w:rsidRPr="00CB6676">
        <w:t>work practices for maintaining the safety of the patient under conscious sedation</w:t>
      </w:r>
    </w:p>
    <w:p w:rsidR="00000000" w:rsidRPr="00CB6676" w:rsidP="00CB6676">
      <w:pPr>
        <w:pStyle w:val="ListBullet"/>
      </w:pPr>
      <w:r w:rsidRPr="00CB6676">
        <w:t>medications and drugs used in conscious sedation administered via the following routes:</w:t>
      </w:r>
    </w:p>
    <w:p w:rsidR="00000000" w:rsidRPr="00CB6676" w:rsidP="00CB6676">
      <w:pPr>
        <w:pStyle w:val="ListBullet2"/>
      </w:pPr>
      <w:r w:rsidRPr="00CB6676">
        <w:t>intravenous</w:t>
      </w:r>
    </w:p>
    <w:p w:rsidR="00000000" w:rsidRPr="00CB6676" w:rsidP="00CB6676">
      <w:pPr>
        <w:pStyle w:val="ListBullet2"/>
      </w:pPr>
      <w:r w:rsidRPr="00CB6676">
        <w:t>o</w:t>
      </w:r>
      <w:r w:rsidRPr="00CB6676">
        <w:t>ral</w:t>
      </w:r>
    </w:p>
    <w:p w:rsidR="00000000" w:rsidRPr="00CB6676" w:rsidP="00CB6676">
      <w:pPr>
        <w:pStyle w:val="ListBullet2"/>
      </w:pPr>
      <w:r w:rsidRPr="00CB6676">
        <w:t>inhalation</w:t>
      </w:r>
    </w:p>
    <w:p w:rsidR="00000000" w:rsidRPr="00CB6676" w:rsidP="00CB6676">
      <w:pPr>
        <w:pStyle w:val="ListBullet2"/>
      </w:pPr>
      <w:r w:rsidRPr="00CB6676">
        <w:t>intramuscular injection</w:t>
      </w:r>
    </w:p>
    <w:p w:rsidR="00000000" w:rsidRPr="00CB6676" w:rsidP="00CB6676">
      <w:pPr>
        <w:pStyle w:val="ListBullet"/>
      </w:pPr>
      <w:r w:rsidRPr="00CB6676">
        <w:t>medications used to anaesthetise the site for sedation via intravenous route</w:t>
      </w:r>
    </w:p>
    <w:p w:rsidR="00000000" w:rsidRPr="00CB6676" w:rsidP="00CB6676">
      <w:pPr>
        <w:pStyle w:val="ListBullet"/>
      </w:pPr>
      <w:r w:rsidRPr="00CB6676">
        <w:t>risks associated with conscious sedation including:</w:t>
      </w:r>
    </w:p>
    <w:p w:rsidR="00000000" w:rsidRPr="00CB6676" w:rsidP="00CB6676">
      <w:pPr>
        <w:pStyle w:val="ListBullet2"/>
      </w:pPr>
      <w:r w:rsidRPr="00CB6676">
        <w:t>potential for unintentional loss of consciousness</w:t>
      </w:r>
    </w:p>
    <w:p w:rsidR="00000000" w:rsidRPr="00CB6676" w:rsidP="00CB6676">
      <w:pPr>
        <w:pStyle w:val="ListBullet2"/>
      </w:pPr>
      <w:r w:rsidRPr="00CB6676">
        <w:t>depression of protective reflexes, respirations and cardiovascular system</w:t>
      </w:r>
    </w:p>
    <w:p w:rsidR="00000000" w:rsidRPr="00CB6676" w:rsidP="00CB6676">
      <w:pPr>
        <w:pStyle w:val="ListBullet2"/>
      </w:pPr>
      <w:r w:rsidRPr="00CB6676">
        <w:t>variations in response to drugs across the lifespan of individuals</w:t>
      </w:r>
    </w:p>
    <w:p w:rsidR="00000000" w:rsidRPr="00CB6676" w:rsidP="00CB6676">
      <w:pPr>
        <w:pStyle w:val="ListBullet2"/>
      </w:pPr>
      <w:r w:rsidRPr="00CB6676">
        <w:t>drug interactions</w:t>
      </w:r>
    </w:p>
    <w:p w:rsidR="00000000" w:rsidRPr="00CB6676" w:rsidP="00CB6676">
      <w:pPr>
        <w:pStyle w:val="ListBullet"/>
      </w:pPr>
      <w:r w:rsidRPr="00CB6676">
        <w:t>differing standards of equipment and staffing at the locations where procedures are performed</w:t>
      </w:r>
    </w:p>
    <w:p w:rsidR="00000000" w:rsidRPr="00CB6676" w:rsidP="00CB6676">
      <w:pPr>
        <w:pStyle w:val="ListBullet"/>
      </w:pPr>
      <w:r w:rsidRPr="00CB6676">
        <w:t>eq</w:t>
      </w:r>
      <w:r w:rsidRPr="00CB6676">
        <w:t xml:space="preserve">uipment used to administer conscious sedation and equipment used in monitoring a patient pre- and post-dental procedure </w:t>
      </w:r>
    </w:p>
    <w:p w:rsidR="00000000" w:rsidRPr="00CB6676" w:rsidP="00CB6676">
      <w:pPr>
        <w:pStyle w:val="ListBullet"/>
      </w:pPr>
      <w:r w:rsidRPr="00CB6676">
        <w:t>reasons for keeping accurate records of oral conditions, treatments and the administration of conscious sedation</w:t>
      </w:r>
    </w:p>
    <w:p w:rsidR="00000000" w:rsidRPr="00CB6676" w:rsidP="00CB6676">
      <w:pPr>
        <w:pStyle w:val="ListBullet"/>
      </w:pPr>
      <w:r w:rsidRPr="00CB6676">
        <w:t>reasons why patients n</w:t>
      </w:r>
      <w:r w:rsidRPr="00CB6676">
        <w:t>eed to follow pre- and post-operative instructions, and the importance of this</w:t>
      </w:r>
    </w:p>
    <w:p w:rsidR="00000000" w:rsidRPr="00CB6676" w:rsidP="00CB6676">
      <w:pPr>
        <w:pStyle w:val="ListBullet"/>
      </w:pPr>
      <w:r w:rsidRPr="00CB6676">
        <w:t xml:space="preserve">discharge instructions post-recovery and observation of patient into the care of a responsible person after authorisation from dental practitioner </w:t>
      </w:r>
    </w:p>
    <w:p w:rsidR="00000000" w:rsidRPr="00CB6676" w:rsidP="00CB6676">
      <w:pPr>
        <w:pStyle w:val="ListBullet"/>
      </w:pPr>
      <w:r w:rsidRPr="00CB6676">
        <w:t>medical emergencies and compl</w:t>
      </w:r>
      <w:r w:rsidRPr="00CB6676">
        <w:t>ications that may arise during and after conscious sedation and appropriate medical response and treatment given by the dental team.</w:t>
      </w:r>
    </w:p>
    <w:p w:rsidR="00000000" w:rsidRPr="00CB6676" w:rsidP="00CB6676">
      <w:pPr>
        <w:pStyle w:val="ListBullet"/>
      </w:pPr>
      <w:r w:rsidRPr="00CB6676">
        <w:t>organisational policies and procedures for:</w:t>
      </w:r>
    </w:p>
    <w:p w:rsidR="00000000" w:rsidRPr="00CB6676" w:rsidP="00CB6676">
      <w:pPr>
        <w:pStyle w:val="ListBullet2"/>
      </w:pPr>
      <w:r w:rsidRPr="00CB6676">
        <w:t>intake and discharge of patients</w:t>
      </w:r>
    </w:p>
    <w:p w:rsidR="00000000" w:rsidRPr="00CB6676" w:rsidP="00CB6676">
      <w:pPr>
        <w:pStyle w:val="ListBullet2"/>
      </w:pPr>
      <w:r w:rsidRPr="00CB6676">
        <w:t>confidentiality of patient information</w:t>
      </w:r>
    </w:p>
    <w:p w:rsidR="00000000" w:rsidRPr="00CB6676" w:rsidP="00CB6676">
      <w:pPr>
        <w:pStyle w:val="ListBullet2"/>
      </w:pPr>
      <w:r w:rsidRPr="00CB6676">
        <w:t xml:space="preserve">suite </w:t>
      </w:r>
      <w:r w:rsidRPr="00CB6676">
        <w:t>or theatre used for dental procedures under conscious sedation.</w:t>
      </w:r>
    </w:p>
    <w:p w:rsidR="00000000" w:rsidRPr="00CB6676" w:rsidP="00CB6676">
      <w:pPr>
        <w:pStyle w:val="AllowPageBreak"/>
      </w:pPr>
    </w:p>
    <w:p w:rsidR="00000000" w:rsidRPr="00CB6676" w:rsidP="00CB6676">
      <w:pPr>
        <w:pStyle w:val="Heading1"/>
      </w:pPr>
      <w:bookmarkStart w:id="4" w:name="O_1200962"/>
      <w:bookmarkEnd w:id="4"/>
      <w:r w:rsidRPr="00CB6676">
        <w:t>Assessment Conditions</w:t>
      </w:r>
    </w:p>
    <w:p w:rsidR="00000000" w:rsidRPr="00CB6676" w:rsidP="00447878">
      <w:pPr>
        <w:pStyle w:val="BodyText"/>
      </w:pPr>
      <w:r w:rsidRPr="00CB6676">
        <w:t xml:space="preserve">Skills must be demonstrated in a dental clinic workplace with the addition of simulations and scenarios where the full range of contexts and situations cannot be provided in the workplace. </w:t>
      </w:r>
    </w:p>
    <w:p w:rsidR="00000000" w:rsidRPr="00CB6676" w:rsidP="00447878">
      <w:pPr>
        <w:pStyle w:val="BodyText"/>
      </w:pPr>
      <w:r w:rsidRPr="00CB6676">
        <w:t>Assessment must ensure:</w:t>
      </w:r>
    </w:p>
    <w:p w:rsidR="00000000" w:rsidRPr="00CB6676" w:rsidP="00CB6676">
      <w:pPr>
        <w:pStyle w:val="ListBullet"/>
      </w:pPr>
      <w:r w:rsidRPr="00CB6676">
        <w:t xml:space="preserve">access to suitable facilities, equipment </w:t>
      </w:r>
      <w:r w:rsidRPr="00CB6676">
        <w:t>and resources, including:</w:t>
      </w:r>
    </w:p>
    <w:p w:rsidR="00000000" w:rsidRPr="00CB6676" w:rsidP="00CB6676">
      <w:pPr>
        <w:pStyle w:val="ListBullet2"/>
      </w:pPr>
      <w:r w:rsidRPr="00CB6676">
        <w:t>barrier protection materials</w:t>
      </w:r>
    </w:p>
    <w:p w:rsidR="00000000" w:rsidRPr="00CB6676" w:rsidP="00CB6676">
      <w:pPr>
        <w:pStyle w:val="ListBullet2"/>
      </w:pPr>
      <w:r w:rsidRPr="00CB6676">
        <w:t>dental chair and unit</w:t>
      </w:r>
    </w:p>
    <w:p w:rsidR="00000000" w:rsidRPr="00CB6676" w:rsidP="00CB6676">
      <w:pPr>
        <w:pStyle w:val="ListBullet2"/>
      </w:pPr>
      <w:r w:rsidRPr="00CB6676">
        <w:t>access to defibrillator</w:t>
      </w:r>
    </w:p>
    <w:p w:rsidR="00000000" w:rsidRPr="00CB6676" w:rsidP="00CB6676">
      <w:pPr>
        <w:pStyle w:val="ListBullet2"/>
      </w:pPr>
      <w:r w:rsidRPr="00CB6676">
        <w:t>suctioning and practitioner lighting</w:t>
      </w:r>
    </w:p>
    <w:p w:rsidR="00000000" w:rsidRPr="00CB6676" w:rsidP="00CB6676">
      <w:pPr>
        <w:pStyle w:val="ListBullet2"/>
      </w:pPr>
      <w:r w:rsidRPr="00CB6676">
        <w:t xml:space="preserve">current Dental Board of Australia (DBA) and Australian Health Practitioner Regulation Agency (AHPRA) guidelines </w:t>
      </w:r>
    </w:p>
    <w:p w:rsidR="00000000" w:rsidRPr="00CB6676" w:rsidP="00CB6676">
      <w:pPr>
        <w:pStyle w:val="ListBullet"/>
      </w:pPr>
      <w:r w:rsidRPr="00CB6676">
        <w:t>mod</w:t>
      </w:r>
      <w:r w:rsidRPr="00CB6676">
        <w:t>elling of industry operating conditions including access to people for simulations and scenarios in dental assisting work</w:t>
      </w:r>
    </w:p>
    <w:p w:rsidR="00000000" w:rsidRPr="00CB6676" w:rsidP="00447878">
      <w:pPr>
        <w:pStyle w:val="BodyText"/>
      </w:pPr>
      <w:r w:rsidRPr="00CB6676">
        <w:t>Assessment must involve demonstration of tasks under the direction of the dental practitioner.</w:t>
      </w:r>
    </w:p>
    <w:p w:rsidR="00000000" w:rsidRPr="00CB6676" w:rsidP="00447878">
      <w:pPr>
        <w:pStyle w:val="BodyText"/>
      </w:pPr>
      <w:r w:rsidRPr="00CB6676">
        <w:t>Assessors must satisfy the Standards fo</w:t>
      </w:r>
      <w:r w:rsidRPr="00CB6676">
        <w:t>r Registered Training Organisations’ requirements for assessors and hold a minimum of five years clinical dental experience.</w:t>
      </w:r>
    </w:p>
    <w:p w:rsidR="00000000" w:rsidRPr="00CB6676" w:rsidP="00CB6676">
      <w:pPr>
        <w:pStyle w:val="Heading1"/>
      </w:pPr>
      <w:bookmarkStart w:id="5" w:name="O_1200976"/>
      <w:bookmarkEnd w:id="5"/>
      <w:r w:rsidRPr="00CB6676">
        <w:t>Links</w:t>
      </w:r>
    </w:p>
    <w:p w:rsidR="00000000" w:rsidRPr="00CB6676" w:rsidP="00447878">
      <w:pPr>
        <w:pStyle w:val="BodyText"/>
      </w:pPr>
      <w:r w:rsidRPr="00CB6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25BC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6676" w:rsidP="00CB6676"/>
    <w:sectPr w:rsidSect="00CB6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76" w:rsidRPr="00447878" w:rsidP="00447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 w:rsidP="00CB6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878" w:rsidP="00CB6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7878" w:rsidP="00CB6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676" w:rsidRPr="00447878" w:rsidP="00447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 w:rsidRPr="002D2AF8" w:rsidP="00CB6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HLTDEN020 Assist in dental procedures during conscious sedation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47878" w:rsidP="00CB6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09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C6B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763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676"/>
  </w:style>
  <w:style w:type="character" w:customStyle="1" w:styleId="Heading1Char">
    <w:name w:val="Heading 1 Char"/>
    <w:basedOn w:val="DefaultParagraphFont"/>
    <w:link w:val="Heading1"/>
    <w:rsid w:val="00CB6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6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676"/>
    <w:rPr>
      <w:b/>
      <w:spacing w:val="0"/>
    </w:rPr>
  </w:style>
  <w:style w:type="paragraph" w:styleId="ListBullet2">
    <w:name w:val="List Bullet 2"/>
    <w:basedOn w:val="List2"/>
    <w:rsid w:val="00CB66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676"/>
    <w:rPr>
      <w:i/>
    </w:rPr>
  </w:style>
  <w:style w:type="paragraph" w:styleId="Caption">
    <w:name w:val="caption"/>
    <w:basedOn w:val="BodyText"/>
    <w:next w:val="Normal"/>
    <w:qFormat/>
    <w:rsid w:val="00CB6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676"/>
  </w:style>
  <w:style w:type="paragraph" w:styleId="TableofFigures">
    <w:name w:val="table of figures"/>
    <w:basedOn w:val="Normal"/>
    <w:next w:val="Normal"/>
    <w:semiHidden/>
    <w:rsid w:val="00CB6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676"/>
    <w:rPr>
      <w:rFonts w:ascii="Wingdings" w:hAnsi="Wingdings"/>
    </w:rPr>
  </w:style>
  <w:style w:type="paragraph" w:customStyle="1" w:styleId="TableHeading">
    <w:name w:val="Table Heading"/>
    <w:basedOn w:val="HeadingBase"/>
    <w:rsid w:val="00CB6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676"/>
    <w:rPr>
      <w:color w:val="0033CC"/>
      <w:u w:val="none"/>
    </w:rPr>
  </w:style>
  <w:style w:type="paragraph" w:customStyle="1" w:styleId="BodyTextRight">
    <w:name w:val="Body Text Right"/>
    <w:basedOn w:val="BodyText"/>
    <w:rsid w:val="00CB6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676"/>
    <w:rPr>
      <w:sz w:val="32"/>
    </w:rPr>
  </w:style>
  <w:style w:type="paragraph" w:customStyle="1" w:styleId="HeadingProcedure">
    <w:name w:val="Heading Procedure"/>
    <w:basedOn w:val="HeadingBase"/>
    <w:next w:val="Normal"/>
    <w:rsid w:val="00CB6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676"/>
    <w:pPr>
      <w:spacing w:before="60" w:after="60"/>
    </w:pPr>
  </w:style>
  <w:style w:type="paragraph" w:styleId="ListContinue">
    <w:name w:val="List Continue"/>
    <w:basedOn w:val="List"/>
    <w:rsid w:val="00CB6676"/>
    <w:pPr>
      <w:ind w:firstLine="0"/>
    </w:pPr>
  </w:style>
  <w:style w:type="paragraph" w:customStyle="1" w:styleId="ListNote">
    <w:name w:val="List Note"/>
    <w:basedOn w:val="List"/>
    <w:rsid w:val="00CB6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676"/>
    <w:rPr>
      <w:rFonts w:ascii="Courier New" w:hAnsi="Courier New"/>
    </w:rPr>
  </w:style>
  <w:style w:type="paragraph" w:customStyle="1" w:styleId="NoteBullet">
    <w:name w:val="Note Bullet"/>
    <w:basedOn w:val="Note"/>
    <w:rsid w:val="00CB6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676"/>
    <w:rPr>
      <w:b/>
      <w:smallCaps/>
    </w:rPr>
  </w:style>
  <w:style w:type="paragraph" w:customStyle="1" w:styleId="TableListNumber">
    <w:name w:val="Table List Number"/>
    <w:basedOn w:val="ListNumber"/>
    <w:rsid w:val="00CB6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676"/>
    <w:pPr>
      <w:numPr>
        <w:numId w:val="9"/>
      </w:numPr>
    </w:pPr>
  </w:style>
  <w:style w:type="paragraph" w:customStyle="1" w:styleId="ListAlpha2">
    <w:name w:val="List Alpha 2"/>
    <w:basedOn w:val="List2"/>
    <w:rsid w:val="00CB6676"/>
    <w:pPr>
      <w:numPr>
        <w:numId w:val="8"/>
      </w:numPr>
    </w:pPr>
  </w:style>
  <w:style w:type="paragraph" w:styleId="List2">
    <w:name w:val="List 2"/>
    <w:basedOn w:val="BodyText"/>
    <w:rsid w:val="00CB6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676"/>
    <w:pPr>
      <w:numPr>
        <w:numId w:val="4"/>
      </w:numPr>
    </w:pPr>
  </w:style>
  <w:style w:type="paragraph" w:styleId="ListContinue2">
    <w:name w:val="List Continue 2"/>
    <w:basedOn w:val="List2"/>
    <w:rsid w:val="00CB6676"/>
    <w:pPr>
      <w:ind w:firstLine="0"/>
    </w:pPr>
  </w:style>
  <w:style w:type="paragraph" w:styleId="ListContinue3">
    <w:name w:val="List Continue 3"/>
    <w:basedOn w:val="List3"/>
    <w:rsid w:val="00CB6676"/>
    <w:pPr>
      <w:ind w:left="1021" w:firstLine="0"/>
    </w:pPr>
  </w:style>
  <w:style w:type="paragraph" w:styleId="ListContinue4">
    <w:name w:val="List Continue 4"/>
    <w:basedOn w:val="List4"/>
    <w:rsid w:val="00CB6676"/>
    <w:pPr>
      <w:ind w:firstLine="0"/>
    </w:pPr>
  </w:style>
  <w:style w:type="paragraph" w:styleId="ListContinue5">
    <w:name w:val="List Continue 5"/>
    <w:basedOn w:val="List5"/>
    <w:rsid w:val="00CB6676"/>
    <w:pPr>
      <w:ind w:firstLine="0"/>
    </w:pPr>
  </w:style>
  <w:style w:type="paragraph" w:styleId="ListNumber3">
    <w:name w:val="List Number 3"/>
    <w:basedOn w:val="List3"/>
    <w:rsid w:val="00CB6676"/>
    <w:pPr>
      <w:numPr>
        <w:numId w:val="5"/>
      </w:numPr>
    </w:pPr>
  </w:style>
  <w:style w:type="paragraph" w:styleId="ListNumber4">
    <w:name w:val="List Number 4"/>
    <w:basedOn w:val="List4"/>
    <w:rsid w:val="00CB6676"/>
    <w:pPr>
      <w:numPr>
        <w:numId w:val="6"/>
      </w:numPr>
    </w:pPr>
  </w:style>
  <w:style w:type="paragraph" w:styleId="ListNumber5">
    <w:name w:val="List Number 5"/>
    <w:basedOn w:val="List5"/>
    <w:rsid w:val="00CB6676"/>
    <w:pPr>
      <w:numPr>
        <w:numId w:val="7"/>
      </w:numPr>
    </w:pPr>
  </w:style>
  <w:style w:type="paragraph" w:styleId="BlockText">
    <w:name w:val="Block Text"/>
    <w:basedOn w:val="Normal"/>
    <w:rsid w:val="00CB6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676"/>
    <w:rPr>
      <w:sz w:val="16"/>
      <w:vertAlign w:val="superscript"/>
    </w:rPr>
  </w:style>
  <w:style w:type="character" w:customStyle="1" w:styleId="Symbols">
    <w:name w:val="Symbols"/>
    <w:basedOn w:val="DefaultParagraphFont"/>
    <w:rsid w:val="00CB6676"/>
    <w:rPr>
      <w:rFonts w:ascii="Symbol" w:hAnsi="Symbol"/>
    </w:rPr>
  </w:style>
  <w:style w:type="character" w:customStyle="1" w:styleId="MenuOptions">
    <w:name w:val="Menu Options"/>
    <w:basedOn w:val="DefaultParagraphFont"/>
    <w:rsid w:val="00CB6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676"/>
    <w:rPr>
      <w:b/>
    </w:rPr>
  </w:style>
  <w:style w:type="character" w:customStyle="1" w:styleId="Underlined">
    <w:name w:val="Underlined"/>
    <w:basedOn w:val="DefaultParagraphFont"/>
    <w:rsid w:val="00CB6676"/>
    <w:rPr>
      <w:u w:val="single"/>
    </w:rPr>
  </w:style>
  <w:style w:type="paragraph" w:customStyle="1" w:styleId="TableBodyTextRight">
    <w:name w:val="Table Body Text Right"/>
    <w:basedOn w:val="TableBodyText"/>
    <w:rsid w:val="00CB6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676"/>
    <w:rPr>
      <w:sz w:val="18"/>
    </w:rPr>
  </w:style>
  <w:style w:type="paragraph" w:customStyle="1" w:styleId="BodySmallRight">
    <w:name w:val="Body Small Right"/>
    <w:basedOn w:val="BodyTextRight"/>
    <w:rsid w:val="00CB6676"/>
    <w:rPr>
      <w:sz w:val="18"/>
      <w:szCs w:val="18"/>
    </w:rPr>
  </w:style>
  <w:style w:type="paragraph" w:customStyle="1" w:styleId="MarginEdition">
    <w:name w:val="Margin Edition"/>
    <w:basedOn w:val="MarginNote"/>
    <w:rsid w:val="00CB6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676"/>
    <w:rPr>
      <w:sz w:val="2"/>
      <w:szCs w:val="2"/>
    </w:rPr>
  </w:style>
  <w:style w:type="character" w:customStyle="1" w:styleId="Small">
    <w:name w:val="Small"/>
    <w:basedOn w:val="DefaultParagraphFont"/>
    <w:rsid w:val="00CB6676"/>
    <w:rPr>
      <w:sz w:val="16"/>
    </w:rPr>
  </w:style>
  <w:style w:type="paragraph" w:customStyle="1" w:styleId="WideTable">
    <w:name w:val="Wide Table"/>
    <w:basedOn w:val="Normal"/>
    <w:rsid w:val="00CB6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676"/>
  </w:style>
  <w:style w:type="paragraph" w:styleId="Quote">
    <w:name w:val="Quote"/>
    <w:basedOn w:val="Heading1"/>
    <w:link w:val="QuoteChar"/>
    <w:qFormat/>
    <w:rsid w:val="00CB6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676"/>
    <w:pPr>
      <w:pageBreakBefore/>
    </w:pPr>
  </w:style>
  <w:style w:type="paragraph" w:customStyle="1" w:styleId="Border">
    <w:name w:val="Border"/>
    <w:basedOn w:val="Normal"/>
    <w:qFormat/>
    <w:rsid w:val="00CB6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676"/>
    <w:rPr>
      <w:u w:val="single"/>
    </w:rPr>
  </w:style>
  <w:style w:type="character" w:customStyle="1" w:styleId="BoldandItalics">
    <w:name w:val="Bold and Italics"/>
    <w:qFormat/>
    <w:rsid w:val="00CB6676"/>
    <w:rPr>
      <w:b/>
      <w:i/>
      <w:u w:val="none"/>
    </w:rPr>
  </w:style>
  <w:style w:type="paragraph" w:styleId="BalloonText">
    <w:name w:val="Balloon Text"/>
    <w:basedOn w:val="Normal"/>
    <w:link w:val="BalloonTextChar"/>
    <w:rsid w:val="00CB6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676"/>
    <w:pPr>
      <w:spacing w:before="0" w:after="0"/>
    </w:pPr>
  </w:style>
  <w:style w:type="paragraph" w:customStyle="1" w:styleId="BodyTextBold">
    <w:name w:val="Body Text Bold"/>
    <w:basedOn w:val="BodyText"/>
    <w:qFormat/>
    <w:rsid w:val="00CB6676"/>
    <w:rPr>
      <w:b/>
    </w:rPr>
  </w:style>
  <w:style w:type="character" w:styleId="Hyperlink">
    <w:name w:val="Hyperlink"/>
    <w:basedOn w:val="DefaultParagraphFont"/>
    <w:uiPriority w:val="99"/>
    <w:unhideWhenUsed/>
    <w:rsid w:val="00447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4319</Characters>
  <Application>Microsoft Office Word</Application>
  <DocSecurity>0</DocSecurity>
  <Lines>107</Lines>
  <Paragraphs>80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HLTDEN020 Assist in dental procedures during conscious sedation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2023-07-02T02:46:00Z</dcterms:modified>
</cp:coreProperties>
</file>