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5689" w:rsidP="001B56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HLTDEN019 Assist in dental procedures during general anaesthesia</w:t>
      </w:r>
      <w:r>
        <w:fldChar w:fldCharType="end"/>
      </w:r>
    </w:p>
    <w:p w:rsidR="001B5689" w:rsidP="001B5689">
      <w:pPr>
        <w:pStyle w:val="Version"/>
        <w:sectPr w:rsidSect="004051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05161" w:rsidP="00405161">
      <w:pPr>
        <w:pStyle w:val="SuperHeading"/>
      </w:pPr>
      <w:r w:rsidRPr="00405161">
        <w:t>HLTDEN019</w:t>
      </w:r>
      <w:r w:rsidRPr="00405161">
        <w:t xml:space="preserve"> Assist in dental procedures during general anaesthesia</w:t>
      </w:r>
    </w:p>
    <w:p w:rsidR="00000000" w:rsidRPr="00405161" w:rsidP="00405161">
      <w:pPr>
        <w:pStyle w:val="Heading1"/>
      </w:pPr>
      <w:bookmarkStart w:id="1" w:name="O_1200957"/>
      <w:bookmarkEnd w:id="1"/>
      <w:r w:rsidRPr="004051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4051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05161" w:rsidP="00405161">
            <w:pPr>
              <w:pStyle w:val="BodyText"/>
            </w:pPr>
            <w:r w:rsidRPr="00405161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05161">
            <w:pPr>
              <w:pStyle w:val="BodyText"/>
              <w:rPr>
                <w:lang w:val="en-NZ"/>
              </w:rPr>
            </w:pPr>
            <w:r w:rsidRPr="00405161">
              <w:rPr>
                <w:rStyle w:val="SpecialBold"/>
              </w:rPr>
              <w:t>Comments</w:t>
            </w:r>
          </w:p>
        </w:tc>
      </w:tr>
      <w:tr w:rsidTr="004051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161">
            <w:pPr>
              <w:pStyle w:val="BodyText"/>
              <w:rPr>
                <w:lang w:val="en-NZ"/>
              </w:rPr>
            </w:pPr>
            <w:r w:rsidRPr="00405161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161" w:rsidP="00405161">
            <w:pPr>
              <w:pStyle w:val="BodyText"/>
            </w:pPr>
            <w:r w:rsidRPr="00405161">
              <w:t>Release 2 HLTDEN019 Assist in dental procedures during general anaesthesia supersedes and is equivalent to Release 1 HLTDEN019 Assist in dental procedures during general anaesthesia.</w:t>
            </w:r>
          </w:p>
          <w:p w:rsidR="00000000" w:rsidRPr="00405161" w:rsidP="00405161">
            <w:pPr>
              <w:pStyle w:val="BodyText"/>
            </w:pPr>
            <w:r w:rsidRPr="00405161">
              <w:t>Updated:</w:t>
            </w:r>
          </w:p>
          <w:p w:rsidR="00000000" w:rsidP="00405161">
            <w:pPr>
              <w:pStyle w:val="BodyText"/>
              <w:rPr>
                <w:lang w:val="en-NZ"/>
              </w:rPr>
            </w:pPr>
            <w:r w:rsidRPr="00405161">
              <w:t>Mapping details and minor corrections.</w:t>
            </w:r>
          </w:p>
        </w:tc>
      </w:tr>
      <w:tr w:rsidTr="004051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161">
            <w:pPr>
              <w:pStyle w:val="BodyText"/>
              <w:rPr>
                <w:lang w:val="en-NZ"/>
              </w:rPr>
            </w:pPr>
            <w:r w:rsidRPr="00405161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161" w:rsidP="00405161">
            <w:pPr>
              <w:pStyle w:val="BodyText"/>
            </w:pPr>
            <w:r w:rsidRPr="00405161">
              <w:t>HLTDEN019 Assi</w:t>
            </w:r>
            <w:r w:rsidRPr="00405161">
              <w:t>st in dental procedures during general anaesthesia supersedes and is not equivalent to HLTDEN005 Assist in oral health care procedures during general anaesthesia.</w:t>
            </w:r>
          </w:p>
        </w:tc>
      </w:tr>
    </w:tbl>
    <w:p w:rsidR="00000000" w:rsidRPr="00405161" w:rsidP="00405161">
      <w:pPr>
        <w:pStyle w:val="BodyText"/>
      </w:pPr>
    </w:p>
    <w:p w:rsidR="00000000" w:rsidRPr="00405161" w:rsidP="00405161">
      <w:pPr>
        <w:pStyle w:val="AllowPageBreak"/>
      </w:pPr>
    </w:p>
    <w:p w:rsidR="00000000" w:rsidRPr="00405161" w:rsidP="00405161">
      <w:pPr>
        <w:pStyle w:val="Heading1"/>
      </w:pPr>
      <w:bookmarkStart w:id="2" w:name="O_1200956"/>
      <w:bookmarkEnd w:id="2"/>
      <w:r w:rsidRPr="00405161">
        <w:t>Application</w:t>
      </w:r>
    </w:p>
    <w:p w:rsidR="00000000" w:rsidRPr="00405161" w:rsidP="001B5689">
      <w:pPr>
        <w:pStyle w:val="BodyText"/>
      </w:pPr>
      <w:r w:rsidRPr="00405161">
        <w:t>This unit of competency describes the performance outcomes, skills and knowledge required to assist the practitioner in carrying out dental procedures on patients under general anaesthesia.</w:t>
      </w:r>
    </w:p>
    <w:p w:rsidR="00000000" w:rsidRPr="00405161" w:rsidP="001B5689">
      <w:pPr>
        <w:pStyle w:val="BodyText"/>
      </w:pPr>
      <w:r w:rsidRPr="00405161">
        <w:t>This unit applies to dental assisting work under the instruction a</w:t>
      </w:r>
      <w:r w:rsidRPr="00405161">
        <w:t>nd supervision of the dental practitioner.</w:t>
      </w:r>
    </w:p>
    <w:p w:rsidR="00000000" w:rsidRPr="00405161" w:rsidP="001B5689">
      <w:pPr>
        <w:pStyle w:val="BodyText"/>
      </w:pPr>
      <w:r w:rsidRPr="00405161">
        <w:t>The skills in this unit must be applied in accordance with Commonwealth and State/Territory legislation, Australian standards and industry codes of practice.</w:t>
      </w:r>
    </w:p>
    <w:p w:rsidR="00000000" w:rsidRPr="00405161" w:rsidP="001B5689">
      <w:pPr>
        <w:pStyle w:val="BodyText"/>
      </w:pPr>
      <w:r w:rsidRPr="00405161">
        <w:t>No occupational licensing, certification or specific le</w:t>
      </w:r>
      <w:r w:rsidRPr="00405161">
        <w:t>gislative requirements apply to this unit at the time of publication.</w:t>
      </w:r>
    </w:p>
    <w:p w:rsidR="00000000" w:rsidRPr="00405161" w:rsidP="00405161">
      <w:pPr>
        <w:pStyle w:val="Heading1"/>
      </w:pPr>
      <w:bookmarkStart w:id="3" w:name="O_1200955"/>
      <w:bookmarkEnd w:id="3"/>
      <w:r w:rsidRPr="00405161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38"/>
        <w:gridCol w:w="6575"/>
      </w:tblGrid>
      <w:tr w:rsidTr="004051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6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05161" w:rsidP="00405161">
            <w:pPr>
              <w:pStyle w:val="BodyText"/>
            </w:pPr>
            <w:r w:rsidRPr="00405161">
              <w:rPr>
                <w:rStyle w:val="SpecialBold"/>
              </w:rPr>
              <w:t>Unit code</w:t>
            </w:r>
          </w:p>
        </w:tc>
        <w:tc>
          <w:tcPr>
            <w:tcW w:w="6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05161">
            <w:pPr>
              <w:pStyle w:val="BodyText"/>
              <w:rPr>
                <w:lang w:val="en-NZ"/>
              </w:rPr>
            </w:pPr>
            <w:r w:rsidRPr="00405161">
              <w:rPr>
                <w:rStyle w:val="SpecialBold"/>
              </w:rPr>
              <w:t>Unit title</w:t>
            </w:r>
          </w:p>
        </w:tc>
      </w:tr>
      <w:tr w:rsidTr="004051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4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05161">
            <w:pPr>
              <w:pStyle w:val="BodyText"/>
              <w:rPr>
                <w:lang w:val="en-NZ"/>
              </w:rPr>
            </w:pPr>
            <w:r w:rsidRPr="00405161">
              <w:t>HLTDA303D</w:t>
            </w:r>
          </w:p>
        </w:tc>
        <w:tc>
          <w:tcPr>
            <w:tcW w:w="6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05161">
            <w:pPr>
              <w:pStyle w:val="BodyText"/>
              <w:rPr>
                <w:lang w:val="en-NZ"/>
              </w:rPr>
            </w:pPr>
            <w:r w:rsidRPr="00405161">
              <w:t xml:space="preserve">Prepare for and assist with oral health care procedures </w:t>
            </w:r>
            <w:r w:rsidRPr="00405161">
              <w:rPr>
                <w:rStyle w:val="Emphasis"/>
              </w:rPr>
              <w:t>or</w:t>
            </w:r>
          </w:p>
        </w:tc>
      </w:tr>
      <w:tr w:rsidTr="004051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0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05161">
            <w:pPr>
              <w:pStyle w:val="BodyText"/>
              <w:rPr>
                <w:lang w:val="en-NZ"/>
              </w:rPr>
            </w:pPr>
            <w:r w:rsidRPr="00405161">
              <w:t>HLTDEN001</w:t>
            </w:r>
          </w:p>
        </w:tc>
        <w:tc>
          <w:tcPr>
            <w:tcW w:w="6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05161">
            <w:pPr>
              <w:pStyle w:val="BodyText"/>
              <w:rPr>
                <w:lang w:val="en-NZ"/>
              </w:rPr>
            </w:pPr>
            <w:r w:rsidRPr="00405161">
              <w:t>Prepare for and assist with oral health care p</w:t>
            </w:r>
            <w:r w:rsidRPr="00405161">
              <w:t xml:space="preserve">rocedures </w:t>
            </w:r>
            <w:r w:rsidRPr="00405161">
              <w:rPr>
                <w:rStyle w:val="Emphasis"/>
              </w:rPr>
              <w:t>or</w:t>
            </w:r>
          </w:p>
        </w:tc>
      </w:tr>
      <w:tr w:rsidTr="004051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4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05161">
            <w:pPr>
              <w:pStyle w:val="BodyText"/>
              <w:rPr>
                <w:lang w:val="en-NZ"/>
              </w:rPr>
            </w:pPr>
            <w:r w:rsidRPr="00405161">
              <w:t>HLTDEN015</w:t>
            </w:r>
          </w:p>
        </w:tc>
        <w:tc>
          <w:tcPr>
            <w:tcW w:w="6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05161" w:rsidP="00405161">
            <w:pPr>
              <w:pStyle w:val="BodyText"/>
            </w:pPr>
            <w:r w:rsidRPr="00405161">
              <w:t>Prepare for and assist with dental procedures</w:t>
            </w:r>
          </w:p>
        </w:tc>
      </w:tr>
    </w:tbl>
    <w:p w:rsidR="00000000" w:rsidRPr="00405161" w:rsidP="00405161">
      <w:pPr>
        <w:pStyle w:val="BodyText"/>
      </w:pPr>
    </w:p>
    <w:p w:rsidR="00000000" w:rsidRPr="00405161" w:rsidP="00405161">
      <w:pPr>
        <w:pStyle w:val="AllowPageBreak"/>
      </w:pPr>
    </w:p>
    <w:p w:rsidR="00000000" w:rsidRPr="00405161" w:rsidP="00405161">
      <w:pPr>
        <w:pStyle w:val="Heading1"/>
      </w:pPr>
      <w:bookmarkStart w:id="4" w:name="O_1200954"/>
      <w:bookmarkEnd w:id="4"/>
      <w:r w:rsidRPr="00405161">
        <w:t>Competency Field</w:t>
      </w:r>
    </w:p>
    <w:p w:rsidR="00000000" w:rsidRPr="00405161" w:rsidP="001B5689">
      <w:pPr>
        <w:pStyle w:val="BodyText"/>
      </w:pPr>
      <w:r w:rsidRPr="00405161">
        <w:t>Dental Assisting</w:t>
      </w:r>
    </w:p>
    <w:p w:rsidR="00000000" w:rsidRPr="00405161" w:rsidP="00405161">
      <w:pPr>
        <w:pStyle w:val="Heading1"/>
      </w:pPr>
      <w:bookmarkStart w:id="5" w:name="O_1200953"/>
      <w:bookmarkEnd w:id="5"/>
      <w:r w:rsidRPr="00405161">
        <w:t>Unit Sector</w:t>
      </w:r>
    </w:p>
    <w:p w:rsidR="00000000" w:rsidRPr="00405161" w:rsidP="001B5689">
      <w:pPr>
        <w:pStyle w:val="BodyText"/>
      </w:pPr>
      <w:r w:rsidRPr="00405161">
        <w:t xml:space="preserve">Dental </w:t>
      </w:r>
    </w:p>
    <w:p w:rsidR="00000000" w:rsidRPr="00405161" w:rsidP="00405161">
      <w:pPr>
        <w:pStyle w:val="Heading1"/>
      </w:pPr>
      <w:bookmarkStart w:id="6" w:name="O_1200952"/>
      <w:bookmarkEnd w:id="6"/>
      <w:r w:rsidRPr="0040516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051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161" w:rsidP="00405161">
            <w:pPr>
              <w:pStyle w:val="BodyText"/>
            </w:pPr>
            <w:r w:rsidRPr="0040516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161">
            <w:pPr>
              <w:pStyle w:val="BodyText"/>
              <w:rPr>
                <w:lang w:val="en-NZ"/>
              </w:rPr>
            </w:pPr>
            <w:r w:rsidRPr="00405161">
              <w:rPr>
                <w:rStyle w:val="SpecialBold"/>
              </w:rPr>
              <w:t>PERFORMANCE</w:t>
            </w:r>
            <w:r w:rsidRPr="00405161">
              <w:t xml:space="preserve"> </w:t>
            </w:r>
            <w:r w:rsidRPr="00405161">
              <w:rPr>
                <w:rStyle w:val="SpecialBold"/>
              </w:rPr>
              <w:t>CRITERIA</w:t>
            </w:r>
          </w:p>
        </w:tc>
      </w:tr>
      <w:tr w:rsidTr="004051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161" w:rsidP="00405161">
            <w:pPr>
              <w:pStyle w:val="BodyText"/>
            </w:pPr>
            <w:r w:rsidRPr="0040516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161">
            <w:pPr>
              <w:pStyle w:val="BodyText"/>
              <w:rPr>
                <w:lang w:val="en-NZ"/>
              </w:rPr>
            </w:pPr>
            <w:r w:rsidRPr="004051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051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161">
            <w:pPr>
              <w:pStyle w:val="List"/>
              <w:rPr>
                <w:lang w:val="en-NZ"/>
              </w:rPr>
            </w:pPr>
            <w:r w:rsidRPr="00405161">
              <w:t>1.  Prepare patient for dental procedures under general anaesthesia.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161" w:rsidP="00405161">
            <w:pPr>
              <w:pStyle w:val="List"/>
            </w:pPr>
            <w:r w:rsidRPr="00405161">
              <w:t>1.1. Confirm and document arrangements for an esc</w:t>
            </w:r>
            <w:r w:rsidRPr="00405161">
              <w:t>ort for patient following the procedure.</w:t>
            </w:r>
          </w:p>
          <w:p w:rsidR="00000000" w:rsidRPr="00405161" w:rsidP="00405161">
            <w:pPr>
              <w:pStyle w:val="List"/>
            </w:pPr>
            <w:r w:rsidRPr="00405161">
              <w:t>1.2. Provide an opportunity and environment for patient or carer to ask questions.</w:t>
            </w:r>
          </w:p>
          <w:p w:rsidR="00000000" w:rsidRPr="00405161" w:rsidP="00405161">
            <w:pPr>
              <w:pStyle w:val="List"/>
            </w:pPr>
            <w:r w:rsidRPr="00405161">
              <w:t xml:space="preserve">1.3. Make accessible in the clean zone of the surgery the necessary patient records. </w:t>
            </w:r>
          </w:p>
          <w:p w:rsidR="00000000" w:rsidRPr="00405161" w:rsidP="00405161">
            <w:pPr>
              <w:pStyle w:val="List"/>
            </w:pPr>
            <w:r w:rsidRPr="00405161">
              <w:t>1.4. Maintain confidentiality of patient infor</w:t>
            </w:r>
            <w:r w:rsidRPr="00405161">
              <w:t>mation in accordance with organisational policy and procedures.</w:t>
            </w:r>
          </w:p>
          <w:p w:rsidR="00000000" w:rsidP="00405161">
            <w:pPr>
              <w:pStyle w:val="List"/>
              <w:rPr>
                <w:lang w:val="en-NZ"/>
              </w:rPr>
            </w:pPr>
            <w:r w:rsidRPr="00405161">
              <w:t>1.5. Assist with confirmation of the correct patient, site, and procedure.</w:t>
            </w:r>
          </w:p>
        </w:tc>
      </w:tr>
      <w:tr w:rsidTr="004051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161">
            <w:pPr>
              <w:pStyle w:val="List"/>
              <w:rPr>
                <w:lang w:val="en-NZ"/>
              </w:rPr>
            </w:pPr>
            <w:r w:rsidRPr="00405161">
              <w:t>2.  Prepare for dental procedures under general anaesthesia.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161" w:rsidP="00405161">
            <w:pPr>
              <w:pStyle w:val="List"/>
            </w:pPr>
            <w:r w:rsidRPr="00405161">
              <w:t>2.1. Perform suitable hand hygiene and use aseptic technique in applying personal protective equipment in preparation for procedures under general anaesthesia.</w:t>
            </w:r>
          </w:p>
          <w:p w:rsidR="00000000" w:rsidRPr="00405161" w:rsidP="00405161">
            <w:pPr>
              <w:pStyle w:val="List"/>
            </w:pPr>
            <w:r w:rsidRPr="00405161">
              <w:t>2.2. Prepare the equipment, instruments, materials and medicaments for the planned procedure.</w:t>
            </w:r>
          </w:p>
          <w:p w:rsidR="00000000" w:rsidRPr="00405161" w:rsidP="00405161">
            <w:pPr>
              <w:pStyle w:val="List"/>
            </w:pPr>
            <w:r w:rsidRPr="00405161">
              <w:t>2.</w:t>
            </w:r>
            <w:r w:rsidRPr="00405161">
              <w:t>3. Ensure instruments for dental procedure are ready and usable at the suite or theatre.</w:t>
            </w:r>
          </w:p>
          <w:p w:rsidR="00000000" w:rsidRPr="00405161" w:rsidP="00405161">
            <w:pPr>
              <w:pStyle w:val="List"/>
            </w:pPr>
            <w:r w:rsidRPr="00405161">
              <w:t>2.4. Follow suite or theatre organisational policy and procedures.</w:t>
            </w:r>
          </w:p>
          <w:p w:rsidR="00000000" w:rsidP="00405161">
            <w:pPr>
              <w:pStyle w:val="List"/>
              <w:rPr>
                <w:lang w:val="en-NZ"/>
              </w:rPr>
            </w:pPr>
            <w:r w:rsidRPr="00405161">
              <w:t>2.5. Identify required instruments and equipment, transfer them safely using aseptic technique.</w:t>
            </w:r>
          </w:p>
        </w:tc>
      </w:tr>
      <w:tr w:rsidTr="004051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161">
            <w:pPr>
              <w:pStyle w:val="List"/>
              <w:rPr>
                <w:lang w:val="en-NZ"/>
              </w:rPr>
            </w:pPr>
            <w:r w:rsidRPr="00405161">
              <w:t xml:space="preserve">3. </w:t>
            </w:r>
            <w:r w:rsidRPr="00405161">
              <w:t xml:space="preserve"> Assist with patient discharge after undergoing dental procedures under general anaesthesia.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161" w:rsidP="00405161">
            <w:pPr>
              <w:pStyle w:val="List"/>
            </w:pPr>
            <w:r w:rsidRPr="00405161">
              <w:t>3.1. Follow organisational policy and procedures while assisting in the provision of post-operative dental procedures.</w:t>
            </w:r>
          </w:p>
          <w:p w:rsidR="00000000" w:rsidRPr="00405161" w:rsidP="00405161">
            <w:pPr>
              <w:pStyle w:val="List"/>
            </w:pPr>
            <w:r w:rsidRPr="00405161">
              <w:t>3.2. Ensure post-operative written instructi</w:t>
            </w:r>
            <w:r w:rsidRPr="00405161">
              <w:t>ons are communicated and provided by authorised person to patient, carer or escort.</w:t>
            </w:r>
          </w:p>
          <w:p w:rsidR="00000000" w:rsidRPr="00405161" w:rsidP="00405161">
            <w:pPr>
              <w:pStyle w:val="List"/>
            </w:pPr>
            <w:r w:rsidRPr="00405161">
              <w:t>3.3. Assist in the authorised discharge of patient to the carer or escort according to organisational policies and procedures.</w:t>
            </w:r>
          </w:p>
        </w:tc>
      </w:tr>
    </w:tbl>
    <w:p w:rsidR="00000000" w:rsidRPr="00405161" w:rsidP="00405161">
      <w:pPr>
        <w:pStyle w:val="BodyText"/>
      </w:pPr>
    </w:p>
    <w:p w:rsidR="00000000" w:rsidRPr="00405161" w:rsidP="00405161">
      <w:pPr>
        <w:pStyle w:val="AllowPageBreak"/>
      </w:pPr>
    </w:p>
    <w:p w:rsidR="00000000" w:rsidRPr="00405161" w:rsidP="00405161">
      <w:pPr>
        <w:pStyle w:val="Heading1"/>
      </w:pPr>
      <w:bookmarkStart w:id="7" w:name="O_1200951"/>
      <w:bookmarkEnd w:id="7"/>
      <w:r w:rsidRPr="00405161">
        <w:t>Foundation Skills</w:t>
      </w:r>
    </w:p>
    <w:p w:rsidR="00000000" w:rsidRPr="00405161" w:rsidP="001B5689">
      <w:pPr>
        <w:pStyle w:val="BodyText"/>
      </w:pPr>
      <w:r w:rsidRPr="00405161">
        <w:t>Foundation skills essential to performance are explicit in the performance criteria of this unit of competency.</w:t>
      </w:r>
    </w:p>
    <w:p w:rsidR="00000000" w:rsidRPr="00405161" w:rsidP="00405161">
      <w:pPr>
        <w:pStyle w:val="Heading1"/>
      </w:pPr>
      <w:bookmarkStart w:id="8" w:name="O_1200950"/>
      <w:bookmarkEnd w:id="8"/>
      <w:r w:rsidRPr="00405161">
        <w:t>Unit Mapping Information</w:t>
      </w:r>
    </w:p>
    <w:p w:rsidR="00000000" w:rsidRPr="00405161" w:rsidP="001B5689">
      <w:pPr>
        <w:pStyle w:val="BodyText"/>
      </w:pPr>
      <w:r w:rsidRPr="00405161">
        <w:t>HLTDEN019 Assist in dental procedures during general anaesthesia supersedes and is not equivalent to</w:t>
      </w:r>
      <w:r w:rsidRPr="00405161">
        <w:t xml:space="preserve"> HLTDEN005 Assist in oral health care procedures during general anaesthesia.</w:t>
      </w:r>
    </w:p>
    <w:p w:rsidR="00000000" w:rsidRPr="00405161" w:rsidP="00405161">
      <w:pPr>
        <w:pStyle w:val="Heading1"/>
      </w:pPr>
      <w:bookmarkStart w:id="9" w:name="O_1200958"/>
      <w:bookmarkEnd w:id="9"/>
      <w:r w:rsidRPr="00405161">
        <w:t>Links</w:t>
      </w:r>
    </w:p>
    <w:p w:rsidR="00000000" w:rsidRPr="00405161" w:rsidP="001B5689">
      <w:pPr>
        <w:pStyle w:val="BodyText"/>
      </w:pPr>
      <w:r w:rsidRPr="004051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6439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05161" w:rsidP="00405161"/>
    <w:sectPr w:rsidSect="004051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1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161" w:rsidRPr="001B5689" w:rsidP="001B56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1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689" w:rsidP="004051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5689" w:rsidP="004051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B5689" w:rsidP="004051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1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6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5161" w:rsidRPr="001B5689" w:rsidP="001B56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1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689" w:rsidRPr="002D2AF8" w:rsidP="004051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HLTDEN019 Assist in dental procedures during general anaesthesia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1B5689" w:rsidP="004051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1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51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51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51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51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51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51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51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51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51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51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5161"/>
  </w:style>
  <w:style w:type="character" w:customStyle="1" w:styleId="Heading1Char">
    <w:name w:val="Heading 1 Char"/>
    <w:basedOn w:val="DefaultParagraphFont"/>
    <w:link w:val="Heading1"/>
    <w:rsid w:val="004051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51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516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05161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405161"/>
    <w:rPr>
      <w:b/>
      <w:spacing w:val="0"/>
    </w:rPr>
  </w:style>
  <w:style w:type="character" w:styleId="Emphasis">
    <w:name w:val="Emphasis"/>
    <w:basedOn w:val="DefaultParagraphFont"/>
    <w:qFormat/>
    <w:rsid w:val="00405161"/>
    <w:rPr>
      <w:i/>
    </w:rPr>
  </w:style>
  <w:style w:type="paragraph" w:customStyle="1" w:styleId="SuperHeading">
    <w:name w:val="SuperHeading"/>
    <w:basedOn w:val="Normal"/>
    <w:rsid w:val="004051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51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51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51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51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51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51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51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51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51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51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51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51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51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51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51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51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51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51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516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0516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051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51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51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51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516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51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51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51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51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51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51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51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51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51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51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51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51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5161"/>
  </w:style>
  <w:style w:type="paragraph" w:styleId="TableofFigures">
    <w:name w:val="table of figures"/>
    <w:basedOn w:val="Normal"/>
    <w:next w:val="Normal"/>
    <w:semiHidden/>
    <w:rsid w:val="004051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516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05161"/>
    <w:rPr>
      <w:rFonts w:ascii="Wingdings" w:hAnsi="Wingdings"/>
    </w:rPr>
  </w:style>
  <w:style w:type="paragraph" w:customStyle="1" w:styleId="TableHeading">
    <w:name w:val="Table Heading"/>
    <w:basedOn w:val="HeadingBase"/>
    <w:rsid w:val="004051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5161"/>
    <w:rPr>
      <w:color w:val="0033CC"/>
      <w:u w:val="none"/>
    </w:rPr>
  </w:style>
  <w:style w:type="paragraph" w:customStyle="1" w:styleId="BodyTextRight">
    <w:name w:val="Body Text Right"/>
    <w:basedOn w:val="BodyText"/>
    <w:rsid w:val="004051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51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516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51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51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51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5161"/>
    <w:rPr>
      <w:sz w:val="32"/>
    </w:rPr>
  </w:style>
  <w:style w:type="paragraph" w:customStyle="1" w:styleId="HeadingProcedure">
    <w:name w:val="Heading Procedure"/>
    <w:basedOn w:val="HeadingBase"/>
    <w:next w:val="Normal"/>
    <w:rsid w:val="004051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5161"/>
    <w:pPr>
      <w:spacing w:before="60" w:after="60"/>
    </w:pPr>
  </w:style>
  <w:style w:type="paragraph" w:styleId="ListContinue">
    <w:name w:val="List Continue"/>
    <w:basedOn w:val="List"/>
    <w:rsid w:val="00405161"/>
    <w:pPr>
      <w:ind w:firstLine="0"/>
    </w:pPr>
  </w:style>
  <w:style w:type="paragraph" w:customStyle="1" w:styleId="ListNote">
    <w:name w:val="List Note"/>
    <w:basedOn w:val="List"/>
    <w:rsid w:val="004051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51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51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5161"/>
    <w:rPr>
      <w:rFonts w:ascii="Courier New" w:hAnsi="Courier New"/>
    </w:rPr>
  </w:style>
  <w:style w:type="paragraph" w:customStyle="1" w:styleId="NoteBullet">
    <w:name w:val="Note Bullet"/>
    <w:basedOn w:val="Note"/>
    <w:rsid w:val="004051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51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51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51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516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051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51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5161"/>
    <w:rPr>
      <w:b/>
      <w:smallCaps/>
    </w:rPr>
  </w:style>
  <w:style w:type="paragraph" w:customStyle="1" w:styleId="TableListNumber">
    <w:name w:val="Table List Number"/>
    <w:basedOn w:val="ListNumber"/>
    <w:rsid w:val="004051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51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5161"/>
    <w:pPr>
      <w:numPr>
        <w:numId w:val="7"/>
      </w:numPr>
    </w:pPr>
  </w:style>
  <w:style w:type="paragraph" w:customStyle="1" w:styleId="ListAlpha2">
    <w:name w:val="List Alpha 2"/>
    <w:basedOn w:val="List2"/>
    <w:rsid w:val="00405161"/>
    <w:pPr>
      <w:numPr>
        <w:numId w:val="6"/>
      </w:numPr>
    </w:pPr>
  </w:style>
  <w:style w:type="paragraph" w:styleId="List2">
    <w:name w:val="List 2"/>
    <w:basedOn w:val="BodyText"/>
    <w:rsid w:val="004051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51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51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51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516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516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05161"/>
    <w:pPr>
      <w:numPr>
        <w:numId w:val="2"/>
      </w:numPr>
    </w:pPr>
  </w:style>
  <w:style w:type="paragraph" w:styleId="ListContinue2">
    <w:name w:val="List Continue 2"/>
    <w:basedOn w:val="List2"/>
    <w:rsid w:val="00405161"/>
    <w:pPr>
      <w:ind w:firstLine="0"/>
    </w:pPr>
  </w:style>
  <w:style w:type="paragraph" w:styleId="ListContinue3">
    <w:name w:val="List Continue 3"/>
    <w:basedOn w:val="List3"/>
    <w:rsid w:val="00405161"/>
    <w:pPr>
      <w:ind w:left="1021" w:firstLine="0"/>
    </w:pPr>
  </w:style>
  <w:style w:type="paragraph" w:styleId="ListContinue4">
    <w:name w:val="List Continue 4"/>
    <w:basedOn w:val="List4"/>
    <w:rsid w:val="00405161"/>
    <w:pPr>
      <w:ind w:firstLine="0"/>
    </w:pPr>
  </w:style>
  <w:style w:type="paragraph" w:styleId="ListContinue5">
    <w:name w:val="List Continue 5"/>
    <w:basedOn w:val="List5"/>
    <w:rsid w:val="00405161"/>
    <w:pPr>
      <w:ind w:firstLine="0"/>
    </w:pPr>
  </w:style>
  <w:style w:type="paragraph" w:styleId="ListNumber3">
    <w:name w:val="List Number 3"/>
    <w:basedOn w:val="List3"/>
    <w:rsid w:val="00405161"/>
    <w:pPr>
      <w:numPr>
        <w:numId w:val="3"/>
      </w:numPr>
    </w:pPr>
  </w:style>
  <w:style w:type="paragraph" w:styleId="ListNumber4">
    <w:name w:val="List Number 4"/>
    <w:basedOn w:val="List4"/>
    <w:rsid w:val="00405161"/>
    <w:pPr>
      <w:numPr>
        <w:numId w:val="4"/>
      </w:numPr>
    </w:pPr>
  </w:style>
  <w:style w:type="paragraph" w:styleId="ListNumber5">
    <w:name w:val="List Number 5"/>
    <w:basedOn w:val="List5"/>
    <w:rsid w:val="00405161"/>
    <w:pPr>
      <w:numPr>
        <w:numId w:val="5"/>
      </w:numPr>
    </w:pPr>
  </w:style>
  <w:style w:type="paragraph" w:styleId="BlockText">
    <w:name w:val="Block Text"/>
    <w:basedOn w:val="Normal"/>
    <w:rsid w:val="004051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51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5161"/>
    <w:rPr>
      <w:sz w:val="16"/>
      <w:vertAlign w:val="superscript"/>
    </w:rPr>
  </w:style>
  <w:style w:type="character" w:customStyle="1" w:styleId="Symbols">
    <w:name w:val="Symbols"/>
    <w:basedOn w:val="DefaultParagraphFont"/>
    <w:rsid w:val="00405161"/>
    <w:rPr>
      <w:rFonts w:ascii="Symbol" w:hAnsi="Symbol"/>
    </w:rPr>
  </w:style>
  <w:style w:type="character" w:customStyle="1" w:styleId="MenuOptions">
    <w:name w:val="Menu Options"/>
    <w:basedOn w:val="DefaultParagraphFont"/>
    <w:rsid w:val="004051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5161"/>
    <w:rPr>
      <w:b/>
    </w:rPr>
  </w:style>
  <w:style w:type="character" w:customStyle="1" w:styleId="Underlined">
    <w:name w:val="Underlined"/>
    <w:basedOn w:val="DefaultParagraphFont"/>
    <w:rsid w:val="00405161"/>
    <w:rPr>
      <w:u w:val="single"/>
    </w:rPr>
  </w:style>
  <w:style w:type="paragraph" w:customStyle="1" w:styleId="TableBodyTextRight">
    <w:name w:val="Table Body Text Right"/>
    <w:basedOn w:val="TableBodyText"/>
    <w:rsid w:val="004051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5161"/>
    <w:rPr>
      <w:sz w:val="18"/>
    </w:rPr>
  </w:style>
  <w:style w:type="paragraph" w:customStyle="1" w:styleId="BodySmallRight">
    <w:name w:val="Body Small Right"/>
    <w:basedOn w:val="BodyTextRight"/>
    <w:rsid w:val="00405161"/>
    <w:rPr>
      <w:sz w:val="18"/>
      <w:szCs w:val="18"/>
    </w:rPr>
  </w:style>
  <w:style w:type="paragraph" w:customStyle="1" w:styleId="MarginEdition">
    <w:name w:val="Margin Edition"/>
    <w:basedOn w:val="MarginNote"/>
    <w:rsid w:val="004051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5161"/>
    <w:rPr>
      <w:sz w:val="2"/>
      <w:szCs w:val="2"/>
    </w:rPr>
  </w:style>
  <w:style w:type="character" w:customStyle="1" w:styleId="Small">
    <w:name w:val="Small"/>
    <w:basedOn w:val="DefaultParagraphFont"/>
    <w:rsid w:val="00405161"/>
    <w:rPr>
      <w:sz w:val="16"/>
    </w:rPr>
  </w:style>
  <w:style w:type="paragraph" w:customStyle="1" w:styleId="WideTable">
    <w:name w:val="Wide Table"/>
    <w:basedOn w:val="Normal"/>
    <w:rsid w:val="004051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5161"/>
  </w:style>
  <w:style w:type="paragraph" w:styleId="Quote">
    <w:name w:val="Quote"/>
    <w:basedOn w:val="Heading1"/>
    <w:link w:val="QuoteChar"/>
    <w:qFormat/>
    <w:rsid w:val="004051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51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5161"/>
    <w:pPr>
      <w:pageBreakBefore/>
    </w:pPr>
  </w:style>
  <w:style w:type="paragraph" w:customStyle="1" w:styleId="Border">
    <w:name w:val="Border"/>
    <w:basedOn w:val="Normal"/>
    <w:qFormat/>
    <w:rsid w:val="004051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51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51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51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51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51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51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51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51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5161"/>
    <w:rPr>
      <w:u w:val="single"/>
    </w:rPr>
  </w:style>
  <w:style w:type="character" w:customStyle="1" w:styleId="BoldandItalics">
    <w:name w:val="Bold and Italics"/>
    <w:qFormat/>
    <w:rsid w:val="00405161"/>
    <w:rPr>
      <w:b/>
      <w:i/>
      <w:u w:val="none"/>
    </w:rPr>
  </w:style>
  <w:style w:type="paragraph" w:styleId="BalloonText">
    <w:name w:val="Balloon Text"/>
    <w:basedOn w:val="Normal"/>
    <w:link w:val="BalloonTextChar"/>
    <w:rsid w:val="004051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51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51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51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51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51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5161"/>
    <w:pPr>
      <w:spacing w:before="0" w:after="0"/>
    </w:pPr>
  </w:style>
  <w:style w:type="paragraph" w:customStyle="1" w:styleId="BodyTextBold">
    <w:name w:val="Body Text Bold"/>
    <w:basedOn w:val="BodyText"/>
    <w:qFormat/>
    <w:rsid w:val="00405161"/>
    <w:rPr>
      <w:b/>
    </w:rPr>
  </w:style>
  <w:style w:type="character" w:styleId="Hyperlink">
    <w:name w:val="Hyperlink"/>
    <w:basedOn w:val="DefaultParagraphFont"/>
    <w:uiPriority w:val="99"/>
    <w:unhideWhenUsed/>
    <w:rsid w:val="001B56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3390</Characters>
  <Application>Microsoft Office Word</Application>
  <DocSecurity>0</DocSecurity>
  <Lines>116</Lines>
  <Paragraphs>68</Paragraphs>
  <ScaleCrop>false</ScaleCrop>
  <Company>Author-it Software Corporation Ltd.</Company>
  <LinksUpToDate>false</LinksUpToDate>
  <CharactersWithSpaces>3847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HLTDEN019 Assist in dental procedures during general anaesthesia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2023-07-02T02:54:00Z</dcterms:created>
  <dcterms:modified xsi:type="dcterms:W3CDTF">2023-07-02T02:54:00Z</dcterms:modified>
</cp:coreProperties>
</file>