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0B5" w:rsidP="00D97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HLTDEN017 Assist with administration in dental practice</w:t>
      </w:r>
      <w:r>
        <w:fldChar w:fldCharType="end"/>
      </w:r>
    </w:p>
    <w:p w:rsidR="00D970B5" w:rsidP="00D970B5">
      <w:pPr>
        <w:pStyle w:val="Version"/>
        <w:sectPr w:rsidSect="00132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2D1C" w:rsidP="00132D1C">
      <w:pPr>
        <w:pStyle w:val="SuperHeading"/>
      </w:pPr>
      <w:r w:rsidRPr="00132D1C">
        <w:t>Assessment Requirements for HLTDEN017 Assist with administration in dental practice</w:t>
      </w:r>
    </w:p>
    <w:p w:rsidR="00000000" w:rsidRPr="00132D1C" w:rsidP="00132D1C">
      <w:pPr>
        <w:pStyle w:val="Heading1"/>
      </w:pPr>
      <w:bookmarkStart w:id="1" w:name="O_1200914"/>
      <w:bookmarkEnd w:id="1"/>
      <w:r w:rsidRPr="00132D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132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2D1C" w:rsidP="00132D1C">
            <w:pPr>
              <w:pStyle w:val="BodyText"/>
            </w:pPr>
            <w:r w:rsidRPr="00132D1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2D1C">
            <w:pPr>
              <w:pStyle w:val="BodyText"/>
              <w:rPr>
                <w:lang w:val="en-NZ"/>
              </w:rPr>
            </w:pPr>
            <w:r w:rsidRPr="00132D1C">
              <w:rPr>
                <w:rStyle w:val="SpecialBold"/>
              </w:rPr>
              <w:t>Comments</w:t>
            </w:r>
          </w:p>
        </w:tc>
      </w:tr>
      <w:tr w:rsidTr="00132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1C">
            <w:pPr>
              <w:pStyle w:val="BodyText"/>
              <w:rPr>
                <w:lang w:val="en-NZ"/>
              </w:rPr>
            </w:pPr>
            <w:r w:rsidRPr="00132D1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1C" w:rsidP="00132D1C">
            <w:pPr>
              <w:pStyle w:val="BodyText"/>
            </w:pPr>
            <w:r w:rsidRPr="00132D1C">
              <w:t>Release 2 HLTDEN017 Assist with administration in dental practice supersedes and is equivalent to Release 1 HLTDEN017 Assist with administration in dental practice.</w:t>
            </w:r>
          </w:p>
          <w:p w:rsidR="00000000" w:rsidRPr="00132D1C" w:rsidP="00132D1C">
            <w:pPr>
              <w:pStyle w:val="BodyText"/>
            </w:pPr>
            <w:r w:rsidRPr="00132D1C">
              <w:t>Updated:</w:t>
            </w:r>
          </w:p>
          <w:p w:rsidR="00000000" w:rsidP="00132D1C">
            <w:pPr>
              <w:pStyle w:val="BodyText"/>
              <w:rPr>
                <w:lang w:val="en-NZ"/>
              </w:rPr>
            </w:pPr>
            <w:r w:rsidRPr="00132D1C">
              <w:t>Mapping details and minor corrections.</w:t>
            </w:r>
          </w:p>
        </w:tc>
      </w:tr>
      <w:tr w:rsidTr="00132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D1C">
            <w:pPr>
              <w:pStyle w:val="BodyText"/>
              <w:rPr>
                <w:lang w:val="en-NZ"/>
              </w:rPr>
            </w:pPr>
            <w:r w:rsidRPr="00132D1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D1C" w:rsidP="00132D1C">
            <w:pPr>
              <w:pStyle w:val="BodyText"/>
            </w:pPr>
            <w:r w:rsidRPr="00132D1C">
              <w:t>HLTDEN017 Assist with administra</w:t>
            </w:r>
            <w:r w:rsidRPr="00132D1C">
              <w:t>tion in dental practice supersedes and is not equivalent to HLTDEN003 Assist with administration in dental practice.</w:t>
            </w:r>
          </w:p>
        </w:tc>
      </w:tr>
    </w:tbl>
    <w:p w:rsidR="00000000" w:rsidRPr="00132D1C" w:rsidP="00132D1C">
      <w:pPr>
        <w:pStyle w:val="BodyText"/>
      </w:pPr>
    </w:p>
    <w:p w:rsidR="00000000" w:rsidRPr="00132D1C" w:rsidP="00132D1C">
      <w:pPr>
        <w:pStyle w:val="AllowPageBreak"/>
      </w:pPr>
    </w:p>
    <w:p w:rsidR="00000000" w:rsidRPr="00132D1C" w:rsidP="00132D1C">
      <w:pPr>
        <w:pStyle w:val="Heading1"/>
      </w:pPr>
      <w:bookmarkStart w:id="2" w:name="O_1200913"/>
      <w:bookmarkEnd w:id="2"/>
      <w:r w:rsidRPr="00132D1C">
        <w:t>Performance Evidence</w:t>
      </w:r>
    </w:p>
    <w:p w:rsidR="00000000" w:rsidRPr="00132D1C" w:rsidP="00D970B5">
      <w:pPr>
        <w:pStyle w:val="BodyText"/>
      </w:pPr>
      <w:r w:rsidRPr="00132D1C">
        <w:t>Evidence of the ability to complete tasks outlined in</w:t>
      </w:r>
      <w:r w:rsidRPr="00132D1C">
        <w:t xml:space="preserve"> elements and performance criteria of this unit in the context of the job role, and:</w:t>
      </w:r>
    </w:p>
    <w:p w:rsidR="00000000" w:rsidRPr="00132D1C" w:rsidP="00132D1C">
      <w:pPr>
        <w:pStyle w:val="ListBullet"/>
      </w:pPr>
      <w:r w:rsidRPr="00132D1C">
        <w:t>assist with management of an appointment and recall system on one occasion including:</w:t>
      </w:r>
    </w:p>
    <w:p w:rsidR="00000000" w:rsidRPr="00132D1C" w:rsidP="00132D1C">
      <w:pPr>
        <w:pStyle w:val="ListBullet2"/>
      </w:pPr>
      <w:r w:rsidRPr="00132D1C">
        <w:t>recording patient details and records</w:t>
      </w:r>
    </w:p>
    <w:p w:rsidR="00000000" w:rsidRPr="00132D1C" w:rsidP="00132D1C">
      <w:pPr>
        <w:pStyle w:val="ListBullet2"/>
      </w:pPr>
      <w:r w:rsidRPr="00132D1C">
        <w:t>recording appointments</w:t>
      </w:r>
    </w:p>
    <w:p w:rsidR="00000000" w:rsidRPr="00132D1C" w:rsidP="00132D1C">
      <w:pPr>
        <w:pStyle w:val="ListBullet2"/>
      </w:pPr>
      <w:r w:rsidRPr="00132D1C">
        <w:t xml:space="preserve">assessing the urgency </w:t>
      </w:r>
      <w:r w:rsidRPr="00132D1C">
        <w:t>of calls and prioritising appointments</w:t>
      </w:r>
    </w:p>
    <w:p w:rsidR="00000000" w:rsidRPr="00132D1C" w:rsidP="00132D1C">
      <w:pPr>
        <w:pStyle w:val="ListBullet2"/>
      </w:pPr>
      <w:r w:rsidRPr="00132D1C">
        <w:t>responding to requests for information</w:t>
      </w:r>
    </w:p>
    <w:p w:rsidR="00000000" w:rsidRPr="00132D1C" w:rsidP="00132D1C">
      <w:pPr>
        <w:pStyle w:val="ListBullet"/>
      </w:pPr>
      <w:r w:rsidRPr="00132D1C">
        <w:t>record financial transactions for at least three different patients in accordance with dental practice or organisation requirements including:</w:t>
      </w:r>
    </w:p>
    <w:p w:rsidR="00000000" w:rsidRPr="00132D1C" w:rsidP="00132D1C">
      <w:pPr>
        <w:pStyle w:val="ListBullet2"/>
      </w:pPr>
      <w:r w:rsidRPr="00132D1C">
        <w:t>processing payments including app</w:t>
      </w:r>
      <w:r w:rsidRPr="00132D1C">
        <w:t>licable discounts or rebates</w:t>
      </w:r>
    </w:p>
    <w:p w:rsidR="00000000" w:rsidRPr="00132D1C" w:rsidP="00132D1C">
      <w:pPr>
        <w:pStyle w:val="ListBullet2"/>
      </w:pPr>
      <w:r w:rsidRPr="00132D1C">
        <w:t xml:space="preserve">using processes for handling and recording financial transactions, including: </w:t>
      </w:r>
    </w:p>
    <w:p w:rsidR="00000000" w:rsidRPr="00132D1C" w:rsidP="00132D1C">
      <w:pPr>
        <w:pStyle w:val="ListBullet3"/>
      </w:pPr>
      <w:r w:rsidRPr="00132D1C">
        <w:t xml:space="preserve">at least one Government Benefits Scheme </w:t>
      </w:r>
    </w:p>
    <w:p w:rsidR="00000000" w:rsidRPr="00132D1C" w:rsidP="00132D1C">
      <w:pPr>
        <w:pStyle w:val="ListBullet3"/>
      </w:pPr>
      <w:r w:rsidRPr="00132D1C">
        <w:t xml:space="preserve">Health Industry Claims (HICAPS)  </w:t>
      </w:r>
    </w:p>
    <w:p w:rsidR="00000000" w:rsidRPr="00132D1C" w:rsidP="00132D1C">
      <w:pPr>
        <w:pStyle w:val="ListBullet3"/>
      </w:pPr>
      <w:r w:rsidRPr="00132D1C">
        <w:t xml:space="preserve">issuing invoice  </w:t>
      </w:r>
    </w:p>
    <w:p w:rsidR="00000000" w:rsidRPr="00132D1C" w:rsidP="00132D1C">
      <w:pPr>
        <w:pStyle w:val="ListBullet3"/>
      </w:pPr>
      <w:r w:rsidRPr="00132D1C">
        <w:t>itemising patient services using Australian Schedule of Dental Services and Glossary of item numbers</w:t>
      </w:r>
    </w:p>
    <w:p w:rsidR="00000000" w:rsidRPr="00132D1C" w:rsidP="00132D1C">
      <w:pPr>
        <w:pStyle w:val="ListBullet3"/>
      </w:pPr>
      <w:r w:rsidRPr="00132D1C">
        <w:t xml:space="preserve">recording payments and issuing receipts </w:t>
      </w:r>
    </w:p>
    <w:p w:rsidR="00000000" w:rsidRPr="00132D1C" w:rsidP="00132D1C">
      <w:pPr>
        <w:pStyle w:val="ListBullet3"/>
      </w:pPr>
      <w:r w:rsidRPr="00132D1C">
        <w:t>processing different methods of payment including cash and credit or debit card</w:t>
      </w:r>
    </w:p>
    <w:p w:rsidR="00000000" w:rsidRPr="00132D1C" w:rsidP="00132D1C">
      <w:pPr>
        <w:pStyle w:val="ListBullet3"/>
      </w:pPr>
      <w:r w:rsidRPr="00132D1C">
        <w:t>transferring electronic records, a</w:t>
      </w:r>
      <w:r w:rsidRPr="00132D1C">
        <w:t>dhering to privacy confidentiality and security policies and procedures</w:t>
      </w:r>
    </w:p>
    <w:p w:rsidR="00000000" w:rsidRPr="00132D1C" w:rsidP="00132D1C">
      <w:pPr>
        <w:pStyle w:val="ListBullet"/>
      </w:pPr>
      <w:r w:rsidRPr="00132D1C">
        <w:t>interact effectively with at least three different patients including:</w:t>
      </w:r>
    </w:p>
    <w:p w:rsidR="00000000" w:rsidRPr="00132D1C" w:rsidP="00132D1C">
      <w:pPr>
        <w:pStyle w:val="ListBullet2"/>
      </w:pPr>
      <w:r w:rsidRPr="00132D1C">
        <w:t>asking for clarification from patient</w:t>
      </w:r>
    </w:p>
    <w:p w:rsidR="00000000" w:rsidRPr="00132D1C" w:rsidP="00132D1C">
      <w:pPr>
        <w:pStyle w:val="ListBullet2"/>
      </w:pPr>
      <w:r w:rsidRPr="00132D1C">
        <w:t>modifying behaviour ensuring the patient needs are met</w:t>
      </w:r>
    </w:p>
    <w:p w:rsidR="00000000" w:rsidRPr="00132D1C" w:rsidP="00132D1C">
      <w:pPr>
        <w:pStyle w:val="ListBullet2"/>
      </w:pPr>
      <w:r w:rsidRPr="00132D1C">
        <w:t>appropriate verbal language and non-verbal body language.</w:t>
      </w:r>
    </w:p>
    <w:p w:rsidR="00000000" w:rsidRPr="00132D1C" w:rsidP="00132D1C">
      <w:pPr>
        <w:pStyle w:val="AllowPageBreak"/>
      </w:pPr>
    </w:p>
    <w:p w:rsidR="00000000" w:rsidRPr="00132D1C" w:rsidP="00132D1C">
      <w:pPr>
        <w:pStyle w:val="Heading1"/>
      </w:pPr>
      <w:bookmarkStart w:id="3" w:name="O_1200912"/>
      <w:bookmarkEnd w:id="3"/>
      <w:r w:rsidRPr="00132D1C">
        <w:t>Knowledge Evidence</w:t>
      </w:r>
    </w:p>
    <w:p w:rsidR="00000000" w:rsidRPr="00132D1C" w:rsidP="00D970B5">
      <w:pPr>
        <w:pStyle w:val="BodyText"/>
      </w:pPr>
      <w:r w:rsidRPr="00132D1C">
        <w:t>Demonstrated knowledge required to complete the tasks outlined in elements and performance criteria of this unit:</w:t>
      </w:r>
    </w:p>
    <w:p w:rsidR="00000000" w:rsidRPr="00132D1C" w:rsidP="00132D1C">
      <w:pPr>
        <w:pStyle w:val="ListBullet"/>
      </w:pPr>
      <w:r w:rsidRPr="00132D1C">
        <w:t>national and State or Territory legal and eth</w:t>
      </w:r>
      <w:r w:rsidRPr="00132D1C">
        <w:t>ical requirements and considerations, for dental assisting work including:</w:t>
      </w:r>
    </w:p>
    <w:p w:rsidR="00000000" w:rsidRPr="00132D1C" w:rsidP="00132D1C">
      <w:pPr>
        <w:pStyle w:val="ListBullet2"/>
      </w:pPr>
      <w:r w:rsidRPr="00132D1C">
        <w:t>codes of practice</w:t>
      </w:r>
    </w:p>
    <w:p w:rsidR="00000000" w:rsidRPr="00132D1C" w:rsidP="00132D1C">
      <w:pPr>
        <w:pStyle w:val="ListBullet2"/>
      </w:pPr>
      <w:r w:rsidRPr="00132D1C">
        <w:t>discrimination</w:t>
      </w:r>
    </w:p>
    <w:p w:rsidR="00000000" w:rsidRPr="00132D1C" w:rsidP="00132D1C">
      <w:pPr>
        <w:pStyle w:val="ListBullet2"/>
      </w:pPr>
      <w:r w:rsidRPr="00132D1C">
        <w:t>duty of care</w:t>
      </w:r>
    </w:p>
    <w:p w:rsidR="00000000" w:rsidRPr="00132D1C" w:rsidP="00132D1C">
      <w:pPr>
        <w:pStyle w:val="ListBullet2"/>
      </w:pPr>
      <w:r w:rsidRPr="00132D1C">
        <w:t>informed consent and statutory requirements of consent</w:t>
      </w:r>
    </w:p>
    <w:p w:rsidR="00000000" w:rsidRPr="00132D1C" w:rsidP="00132D1C">
      <w:pPr>
        <w:pStyle w:val="ListBullet2"/>
      </w:pPr>
      <w:r w:rsidRPr="00132D1C">
        <w:t>current Dental Board of Australia (DBA) and Australian Health Practitioner Regu</w:t>
      </w:r>
      <w:r w:rsidRPr="00132D1C">
        <w:t>lation Agency (AHPRA) guidelines and practice standards</w:t>
      </w:r>
    </w:p>
    <w:p w:rsidR="00000000" w:rsidRPr="00132D1C" w:rsidP="00132D1C">
      <w:pPr>
        <w:pStyle w:val="ListBullet2"/>
      </w:pPr>
      <w:r w:rsidRPr="00132D1C">
        <w:t>privacy, confidentiality and disclosure for the recording, transfer and storage of patient records</w:t>
      </w:r>
    </w:p>
    <w:p w:rsidR="00000000" w:rsidRPr="00132D1C" w:rsidP="00132D1C">
      <w:pPr>
        <w:pStyle w:val="ListBullet2"/>
      </w:pPr>
      <w:r w:rsidRPr="00132D1C">
        <w:t>records management and health privacy principles and their application to the collection of informati</w:t>
      </w:r>
      <w:r w:rsidRPr="00132D1C">
        <w:t>on by the dental practice or organisation including the patient’s right to access</w:t>
      </w:r>
    </w:p>
    <w:p w:rsidR="00000000" w:rsidRPr="00132D1C" w:rsidP="00132D1C">
      <w:pPr>
        <w:pStyle w:val="ListBullet2"/>
      </w:pPr>
      <w:r w:rsidRPr="00132D1C">
        <w:t>management of dental images and patient access or transfer</w:t>
      </w:r>
    </w:p>
    <w:p w:rsidR="00000000" w:rsidRPr="00132D1C" w:rsidP="00132D1C">
      <w:pPr>
        <w:pStyle w:val="ListBullet2"/>
      </w:pPr>
      <w:r w:rsidRPr="00132D1C">
        <w:t>work role boundaries including responsibilities and limitations</w:t>
      </w:r>
    </w:p>
    <w:p w:rsidR="00000000" w:rsidRPr="00132D1C" w:rsidP="00132D1C">
      <w:pPr>
        <w:pStyle w:val="ListBullet2"/>
      </w:pPr>
      <w:r w:rsidRPr="00132D1C">
        <w:t>work health and safety</w:t>
      </w:r>
    </w:p>
    <w:p w:rsidR="00000000" w:rsidRPr="00132D1C" w:rsidP="00132D1C">
      <w:pPr>
        <w:pStyle w:val="ListBullet"/>
      </w:pPr>
      <w:r w:rsidRPr="00132D1C">
        <w:t>procedures for taking and recording appointments, including:</w:t>
      </w:r>
    </w:p>
    <w:p w:rsidR="00000000" w:rsidRPr="00132D1C" w:rsidP="00132D1C">
      <w:pPr>
        <w:pStyle w:val="ListBullet2"/>
      </w:pPr>
      <w:r w:rsidRPr="00132D1C">
        <w:t>confirming appointments</w:t>
      </w:r>
    </w:p>
    <w:p w:rsidR="00000000" w:rsidRPr="00132D1C" w:rsidP="00132D1C">
      <w:pPr>
        <w:pStyle w:val="ListBullet2"/>
      </w:pPr>
      <w:r w:rsidRPr="00132D1C">
        <w:t>action that must be taken for broken or cancelled appointments</w:t>
      </w:r>
    </w:p>
    <w:p w:rsidR="00000000" w:rsidRPr="00132D1C" w:rsidP="00132D1C">
      <w:pPr>
        <w:pStyle w:val="ListBullet2"/>
      </w:pPr>
      <w:r w:rsidRPr="00132D1C">
        <w:t>practitioner’s preferred work routine</w:t>
      </w:r>
    </w:p>
    <w:p w:rsidR="00000000" w:rsidRPr="00132D1C" w:rsidP="00132D1C">
      <w:pPr>
        <w:pStyle w:val="ListBullet2"/>
      </w:pPr>
      <w:r w:rsidRPr="00132D1C">
        <w:t>particular needs that patients may have for the timing of appointment</w:t>
      </w:r>
      <w:r w:rsidRPr="00132D1C">
        <w:t>s</w:t>
      </w:r>
    </w:p>
    <w:p w:rsidR="00000000" w:rsidRPr="00132D1C" w:rsidP="00132D1C">
      <w:pPr>
        <w:pStyle w:val="ListBullet2"/>
      </w:pPr>
      <w:r w:rsidRPr="00132D1C">
        <w:t>relevant details that must be entered into the patient information system, and the written confirmation that must be provided to the patient</w:t>
      </w:r>
    </w:p>
    <w:p w:rsidR="00000000" w:rsidRPr="00132D1C" w:rsidP="00132D1C">
      <w:pPr>
        <w:pStyle w:val="ListBullet2"/>
      </w:pPr>
      <w:r w:rsidRPr="00132D1C">
        <w:t>time constraints imposed by the dental laboratory</w:t>
      </w:r>
    </w:p>
    <w:p w:rsidR="00000000" w:rsidRPr="00132D1C" w:rsidP="00132D1C">
      <w:pPr>
        <w:pStyle w:val="ListBullet2"/>
      </w:pPr>
      <w:r w:rsidRPr="00132D1C">
        <w:t>time requirements of different treatment procedures, and the ef</w:t>
      </w:r>
      <w:r w:rsidRPr="00132D1C">
        <w:t>fect this has on appointment scheduling</w:t>
      </w:r>
    </w:p>
    <w:p w:rsidR="00000000" w:rsidRPr="00132D1C" w:rsidP="00132D1C">
      <w:pPr>
        <w:pStyle w:val="ListBullet2"/>
      </w:pPr>
      <w:r w:rsidRPr="00132D1C">
        <w:t>ways in which scheduling of appointments may cause problems for the practice, and possible methods for remedying this</w:t>
      </w:r>
    </w:p>
    <w:p w:rsidR="00000000" w:rsidRPr="00132D1C" w:rsidP="00132D1C">
      <w:pPr>
        <w:pStyle w:val="ListBullet"/>
      </w:pPr>
      <w:r w:rsidRPr="00132D1C">
        <w:t>methods used by the dental practice or organisation to identify those patients who require either</w:t>
      </w:r>
      <w:r w:rsidRPr="00132D1C">
        <w:t xml:space="preserve"> recall examination or follow-up treatment</w:t>
      </w:r>
    </w:p>
    <w:p w:rsidR="00000000" w:rsidRPr="00132D1C" w:rsidP="00132D1C">
      <w:pPr>
        <w:pStyle w:val="ListBullet"/>
      </w:pPr>
      <w:r w:rsidRPr="00132D1C">
        <w:t>methods used for follow-up of patients who do not respond to recall</w:t>
      </w:r>
    </w:p>
    <w:p w:rsidR="00000000" w:rsidRPr="00132D1C" w:rsidP="00132D1C">
      <w:pPr>
        <w:pStyle w:val="ListBullet"/>
      </w:pPr>
      <w:r w:rsidRPr="00132D1C">
        <w:t>fundamental dental terminology including:</w:t>
      </w:r>
    </w:p>
    <w:p w:rsidR="00000000" w:rsidRPr="00132D1C" w:rsidP="00132D1C">
      <w:pPr>
        <w:pStyle w:val="ListBullet2"/>
      </w:pPr>
      <w:r w:rsidRPr="00132D1C">
        <w:t>abbreviations and symbols used when recording dental treatment</w:t>
      </w:r>
    </w:p>
    <w:p w:rsidR="00000000" w:rsidRPr="00132D1C" w:rsidP="00132D1C">
      <w:pPr>
        <w:pStyle w:val="ListBullet2"/>
      </w:pPr>
      <w:r w:rsidRPr="00132D1C">
        <w:t>appropriate periodontal indices</w:t>
      </w:r>
    </w:p>
    <w:p w:rsidR="00000000" w:rsidRPr="00132D1C" w:rsidP="00132D1C">
      <w:pPr>
        <w:pStyle w:val="ListBullet2"/>
      </w:pPr>
      <w:r w:rsidRPr="00132D1C">
        <w:t xml:space="preserve">notation systems in accordance with codes and guidelines used in the Federation Dentaire Internationale (FDI) and charting symbols for tooth surfaces, cavities and other dental problems. </w:t>
      </w:r>
    </w:p>
    <w:p w:rsidR="00000000" w:rsidRPr="00132D1C" w:rsidP="00132D1C">
      <w:pPr>
        <w:pStyle w:val="ListBullet"/>
      </w:pPr>
      <w:r w:rsidRPr="00132D1C">
        <w:t>processes for handling and recording financial transactions, includ</w:t>
      </w:r>
      <w:r w:rsidRPr="00132D1C">
        <w:t>ing:</w:t>
      </w:r>
    </w:p>
    <w:p w:rsidR="00000000" w:rsidRPr="00132D1C" w:rsidP="00132D1C">
      <w:pPr>
        <w:pStyle w:val="ListBullet2"/>
      </w:pPr>
      <w:r w:rsidRPr="00132D1C">
        <w:t>accurate numerical calculation of costs</w:t>
      </w:r>
    </w:p>
    <w:p w:rsidR="00000000" w:rsidRPr="00132D1C" w:rsidP="00132D1C">
      <w:pPr>
        <w:pStyle w:val="ListBullet2"/>
      </w:pPr>
      <w:r w:rsidRPr="00132D1C">
        <w:t xml:space="preserve">Health Industry Claims and Payments Service (HICAPS) electronic claims </w:t>
      </w:r>
    </w:p>
    <w:p w:rsidR="00000000" w:rsidRPr="00132D1C" w:rsidP="00132D1C">
      <w:pPr>
        <w:pStyle w:val="ListBullet2"/>
      </w:pPr>
      <w:r w:rsidRPr="00132D1C">
        <w:t>issuing invoices</w:t>
      </w:r>
    </w:p>
    <w:p w:rsidR="00000000" w:rsidRPr="00132D1C" w:rsidP="00132D1C">
      <w:pPr>
        <w:pStyle w:val="ListBullet2"/>
      </w:pPr>
      <w:r w:rsidRPr="00132D1C">
        <w:t xml:space="preserve">itemising patient accounts, using the coding system described in the Australian Schedule of Dental Services and Glossary </w:t>
      </w:r>
    </w:p>
    <w:p w:rsidR="00000000" w:rsidRPr="00132D1C" w:rsidP="00132D1C">
      <w:pPr>
        <w:pStyle w:val="ListBullet2"/>
      </w:pPr>
      <w:r w:rsidRPr="00132D1C">
        <w:t>operating a petty cash system</w:t>
      </w:r>
    </w:p>
    <w:p w:rsidR="00000000" w:rsidRPr="00132D1C" w:rsidP="00132D1C">
      <w:pPr>
        <w:pStyle w:val="ListBullet2"/>
      </w:pPr>
      <w:r w:rsidRPr="00132D1C">
        <w:t xml:space="preserve">organisation policy and procedures for banking and secure handling of cash </w:t>
      </w:r>
    </w:p>
    <w:p w:rsidR="00000000" w:rsidRPr="00132D1C" w:rsidP="00132D1C">
      <w:pPr>
        <w:pStyle w:val="ListBullet2"/>
      </w:pPr>
      <w:r w:rsidRPr="00132D1C">
        <w:t>recording payments and issuing of receipts</w:t>
      </w:r>
    </w:p>
    <w:p w:rsidR="00000000" w:rsidRPr="00132D1C" w:rsidP="00132D1C">
      <w:pPr>
        <w:pStyle w:val="ListBullet2"/>
      </w:pPr>
      <w:r w:rsidRPr="00132D1C">
        <w:t>total daily payment reconciliation according to organisational policies and procedures</w:t>
      </w:r>
    </w:p>
    <w:p w:rsidR="00000000" w:rsidRPr="00132D1C" w:rsidP="00132D1C">
      <w:pPr>
        <w:pStyle w:val="ListBullet2"/>
      </w:pPr>
      <w:r w:rsidRPr="00132D1C">
        <w:t>Department of Veter</w:t>
      </w:r>
      <w:r w:rsidRPr="00132D1C">
        <w:t>an’s Affairs (DVA) health care program</w:t>
      </w:r>
    </w:p>
    <w:p w:rsidR="00000000" w:rsidRPr="00132D1C" w:rsidP="00132D1C">
      <w:pPr>
        <w:pStyle w:val="ListBullet2"/>
      </w:pPr>
      <w:r w:rsidRPr="00132D1C">
        <w:t xml:space="preserve">the different methods of payment, and the details that need to be recorded and checked for credit card and debit card </w:t>
      </w:r>
    </w:p>
    <w:p w:rsidR="00000000" w:rsidRPr="00132D1C" w:rsidP="00132D1C">
      <w:pPr>
        <w:pStyle w:val="ListBullet2"/>
      </w:pPr>
      <w:r w:rsidRPr="00132D1C">
        <w:t>transfer of electronic records including privacy, confidentiality and security</w:t>
      </w:r>
    </w:p>
    <w:p w:rsidR="00000000" w:rsidRPr="00132D1C" w:rsidP="00132D1C">
      <w:pPr>
        <w:pStyle w:val="ListBullet"/>
      </w:pPr>
      <w:r w:rsidRPr="00132D1C">
        <w:t>conditions that re</w:t>
      </w:r>
      <w:r w:rsidRPr="00132D1C">
        <w:t xml:space="preserve">quire urgent dental or medical treatment </w:t>
      </w:r>
    </w:p>
    <w:p w:rsidR="00000000" w:rsidRPr="00132D1C" w:rsidP="00132D1C">
      <w:pPr>
        <w:pStyle w:val="ListBullet"/>
      </w:pPr>
      <w:r w:rsidRPr="00132D1C">
        <w:t>dental complications relevant to the dental triage role including:</w:t>
      </w:r>
    </w:p>
    <w:p w:rsidR="00000000" w:rsidRPr="00132D1C" w:rsidP="00132D1C">
      <w:pPr>
        <w:pStyle w:val="ListBullet2"/>
      </w:pPr>
      <w:r w:rsidRPr="00132D1C">
        <w:t>dental and or maxillofacial trauma including avulsed teeth</w:t>
      </w:r>
    </w:p>
    <w:p w:rsidR="00000000" w:rsidRPr="00132D1C" w:rsidP="00132D1C">
      <w:pPr>
        <w:pStyle w:val="ListBullet2"/>
      </w:pPr>
      <w:r w:rsidRPr="00132D1C">
        <w:t>serious dental infections requiring urgent attention</w:t>
      </w:r>
    </w:p>
    <w:p w:rsidR="00000000" w:rsidRPr="00132D1C" w:rsidP="00132D1C">
      <w:pPr>
        <w:pStyle w:val="ListBullet2"/>
      </w:pPr>
      <w:r w:rsidRPr="00132D1C">
        <w:t>significant dental haemorrhage</w:t>
      </w:r>
    </w:p>
    <w:p w:rsidR="00000000" w:rsidRPr="00132D1C" w:rsidP="00132D1C">
      <w:pPr>
        <w:pStyle w:val="ListBullet2"/>
      </w:pPr>
      <w:r w:rsidRPr="00132D1C">
        <w:t>systemic progression of dental problems including compromised airway</w:t>
      </w:r>
    </w:p>
    <w:p w:rsidR="00000000" w:rsidRPr="00132D1C" w:rsidP="00132D1C">
      <w:pPr>
        <w:pStyle w:val="ListBullet"/>
      </w:pPr>
      <w:r w:rsidRPr="00132D1C">
        <w:t>medical problems that may complicate dental management including:</w:t>
      </w:r>
    </w:p>
    <w:p w:rsidR="00000000" w:rsidRPr="00132D1C" w:rsidP="00132D1C">
      <w:pPr>
        <w:pStyle w:val="ListBullet2"/>
      </w:pPr>
      <w:r w:rsidRPr="00132D1C">
        <w:t>patients requiring antibiotic cover</w:t>
      </w:r>
    </w:p>
    <w:p w:rsidR="00000000" w:rsidRPr="00132D1C" w:rsidP="00132D1C">
      <w:pPr>
        <w:pStyle w:val="ListBullet2"/>
      </w:pPr>
      <w:r w:rsidRPr="00132D1C">
        <w:t>patients requiring steroid cover</w:t>
      </w:r>
    </w:p>
    <w:p w:rsidR="00000000" w:rsidRPr="00132D1C" w:rsidP="00132D1C">
      <w:pPr>
        <w:pStyle w:val="ListBullet2"/>
      </w:pPr>
      <w:r w:rsidRPr="00132D1C">
        <w:t>patients who are pregnant</w:t>
      </w:r>
    </w:p>
    <w:p w:rsidR="00000000" w:rsidRPr="00132D1C" w:rsidP="00132D1C">
      <w:pPr>
        <w:pStyle w:val="ListBullet2"/>
      </w:pPr>
      <w:r w:rsidRPr="00132D1C">
        <w:t>patients with significan</w:t>
      </w:r>
      <w:r w:rsidRPr="00132D1C">
        <w:t>t learning or physical disabilities that may affect their ability to wait for treatment</w:t>
      </w:r>
    </w:p>
    <w:p w:rsidR="00000000" w:rsidRPr="00132D1C" w:rsidP="00132D1C">
      <w:pPr>
        <w:pStyle w:val="ListBullet"/>
      </w:pPr>
      <w:r w:rsidRPr="00132D1C">
        <w:t>the special requirements of children with toothache.</w:t>
      </w:r>
    </w:p>
    <w:p w:rsidR="00000000" w:rsidRPr="00132D1C" w:rsidP="00132D1C">
      <w:pPr>
        <w:pStyle w:val="AllowPageBreak"/>
      </w:pPr>
    </w:p>
    <w:p w:rsidR="00000000" w:rsidRPr="00132D1C" w:rsidP="00132D1C">
      <w:pPr>
        <w:pStyle w:val="Heading1"/>
      </w:pPr>
      <w:bookmarkStart w:id="4" w:name="O_1200911"/>
      <w:bookmarkEnd w:id="4"/>
      <w:r w:rsidRPr="00132D1C">
        <w:t>Assessment Conditions</w:t>
      </w:r>
    </w:p>
    <w:p w:rsidR="00000000" w:rsidRPr="00132D1C" w:rsidP="00D970B5">
      <w:pPr>
        <w:pStyle w:val="BodyText"/>
      </w:pPr>
      <w:r w:rsidRPr="00132D1C">
        <w:t>Skills must be demonstrated in a dental clinic workplace or in a simulate</w:t>
      </w:r>
      <w:r w:rsidRPr="00132D1C">
        <w:t>d environment that reflects workplace conditions.</w:t>
      </w:r>
    </w:p>
    <w:p w:rsidR="00000000" w:rsidRPr="00132D1C" w:rsidP="00D970B5">
      <w:pPr>
        <w:pStyle w:val="BodyText"/>
      </w:pPr>
      <w:r w:rsidRPr="00132D1C">
        <w:t>Assessment must ensure:</w:t>
      </w:r>
    </w:p>
    <w:p w:rsidR="00000000" w:rsidRPr="00132D1C" w:rsidP="00132D1C">
      <w:pPr>
        <w:pStyle w:val="ListBullet"/>
      </w:pPr>
      <w:r w:rsidRPr="00132D1C">
        <w:t>access to suitable facilities, equipment and resources, including:</w:t>
      </w:r>
    </w:p>
    <w:p w:rsidR="00000000" w:rsidRPr="00132D1C" w:rsidP="00132D1C">
      <w:pPr>
        <w:pStyle w:val="ListBullet2"/>
      </w:pPr>
      <w:r w:rsidRPr="00132D1C">
        <w:t>telephone</w:t>
      </w:r>
    </w:p>
    <w:p w:rsidR="00000000" w:rsidRPr="00132D1C" w:rsidP="00132D1C">
      <w:pPr>
        <w:pStyle w:val="ListBullet2"/>
      </w:pPr>
      <w:r w:rsidRPr="00132D1C">
        <w:t xml:space="preserve">patient information system and patient records </w:t>
      </w:r>
    </w:p>
    <w:p w:rsidR="00000000" w:rsidRPr="00132D1C" w:rsidP="00132D1C">
      <w:pPr>
        <w:pStyle w:val="ListBullet2"/>
      </w:pPr>
      <w:r w:rsidRPr="00132D1C">
        <w:t>equipment for handling and recording financial transactions</w:t>
      </w:r>
    </w:p>
    <w:p w:rsidR="00000000" w:rsidRPr="00132D1C" w:rsidP="00132D1C">
      <w:pPr>
        <w:pStyle w:val="ListBullet2"/>
      </w:pPr>
      <w:r w:rsidRPr="00132D1C">
        <w:t>current Dental Board of Australia (DBA) and Australian Health Practitioner Regulation Agency (AHPRA) guidelines and practice standards</w:t>
      </w:r>
    </w:p>
    <w:p w:rsidR="00000000" w:rsidRPr="00132D1C" w:rsidP="00132D1C">
      <w:pPr>
        <w:pStyle w:val="ListBullet"/>
      </w:pPr>
      <w:r w:rsidRPr="00132D1C">
        <w:t xml:space="preserve">modelling of industry operating conditions including access </w:t>
      </w:r>
      <w:r w:rsidRPr="00132D1C">
        <w:t>to people for simulations and scenarios in dental assisting work</w:t>
      </w:r>
    </w:p>
    <w:p w:rsidR="00000000" w:rsidRPr="00132D1C" w:rsidP="00D970B5">
      <w:pPr>
        <w:pStyle w:val="BodyText"/>
      </w:pPr>
      <w:r w:rsidRPr="00132D1C">
        <w:t>Assessors must satisfy the Standards for Registered Training Organisations’ requirements for assessors.</w:t>
      </w:r>
    </w:p>
    <w:p w:rsidR="00000000" w:rsidRPr="00132D1C" w:rsidP="00132D1C">
      <w:pPr>
        <w:pStyle w:val="Heading1"/>
      </w:pPr>
      <w:bookmarkStart w:id="5" w:name="O_1200925"/>
      <w:bookmarkEnd w:id="5"/>
      <w:r w:rsidRPr="00132D1C">
        <w:t>Links</w:t>
      </w:r>
    </w:p>
    <w:p w:rsidR="00000000" w:rsidRPr="00132D1C" w:rsidP="00D970B5">
      <w:pPr>
        <w:pStyle w:val="BodyText"/>
      </w:pPr>
      <w:r w:rsidRPr="00132D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A1AC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32D1C" w:rsidP="00132D1C"/>
    <w:sectPr w:rsidSect="00132D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1C" w:rsidRPr="00D970B5" w:rsidP="00D97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B5" w:rsidP="00132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70B5" w:rsidP="00132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70B5" w:rsidP="00132D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D1C" w:rsidRPr="00D970B5" w:rsidP="00D97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B5" w:rsidRPr="002D2AF8" w:rsidP="00132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HLTDEN017 Assist with administration in dental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970B5" w:rsidP="00132D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96F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4CC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34E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D1C"/>
  </w:style>
  <w:style w:type="character" w:customStyle="1" w:styleId="Heading1Char">
    <w:name w:val="Heading 1 Char"/>
    <w:basedOn w:val="DefaultParagraphFont"/>
    <w:link w:val="Heading1"/>
    <w:rsid w:val="00132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D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D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D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D1C"/>
    <w:rPr>
      <w:b/>
      <w:spacing w:val="0"/>
    </w:rPr>
  </w:style>
  <w:style w:type="paragraph" w:styleId="ListBullet2">
    <w:name w:val="List Bullet 2"/>
    <w:basedOn w:val="List2"/>
    <w:rsid w:val="00132D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2D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2D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2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D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D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D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D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D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D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D1C"/>
    <w:rPr>
      <w:i/>
    </w:rPr>
  </w:style>
  <w:style w:type="paragraph" w:styleId="Caption">
    <w:name w:val="caption"/>
    <w:basedOn w:val="BodyText"/>
    <w:next w:val="Normal"/>
    <w:qFormat/>
    <w:rsid w:val="00132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D1C"/>
  </w:style>
  <w:style w:type="paragraph" w:styleId="TableofFigures">
    <w:name w:val="table of figures"/>
    <w:basedOn w:val="Normal"/>
    <w:next w:val="Normal"/>
    <w:semiHidden/>
    <w:rsid w:val="00132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D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2D1C"/>
    <w:rPr>
      <w:rFonts w:ascii="Wingdings" w:hAnsi="Wingdings"/>
    </w:rPr>
  </w:style>
  <w:style w:type="paragraph" w:customStyle="1" w:styleId="TableHeading">
    <w:name w:val="Table Heading"/>
    <w:basedOn w:val="HeadingBase"/>
    <w:rsid w:val="00132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D1C"/>
    <w:rPr>
      <w:color w:val="0033CC"/>
      <w:u w:val="none"/>
    </w:rPr>
  </w:style>
  <w:style w:type="paragraph" w:customStyle="1" w:styleId="BodyTextRight">
    <w:name w:val="Body Text Right"/>
    <w:basedOn w:val="BodyText"/>
    <w:rsid w:val="00132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D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D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D1C"/>
    <w:rPr>
      <w:sz w:val="32"/>
    </w:rPr>
  </w:style>
  <w:style w:type="paragraph" w:customStyle="1" w:styleId="HeadingProcedure">
    <w:name w:val="Heading Procedure"/>
    <w:basedOn w:val="HeadingBase"/>
    <w:next w:val="Normal"/>
    <w:rsid w:val="00132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D1C"/>
    <w:pPr>
      <w:spacing w:before="60" w:after="60"/>
    </w:pPr>
  </w:style>
  <w:style w:type="paragraph" w:styleId="ListContinue">
    <w:name w:val="List Continue"/>
    <w:basedOn w:val="List"/>
    <w:rsid w:val="00132D1C"/>
    <w:pPr>
      <w:ind w:firstLine="0"/>
    </w:pPr>
  </w:style>
  <w:style w:type="paragraph" w:customStyle="1" w:styleId="ListNote">
    <w:name w:val="List Note"/>
    <w:basedOn w:val="List"/>
    <w:rsid w:val="00132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D1C"/>
    <w:rPr>
      <w:rFonts w:ascii="Courier New" w:hAnsi="Courier New"/>
    </w:rPr>
  </w:style>
  <w:style w:type="paragraph" w:customStyle="1" w:styleId="NoteBullet">
    <w:name w:val="Note Bullet"/>
    <w:basedOn w:val="Note"/>
    <w:rsid w:val="00132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D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2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D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D1C"/>
    <w:rPr>
      <w:b/>
      <w:smallCaps/>
    </w:rPr>
  </w:style>
  <w:style w:type="paragraph" w:customStyle="1" w:styleId="TableListNumber">
    <w:name w:val="Table List Number"/>
    <w:basedOn w:val="ListNumber"/>
    <w:rsid w:val="00132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D1C"/>
    <w:pPr>
      <w:numPr>
        <w:numId w:val="10"/>
      </w:numPr>
    </w:pPr>
  </w:style>
  <w:style w:type="paragraph" w:customStyle="1" w:styleId="ListAlpha2">
    <w:name w:val="List Alpha 2"/>
    <w:basedOn w:val="List2"/>
    <w:rsid w:val="00132D1C"/>
    <w:pPr>
      <w:numPr>
        <w:numId w:val="9"/>
      </w:numPr>
    </w:pPr>
  </w:style>
  <w:style w:type="paragraph" w:styleId="List2">
    <w:name w:val="List 2"/>
    <w:basedOn w:val="BodyText"/>
    <w:rsid w:val="00132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D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2D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2D1C"/>
    <w:pPr>
      <w:numPr>
        <w:numId w:val="5"/>
      </w:numPr>
    </w:pPr>
  </w:style>
  <w:style w:type="paragraph" w:styleId="ListContinue2">
    <w:name w:val="List Continue 2"/>
    <w:basedOn w:val="List2"/>
    <w:rsid w:val="00132D1C"/>
    <w:pPr>
      <w:ind w:firstLine="0"/>
    </w:pPr>
  </w:style>
  <w:style w:type="paragraph" w:styleId="ListContinue3">
    <w:name w:val="List Continue 3"/>
    <w:basedOn w:val="List3"/>
    <w:rsid w:val="00132D1C"/>
    <w:pPr>
      <w:ind w:left="1021" w:firstLine="0"/>
    </w:pPr>
  </w:style>
  <w:style w:type="paragraph" w:styleId="ListContinue4">
    <w:name w:val="List Continue 4"/>
    <w:basedOn w:val="List4"/>
    <w:rsid w:val="00132D1C"/>
    <w:pPr>
      <w:ind w:firstLine="0"/>
    </w:pPr>
  </w:style>
  <w:style w:type="paragraph" w:styleId="ListContinue5">
    <w:name w:val="List Continue 5"/>
    <w:basedOn w:val="List5"/>
    <w:rsid w:val="00132D1C"/>
    <w:pPr>
      <w:ind w:firstLine="0"/>
    </w:pPr>
  </w:style>
  <w:style w:type="paragraph" w:styleId="ListNumber3">
    <w:name w:val="List Number 3"/>
    <w:basedOn w:val="List3"/>
    <w:rsid w:val="00132D1C"/>
    <w:pPr>
      <w:numPr>
        <w:numId w:val="6"/>
      </w:numPr>
    </w:pPr>
  </w:style>
  <w:style w:type="paragraph" w:styleId="ListNumber4">
    <w:name w:val="List Number 4"/>
    <w:basedOn w:val="List4"/>
    <w:rsid w:val="00132D1C"/>
    <w:pPr>
      <w:numPr>
        <w:numId w:val="7"/>
      </w:numPr>
    </w:pPr>
  </w:style>
  <w:style w:type="paragraph" w:styleId="ListNumber5">
    <w:name w:val="List Number 5"/>
    <w:basedOn w:val="List5"/>
    <w:rsid w:val="00132D1C"/>
    <w:pPr>
      <w:numPr>
        <w:numId w:val="8"/>
      </w:numPr>
    </w:pPr>
  </w:style>
  <w:style w:type="paragraph" w:styleId="BlockText">
    <w:name w:val="Block Text"/>
    <w:basedOn w:val="Normal"/>
    <w:rsid w:val="00132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D1C"/>
    <w:rPr>
      <w:sz w:val="16"/>
      <w:vertAlign w:val="superscript"/>
    </w:rPr>
  </w:style>
  <w:style w:type="character" w:customStyle="1" w:styleId="Symbols">
    <w:name w:val="Symbols"/>
    <w:basedOn w:val="DefaultParagraphFont"/>
    <w:rsid w:val="00132D1C"/>
    <w:rPr>
      <w:rFonts w:ascii="Symbol" w:hAnsi="Symbol"/>
    </w:rPr>
  </w:style>
  <w:style w:type="character" w:customStyle="1" w:styleId="MenuOptions">
    <w:name w:val="Menu Options"/>
    <w:basedOn w:val="DefaultParagraphFont"/>
    <w:rsid w:val="00132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D1C"/>
    <w:rPr>
      <w:b/>
    </w:rPr>
  </w:style>
  <w:style w:type="character" w:customStyle="1" w:styleId="Underlined">
    <w:name w:val="Underlined"/>
    <w:basedOn w:val="DefaultParagraphFont"/>
    <w:rsid w:val="00132D1C"/>
    <w:rPr>
      <w:u w:val="single"/>
    </w:rPr>
  </w:style>
  <w:style w:type="paragraph" w:customStyle="1" w:styleId="TableBodyTextRight">
    <w:name w:val="Table Body Text Right"/>
    <w:basedOn w:val="TableBodyText"/>
    <w:rsid w:val="00132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D1C"/>
    <w:rPr>
      <w:sz w:val="18"/>
    </w:rPr>
  </w:style>
  <w:style w:type="paragraph" w:customStyle="1" w:styleId="BodySmallRight">
    <w:name w:val="Body Small Right"/>
    <w:basedOn w:val="BodyTextRight"/>
    <w:rsid w:val="00132D1C"/>
    <w:rPr>
      <w:sz w:val="18"/>
      <w:szCs w:val="18"/>
    </w:rPr>
  </w:style>
  <w:style w:type="paragraph" w:customStyle="1" w:styleId="MarginEdition">
    <w:name w:val="Margin Edition"/>
    <w:basedOn w:val="MarginNote"/>
    <w:rsid w:val="00132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D1C"/>
    <w:rPr>
      <w:sz w:val="2"/>
      <w:szCs w:val="2"/>
    </w:rPr>
  </w:style>
  <w:style w:type="character" w:customStyle="1" w:styleId="Small">
    <w:name w:val="Small"/>
    <w:basedOn w:val="DefaultParagraphFont"/>
    <w:rsid w:val="00132D1C"/>
    <w:rPr>
      <w:sz w:val="16"/>
    </w:rPr>
  </w:style>
  <w:style w:type="paragraph" w:customStyle="1" w:styleId="WideTable">
    <w:name w:val="Wide Table"/>
    <w:basedOn w:val="Normal"/>
    <w:rsid w:val="00132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D1C"/>
  </w:style>
  <w:style w:type="paragraph" w:styleId="Quote">
    <w:name w:val="Quote"/>
    <w:basedOn w:val="Heading1"/>
    <w:link w:val="QuoteChar"/>
    <w:qFormat/>
    <w:rsid w:val="00132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D1C"/>
    <w:pPr>
      <w:pageBreakBefore/>
    </w:pPr>
  </w:style>
  <w:style w:type="paragraph" w:customStyle="1" w:styleId="Border">
    <w:name w:val="Border"/>
    <w:basedOn w:val="Normal"/>
    <w:qFormat/>
    <w:rsid w:val="00132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D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D1C"/>
    <w:rPr>
      <w:u w:val="single"/>
    </w:rPr>
  </w:style>
  <w:style w:type="character" w:customStyle="1" w:styleId="BoldandItalics">
    <w:name w:val="Bold and Italics"/>
    <w:qFormat/>
    <w:rsid w:val="00132D1C"/>
    <w:rPr>
      <w:b/>
      <w:i/>
      <w:u w:val="none"/>
    </w:rPr>
  </w:style>
  <w:style w:type="paragraph" w:styleId="BalloonText">
    <w:name w:val="Balloon Text"/>
    <w:basedOn w:val="Normal"/>
    <w:link w:val="BalloonTextChar"/>
    <w:rsid w:val="0013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D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D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D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D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D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D1C"/>
    <w:pPr>
      <w:spacing w:before="0" w:after="0"/>
    </w:pPr>
  </w:style>
  <w:style w:type="paragraph" w:customStyle="1" w:styleId="BodyTextBold">
    <w:name w:val="Body Text Bold"/>
    <w:basedOn w:val="BodyText"/>
    <w:qFormat/>
    <w:rsid w:val="00132D1C"/>
    <w:rPr>
      <w:b/>
    </w:rPr>
  </w:style>
  <w:style w:type="character" w:styleId="Hyperlink">
    <w:name w:val="Hyperlink"/>
    <w:basedOn w:val="DefaultParagraphFont"/>
    <w:uiPriority w:val="99"/>
    <w:unhideWhenUsed/>
    <w:rsid w:val="00D97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5717</Characters>
  <Application>Microsoft Office Word</Application>
  <DocSecurity>0</DocSecurity>
  <Lines>139</Lines>
  <Paragraphs>113</Paragraphs>
  <ScaleCrop>false</ScaleCrop>
  <Company>Author-it Software Corporation Ltd.</Company>
  <LinksUpToDate>false</LinksUpToDate>
  <CharactersWithSpaces>6466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HLTDEN017 Assist with administration in dental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2023-07-02T02:11:00Z</dcterms:created>
  <dcterms:modified xsi:type="dcterms:W3CDTF">2023-07-02T02:11:00Z</dcterms:modified>
</cp:coreProperties>
</file>