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9DA" w:rsidP="00352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HLTDEN015 Prepare for and assist with dental procedures</w:t>
      </w:r>
      <w:r>
        <w:fldChar w:fldCharType="end"/>
      </w:r>
    </w:p>
    <w:p w:rsidR="003529DA" w:rsidP="003529DA">
      <w:pPr>
        <w:pStyle w:val="Version"/>
        <w:sectPr w:rsidSect="001F0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F00CC" w:rsidP="001F00CC">
      <w:pPr>
        <w:pStyle w:val="SuperHeading"/>
      </w:pPr>
      <w:r w:rsidRPr="001F00CC">
        <w:t>Assessment Requirements for HLTDEN015 Prepare for and assist with dental procedures</w:t>
      </w:r>
    </w:p>
    <w:p w:rsidR="00000000" w:rsidRPr="001F00CC" w:rsidP="001F00CC">
      <w:pPr>
        <w:pStyle w:val="Heading1"/>
      </w:pPr>
      <w:bookmarkStart w:id="1" w:name="O_1210527"/>
      <w:bookmarkEnd w:id="1"/>
      <w:r w:rsidRPr="001F00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1F0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00CC" w:rsidP="001F00CC">
            <w:pPr>
              <w:pStyle w:val="BodyText"/>
            </w:pPr>
            <w:r w:rsidRPr="001F00CC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rPr>
                <w:rStyle w:val="SpecialBold"/>
              </w:rPr>
              <w:t>Comments</w:t>
            </w:r>
          </w:p>
        </w:tc>
      </w:tr>
      <w:tr w:rsidTr="001F0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t>Release 3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t xml:space="preserve">Minor change. Updated knowledge evidence. Equivalent outcome. </w:t>
            </w:r>
          </w:p>
        </w:tc>
      </w:tr>
      <w:tr w:rsidTr="001F0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t>Release 2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CC" w:rsidP="001F00CC">
            <w:pPr>
              <w:pStyle w:val="BodyText"/>
            </w:pPr>
            <w:r w:rsidRPr="001F00CC">
              <w:t>Release 2 HLTDEN015 Prepare for and assist with dental procedures supersedes and is equivalent to Release 1 HLTDEN015 Prepare for and assist with dental procedures.</w:t>
            </w:r>
          </w:p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t>Updated: Mapping details and minor corrections.</w:t>
            </w:r>
          </w:p>
        </w:tc>
      </w:tr>
      <w:tr w:rsidTr="001F0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0CC">
            <w:pPr>
              <w:pStyle w:val="BodyText"/>
              <w:rPr>
                <w:lang w:val="en-NZ"/>
              </w:rPr>
            </w:pPr>
            <w:r w:rsidRPr="001F00CC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0CC" w:rsidP="001F00CC">
            <w:pPr>
              <w:pStyle w:val="BodyText"/>
            </w:pPr>
            <w:r w:rsidRPr="001F00CC">
              <w:t>HLTDEN015 Prepare for and assist with dental procedures supersedes and is not equivalent to HLTDEN001 Prepare for and assist with oral health care procedures.</w:t>
            </w:r>
          </w:p>
        </w:tc>
      </w:tr>
    </w:tbl>
    <w:p w:rsidR="00000000" w:rsidRPr="001F00CC" w:rsidP="001F00CC">
      <w:pPr>
        <w:pStyle w:val="BodyText"/>
      </w:pPr>
    </w:p>
    <w:p w:rsidR="00000000" w:rsidRPr="001F00CC" w:rsidP="001F00CC">
      <w:pPr>
        <w:pStyle w:val="AllowPageBreak"/>
      </w:pPr>
    </w:p>
    <w:p w:rsidR="00000000" w:rsidRPr="001F00CC" w:rsidP="001F00CC">
      <w:pPr>
        <w:pStyle w:val="Heading1"/>
      </w:pPr>
      <w:bookmarkStart w:id="2" w:name="O_1210526"/>
      <w:bookmarkEnd w:id="2"/>
      <w:r w:rsidRPr="001F00CC">
        <w:t>Performance Evidence</w:t>
      </w:r>
    </w:p>
    <w:p w:rsidR="00000000" w:rsidRPr="001F00CC" w:rsidP="003529DA">
      <w:pPr>
        <w:pStyle w:val="BodyText"/>
      </w:pPr>
      <w:r w:rsidRPr="001F00CC">
        <w:t>Evidence of the ability to complete tasks outlined in e</w:t>
      </w:r>
      <w:r w:rsidRPr="001F00CC">
        <w:t>lements and performance criteria of this unit in the context of the job role, and:</w:t>
      </w:r>
    </w:p>
    <w:p w:rsidR="00000000" w:rsidRPr="001F00CC" w:rsidP="001F00CC">
      <w:pPr>
        <w:pStyle w:val="ListBullet"/>
      </w:pPr>
      <w:r w:rsidRPr="001F00CC">
        <w:t>perform the activities outlined in the performance criteria of this unit during a period of at least 350 hours of dental assisting work that involves:</w:t>
      </w:r>
    </w:p>
    <w:p w:rsidR="00000000" w:rsidRPr="001F00CC" w:rsidP="001F00CC">
      <w:pPr>
        <w:pStyle w:val="ListBullet2"/>
      </w:pPr>
      <w:r w:rsidRPr="001F00CC">
        <w:t>at least 300 hours i</w:t>
      </w:r>
      <w:r w:rsidRPr="001F00CC">
        <w:t>n a real dental clinic workplace</w:t>
      </w:r>
    </w:p>
    <w:p w:rsidR="00000000" w:rsidRPr="001F00CC" w:rsidP="001F00CC">
      <w:pPr>
        <w:pStyle w:val="ListBullet2"/>
      </w:pPr>
      <w:r w:rsidRPr="001F00CC">
        <w:t>up to 50 hours in a simulated dental clinic workplace environment.</w:t>
      </w:r>
    </w:p>
    <w:p w:rsidR="00000000" w:rsidRPr="001F00CC" w:rsidP="003529DA">
      <w:pPr>
        <w:pStyle w:val="BodyText"/>
      </w:pPr>
      <w:r w:rsidRPr="001F00CC">
        <w:t>The dental assisting work in the real dental clinic workplace must include each of the following:</w:t>
      </w:r>
    </w:p>
    <w:p w:rsidR="00000000" w:rsidRPr="001F00CC" w:rsidP="001F00CC">
      <w:pPr>
        <w:pStyle w:val="ListBullet"/>
      </w:pPr>
      <w:r w:rsidRPr="001F00CC">
        <w:t>preparing for at least 3 individual patient dental procedures at the chair-side involving:</w:t>
      </w:r>
    </w:p>
    <w:p w:rsidR="00000000" w:rsidRPr="001F00CC" w:rsidP="001F00CC">
      <w:pPr>
        <w:pStyle w:val="ListBullet2"/>
      </w:pPr>
      <w:r w:rsidRPr="001F00CC">
        <w:t>applying standard precautions</w:t>
      </w:r>
    </w:p>
    <w:p w:rsidR="00000000" w:rsidRPr="001F00CC" w:rsidP="001F00CC">
      <w:pPr>
        <w:pStyle w:val="ListBullet2"/>
      </w:pPr>
      <w:r w:rsidRPr="001F00CC">
        <w:t>ensuring instruments used for invasive procedures are sterile at time of use</w:t>
      </w:r>
    </w:p>
    <w:p w:rsidR="00000000" w:rsidRPr="001F00CC" w:rsidP="001F00CC">
      <w:pPr>
        <w:pStyle w:val="ListBullet2"/>
      </w:pPr>
      <w:r w:rsidRPr="001F00CC">
        <w:t>protecting materials, equipment and instruments from cont</w:t>
      </w:r>
      <w:r w:rsidRPr="001F00CC">
        <w:t>amination until required for use</w:t>
      </w:r>
    </w:p>
    <w:p w:rsidR="00000000" w:rsidRPr="001F00CC" w:rsidP="001F00CC">
      <w:pPr>
        <w:pStyle w:val="ListBullet"/>
      </w:pPr>
      <w:r w:rsidRPr="001F00CC">
        <w:t xml:space="preserve">providing chair-side support to the practitioner on at least 3 separate procedures involving </w:t>
      </w:r>
    </w:p>
    <w:p w:rsidR="00000000" w:rsidRPr="001F00CC" w:rsidP="001F00CC">
      <w:pPr>
        <w:pStyle w:val="ListBullet2"/>
      </w:pPr>
      <w:r w:rsidRPr="001F00CC">
        <w:t>general dentistry treatment and specialised dentistry treatment</w:t>
      </w:r>
    </w:p>
    <w:p w:rsidR="00000000" w:rsidRPr="001F00CC" w:rsidP="001F00CC">
      <w:pPr>
        <w:pStyle w:val="ListBullet2"/>
      </w:pPr>
      <w:r w:rsidRPr="001F00CC">
        <w:t>selecting and preparing instruments, equipment and materials as</w:t>
      </w:r>
      <w:r w:rsidRPr="001F00CC">
        <w:t xml:space="preserve"> directed by the practitioner</w:t>
      </w:r>
    </w:p>
    <w:p w:rsidR="00000000" w:rsidRPr="001F00CC" w:rsidP="001F00CC">
      <w:pPr>
        <w:pStyle w:val="ListBullet2"/>
      </w:pPr>
      <w:r w:rsidRPr="001F00CC">
        <w:t>dispensing and preparing materials and medicaments according to manufacturer instructions and practitioner request</w:t>
      </w:r>
    </w:p>
    <w:p w:rsidR="00000000" w:rsidRPr="001F00CC" w:rsidP="001F00CC">
      <w:pPr>
        <w:pStyle w:val="ListBullet"/>
      </w:pPr>
      <w:r w:rsidRPr="001F00CC">
        <w:t>storing materials and medicaments in accordance with manufacturer instructions and practitioner requirements i</w:t>
      </w:r>
      <w:r w:rsidRPr="001F00CC">
        <w:t>n the workplace during the above activities.</w:t>
      </w:r>
    </w:p>
    <w:p w:rsidR="00000000" w:rsidRPr="001F00CC" w:rsidP="001F00CC">
      <w:pPr>
        <w:pStyle w:val="AllowPageBreak"/>
      </w:pPr>
    </w:p>
    <w:p w:rsidR="00000000" w:rsidRPr="001F00CC" w:rsidP="001F00CC">
      <w:pPr>
        <w:pStyle w:val="Heading1"/>
      </w:pPr>
      <w:bookmarkStart w:id="3" w:name="O_1210525"/>
      <w:bookmarkEnd w:id="3"/>
      <w:r w:rsidRPr="001F00CC">
        <w:t>Knowledge Evidence</w:t>
      </w:r>
    </w:p>
    <w:p w:rsidR="00000000" w:rsidRPr="001F00CC" w:rsidP="003529DA">
      <w:pPr>
        <w:pStyle w:val="BodyText"/>
      </w:pPr>
      <w:r w:rsidRPr="001F00CC">
        <w:t>Demonstrated knowledge required to complete the tasks outlined in elements and performance criteria of this unit:</w:t>
      </w:r>
    </w:p>
    <w:p w:rsidR="00000000" w:rsidRPr="001F00CC" w:rsidP="001F00CC">
      <w:pPr>
        <w:pStyle w:val="ListBullet"/>
      </w:pPr>
      <w:r w:rsidRPr="001F00CC">
        <w:t>dental practice and organisation policy and procedures</w:t>
      </w:r>
    </w:p>
    <w:p w:rsidR="00000000" w:rsidRPr="001F00CC" w:rsidP="001F00CC">
      <w:pPr>
        <w:pStyle w:val="ListBullet"/>
      </w:pPr>
      <w:r w:rsidRPr="001F00CC">
        <w:t>current Dental Board of Australia (DBA) and Australian Health Practitioner Regulation Agency (AHPRA) guidelines and practice standards</w:t>
      </w:r>
    </w:p>
    <w:p w:rsidR="00000000" w:rsidRPr="001F00CC" w:rsidP="001F00CC">
      <w:pPr>
        <w:pStyle w:val="ListBullet"/>
      </w:pPr>
      <w:r w:rsidRPr="001F00CC">
        <w:t>Dental Board of Australia (DBA) guidelines applicable to preparing for and assisting with dental procedures:</w:t>
      </w:r>
    </w:p>
    <w:p w:rsidR="00000000" w:rsidRPr="001F00CC" w:rsidP="001F00CC">
      <w:pPr>
        <w:pStyle w:val="ListBullet2"/>
      </w:pPr>
      <w:r w:rsidRPr="001F00CC">
        <w:t>infection p</w:t>
      </w:r>
      <w:r w:rsidRPr="001F00CC">
        <w:t>revention and control</w:t>
      </w:r>
    </w:p>
    <w:p w:rsidR="00000000" w:rsidRPr="001F00CC" w:rsidP="001F00CC">
      <w:pPr>
        <w:pStyle w:val="ListBullet2"/>
      </w:pPr>
      <w:r w:rsidRPr="001F00CC">
        <w:t>record keeping</w:t>
      </w:r>
    </w:p>
    <w:p w:rsidR="00000000" w:rsidRPr="001F00CC" w:rsidP="001F00CC">
      <w:pPr>
        <w:pStyle w:val="ListBullet"/>
      </w:pPr>
      <w:r w:rsidRPr="001F00CC">
        <w:t xml:space="preserve">Australian Schedule of Dental Services and Glossary information relevant to dental assistants </w:t>
      </w:r>
    </w:p>
    <w:p w:rsidR="00000000" w:rsidRPr="001F00CC" w:rsidP="001F00CC">
      <w:pPr>
        <w:pStyle w:val="ListBullet"/>
      </w:pPr>
      <w:r w:rsidRPr="001F00CC">
        <w:t>dental and medical records and charts:</w:t>
      </w:r>
    </w:p>
    <w:p w:rsidR="00000000" w:rsidRPr="001F00CC" w:rsidP="001F00CC">
      <w:pPr>
        <w:pStyle w:val="ListBullet2"/>
      </w:pPr>
      <w:r w:rsidRPr="001F00CC">
        <w:t>confidentiality of patient records</w:t>
      </w:r>
    </w:p>
    <w:p w:rsidR="00000000" w:rsidRPr="001F00CC" w:rsidP="001F00CC">
      <w:pPr>
        <w:pStyle w:val="ListBullet2"/>
      </w:pPr>
      <w:r w:rsidRPr="001F00CC">
        <w:t>items that constitute a dental record</w:t>
      </w:r>
    </w:p>
    <w:p w:rsidR="00000000" w:rsidRPr="001F00CC" w:rsidP="001F00CC">
      <w:pPr>
        <w:pStyle w:val="ListBullet2"/>
      </w:pPr>
      <w:r w:rsidRPr="001F00CC">
        <w:t>dental ter</w:t>
      </w:r>
      <w:r w:rsidRPr="001F00CC">
        <w:t>minology used in dental charting and computer software charting programs</w:t>
      </w:r>
    </w:p>
    <w:p w:rsidR="00000000" w:rsidRPr="001F00CC" w:rsidP="001F00CC">
      <w:pPr>
        <w:pStyle w:val="ListBullet2"/>
      </w:pPr>
      <w:r w:rsidRPr="001F00CC">
        <w:t>purpose and requirements for maintaining accurate records of examination, treatments, materials used, and drugs and medicaments prescribed</w:t>
      </w:r>
    </w:p>
    <w:p w:rsidR="00000000" w:rsidRPr="001F00CC" w:rsidP="001F00CC">
      <w:pPr>
        <w:pStyle w:val="ListBullet2"/>
      </w:pPr>
      <w:r w:rsidRPr="001F00CC">
        <w:t>purpose of study casts and materials used in</w:t>
      </w:r>
      <w:r w:rsidRPr="001F00CC">
        <w:t xml:space="preserve"> their construction</w:t>
      </w:r>
    </w:p>
    <w:p w:rsidR="00000000" w:rsidRPr="001F00CC" w:rsidP="001F00CC">
      <w:pPr>
        <w:pStyle w:val="ListBullet2"/>
      </w:pPr>
      <w:r w:rsidRPr="001F00CC">
        <w:t>reasons for taking radiographs and photographs</w:t>
      </w:r>
    </w:p>
    <w:p w:rsidR="00000000" w:rsidRPr="001F00CC" w:rsidP="001F00CC">
      <w:pPr>
        <w:pStyle w:val="ListBullet"/>
      </w:pPr>
      <w:r w:rsidRPr="001F00CC">
        <w:t>fundamental general anatomy and physiology:</w:t>
      </w:r>
    </w:p>
    <w:p w:rsidR="00000000" w:rsidRPr="001F00CC" w:rsidP="001F00CC">
      <w:pPr>
        <w:pStyle w:val="ListBullet2"/>
      </w:pPr>
      <w:r w:rsidRPr="001F00CC">
        <w:t>body systems</w:t>
      </w:r>
    </w:p>
    <w:p w:rsidR="00000000" w:rsidRPr="001F00CC" w:rsidP="001F00CC">
      <w:pPr>
        <w:pStyle w:val="ListBullet2"/>
      </w:pPr>
      <w:r w:rsidRPr="001F00CC">
        <w:t>common systemic diseases and their relationship to oral health</w:t>
      </w:r>
    </w:p>
    <w:p w:rsidR="00000000" w:rsidRPr="001F00CC" w:rsidP="001F00CC">
      <w:pPr>
        <w:pStyle w:val="ListBullet"/>
      </w:pPr>
      <w:r w:rsidRPr="001F00CC">
        <w:t>fundamental oral anatomy and physiology:</w:t>
      </w:r>
    </w:p>
    <w:p w:rsidR="00000000" w:rsidRPr="001F00CC" w:rsidP="001F00CC">
      <w:pPr>
        <w:pStyle w:val="ListBullet2"/>
      </w:pPr>
      <w:r w:rsidRPr="001F00CC">
        <w:t>deciduous and permanent dentition and dates of eruption</w:t>
      </w:r>
    </w:p>
    <w:p w:rsidR="00000000" w:rsidRPr="001F00CC" w:rsidP="001F00CC">
      <w:pPr>
        <w:pStyle w:val="ListBullet2"/>
      </w:pPr>
      <w:r w:rsidRPr="001F00CC">
        <w:t>structure and functions of teeth and periodontal tissues</w:t>
      </w:r>
    </w:p>
    <w:p w:rsidR="00000000" w:rsidRPr="001F00CC" w:rsidP="001F00CC">
      <w:pPr>
        <w:pStyle w:val="ListBullet2"/>
      </w:pPr>
      <w:r w:rsidRPr="001F00CC">
        <w:t>structures of oral cavity including salivary glands and saliva</w:t>
      </w:r>
    </w:p>
    <w:p w:rsidR="00000000" w:rsidRPr="001F00CC" w:rsidP="001F00CC">
      <w:pPr>
        <w:pStyle w:val="ListBullet2"/>
      </w:pPr>
      <w:r w:rsidRPr="001F00CC">
        <w:t>tooth identification</w:t>
      </w:r>
    </w:p>
    <w:p w:rsidR="00000000" w:rsidRPr="001F00CC" w:rsidP="001F00CC">
      <w:pPr>
        <w:pStyle w:val="ListBullet"/>
      </w:pPr>
      <w:r w:rsidRPr="001F00CC">
        <w:t>fundamental oral pathology:</w:t>
      </w:r>
    </w:p>
    <w:p w:rsidR="00000000" w:rsidRPr="001F00CC" w:rsidP="001F00CC">
      <w:pPr>
        <w:pStyle w:val="ListBullet2"/>
      </w:pPr>
      <w:r w:rsidRPr="001F00CC">
        <w:t>pathology of dental caries an</w:t>
      </w:r>
      <w:r w:rsidRPr="001F00CC">
        <w:t>d periodontal disease</w:t>
      </w:r>
    </w:p>
    <w:p w:rsidR="00000000" w:rsidRPr="001F00CC" w:rsidP="001F00CC">
      <w:pPr>
        <w:pStyle w:val="ListBullet2"/>
      </w:pPr>
      <w:r w:rsidRPr="001F00CC">
        <w:t>main causes of dental caries and periodontal disease</w:t>
      </w:r>
    </w:p>
    <w:p w:rsidR="00000000" w:rsidRPr="001F00CC" w:rsidP="001F00CC">
      <w:pPr>
        <w:pStyle w:val="ListBullet2"/>
      </w:pPr>
      <w:r w:rsidRPr="001F00CC">
        <w:t>role of bacteria, diet and dental plaque</w:t>
      </w:r>
    </w:p>
    <w:p w:rsidR="00000000" w:rsidRPr="001F00CC" w:rsidP="001F00CC">
      <w:pPr>
        <w:pStyle w:val="ListBullet"/>
      </w:pPr>
      <w:r w:rsidRPr="001F00CC">
        <w:t>fields of dentistry required to assist the practitioner to carry out procedures for the full range of general dental procedures</w:t>
      </w:r>
    </w:p>
    <w:p w:rsidR="00000000" w:rsidRPr="001F00CC" w:rsidP="001F00CC">
      <w:pPr>
        <w:pStyle w:val="ListBullet"/>
      </w:pPr>
      <w:r w:rsidRPr="001F00CC">
        <w:t>normal grow</w:t>
      </w:r>
      <w:r w:rsidRPr="001F00CC">
        <w:t>th and development of deciduous and permanent dentition including the promotion and maintenance of oral health requirements</w:t>
      </w:r>
    </w:p>
    <w:p w:rsidR="00000000" w:rsidRPr="001F00CC" w:rsidP="001F00CC">
      <w:pPr>
        <w:pStyle w:val="ListBullet"/>
      </w:pPr>
      <w:r w:rsidRPr="001F00CC">
        <w:t>effects of ageing on oral tissues and special needs of elderly dental patients</w:t>
      </w:r>
    </w:p>
    <w:p w:rsidR="00000000" w:rsidRPr="001F00CC" w:rsidP="001F00CC">
      <w:pPr>
        <w:pStyle w:val="ListBullet"/>
      </w:pPr>
      <w:r w:rsidRPr="001F00CC">
        <w:t>types, properties and storage of dental materials</w:t>
      </w:r>
    </w:p>
    <w:p w:rsidR="00000000" w:rsidRPr="001F00CC" w:rsidP="001F00CC">
      <w:pPr>
        <w:pStyle w:val="ListBullet"/>
      </w:pPr>
      <w:r w:rsidRPr="001F00CC">
        <w:t>difference between detergent and disinfectant and their application including dilution rate and surface contact time as referenced in:</w:t>
      </w:r>
    </w:p>
    <w:p w:rsidR="00000000" w:rsidRPr="001F00CC" w:rsidP="001F00CC">
      <w:pPr>
        <w:pStyle w:val="ListBullet2"/>
      </w:pPr>
      <w:r w:rsidRPr="001F00CC">
        <w:t>AS/NZS 4815:2006 Office-based health care facilities - Reprocessing of reusable medical and surgical instruments and equ</w:t>
      </w:r>
      <w:r w:rsidRPr="001F00CC">
        <w:t>ipment, and maintenance of the associated environment</w:t>
      </w:r>
    </w:p>
    <w:p w:rsidR="00000000" w:rsidRPr="001F00CC" w:rsidP="001F00CC">
      <w:pPr>
        <w:pStyle w:val="ListBullet2"/>
      </w:pPr>
      <w:r w:rsidRPr="001F00CC">
        <w:t>AS/NZS 4187:2014 Reprocessing of reusable medical devices in health service organisations</w:t>
      </w:r>
    </w:p>
    <w:p w:rsidR="00000000" w:rsidRPr="001F00CC" w:rsidP="001F00CC">
      <w:pPr>
        <w:pStyle w:val="ListBullet"/>
      </w:pPr>
      <w:r w:rsidRPr="001F00CC">
        <w:t>fundamental dental pharmacology and anaesthesia:</w:t>
      </w:r>
    </w:p>
    <w:p w:rsidR="00000000" w:rsidRPr="001F00CC" w:rsidP="001F00CC">
      <w:pPr>
        <w:pStyle w:val="ListBullet2"/>
      </w:pPr>
      <w:r w:rsidRPr="001F00CC">
        <w:t>local anaesthetic techniques</w:t>
      </w:r>
    </w:p>
    <w:p w:rsidR="00000000" w:rsidRPr="001F00CC" w:rsidP="001F00CC">
      <w:pPr>
        <w:pStyle w:val="ListBullet2"/>
      </w:pPr>
      <w:r w:rsidRPr="001F00CC">
        <w:t xml:space="preserve">local anaesthetic equipment and </w:t>
      </w:r>
      <w:r w:rsidRPr="001F00CC">
        <w:t>drugs</w:t>
      </w:r>
    </w:p>
    <w:p w:rsidR="00000000" w:rsidRPr="001F00CC" w:rsidP="001F00CC">
      <w:pPr>
        <w:pStyle w:val="ListBullet2"/>
      </w:pPr>
      <w:r w:rsidRPr="001F00CC">
        <w:t>complications which may arise from administration of local anaesthesia</w:t>
      </w:r>
    </w:p>
    <w:p w:rsidR="00000000" w:rsidRPr="001F00CC" w:rsidP="001F00CC">
      <w:pPr>
        <w:pStyle w:val="ListBullet"/>
      </w:pPr>
      <w:r w:rsidRPr="001F00CC">
        <w:t>specialised dentistry:</w:t>
      </w:r>
    </w:p>
    <w:p w:rsidR="00000000" w:rsidRPr="001F00CC" w:rsidP="001F00CC">
      <w:pPr>
        <w:pStyle w:val="ListBullet2"/>
      </w:pPr>
      <w:r w:rsidRPr="001F00CC">
        <w:t>endodontics</w:t>
      </w:r>
    </w:p>
    <w:p w:rsidR="00000000" w:rsidRPr="001F00CC" w:rsidP="001F00CC">
      <w:pPr>
        <w:pStyle w:val="ListBullet2"/>
      </w:pPr>
      <w:r w:rsidRPr="001F00CC">
        <w:t>oral surgery</w:t>
      </w:r>
    </w:p>
    <w:p w:rsidR="00000000" w:rsidRPr="001F00CC" w:rsidP="001F00CC">
      <w:pPr>
        <w:pStyle w:val="ListBullet2"/>
      </w:pPr>
      <w:r w:rsidRPr="001F00CC">
        <w:t>orthodontics</w:t>
      </w:r>
    </w:p>
    <w:p w:rsidR="00000000" w:rsidRPr="001F00CC" w:rsidP="001F00CC">
      <w:pPr>
        <w:pStyle w:val="ListBullet2"/>
      </w:pPr>
      <w:r w:rsidRPr="001F00CC">
        <w:t xml:space="preserve">periodontics </w:t>
      </w:r>
    </w:p>
    <w:p w:rsidR="00000000" w:rsidRPr="001F00CC" w:rsidP="001F00CC">
      <w:pPr>
        <w:pStyle w:val="ListBullet2"/>
      </w:pPr>
      <w:r w:rsidRPr="001F00CC">
        <w:t>and basic instruments used</w:t>
      </w:r>
    </w:p>
    <w:p w:rsidR="00000000" w:rsidRPr="001F00CC" w:rsidP="001F00CC">
      <w:pPr>
        <w:pStyle w:val="ListBullet"/>
      </w:pPr>
      <w:r w:rsidRPr="001F00CC">
        <w:t>methods of retracting and protecting soft tissue</w:t>
      </w:r>
    </w:p>
    <w:p w:rsidR="00000000" w:rsidRPr="001F00CC" w:rsidP="001F00CC">
      <w:pPr>
        <w:pStyle w:val="ListBullet"/>
      </w:pPr>
      <w:r w:rsidRPr="001F00CC">
        <w:t>methods for providing a c</w:t>
      </w:r>
      <w:r w:rsidRPr="001F00CC">
        <w:t>lear field of vision</w:t>
      </w:r>
    </w:p>
    <w:p w:rsidR="00000000" w:rsidRPr="001F00CC" w:rsidP="001F00CC">
      <w:pPr>
        <w:pStyle w:val="ListBullet"/>
      </w:pPr>
      <w:r w:rsidRPr="001F00CC">
        <w:t>methods for controlling moisture</w:t>
      </w:r>
    </w:p>
    <w:p w:rsidR="00000000" w:rsidRPr="001F00CC" w:rsidP="001F00CC">
      <w:pPr>
        <w:pStyle w:val="ListBullet"/>
      </w:pPr>
      <w:r w:rsidRPr="001F00CC">
        <w:t>reasons why patients need to follow pre- and post-operative instructions</w:t>
      </w:r>
    </w:p>
    <w:p w:rsidR="00000000" w:rsidRPr="001F00CC" w:rsidP="001F00CC">
      <w:pPr>
        <w:pStyle w:val="ListBullet"/>
      </w:pPr>
      <w:r w:rsidRPr="001F00CC">
        <w:t>contributing factors and responses to medical and dental emergencies</w:t>
      </w:r>
    </w:p>
    <w:p w:rsidR="00000000" w:rsidRPr="001F00CC" w:rsidP="001F00CC">
      <w:pPr>
        <w:pStyle w:val="ListBullet"/>
      </w:pPr>
      <w:r w:rsidRPr="001F00CC">
        <w:t>aseptic techniques used in dental procedures</w:t>
      </w:r>
    </w:p>
    <w:p w:rsidR="00000000" w:rsidRPr="001F00CC" w:rsidP="001F00CC">
      <w:pPr>
        <w:pStyle w:val="ListBullet"/>
      </w:pPr>
      <w:r w:rsidRPr="001F00CC">
        <w:t>precautions of maintaining clean surfaces and managing blood and body fluid spills</w:t>
      </w:r>
    </w:p>
    <w:p w:rsidR="00000000" w:rsidRPr="001F00CC" w:rsidP="001F00CC">
      <w:pPr>
        <w:pStyle w:val="ListBullet"/>
      </w:pPr>
      <w:r w:rsidRPr="001F00CC">
        <w:t>dental instruments:</w:t>
      </w:r>
    </w:p>
    <w:p w:rsidR="00000000" w:rsidRPr="001F00CC" w:rsidP="001F00CC">
      <w:pPr>
        <w:pStyle w:val="ListBullet2"/>
      </w:pPr>
      <w:r w:rsidRPr="001F00CC">
        <w:t>endodontic</w:t>
      </w:r>
    </w:p>
    <w:p w:rsidR="00000000" w:rsidRPr="001F00CC" w:rsidP="001F00CC">
      <w:pPr>
        <w:pStyle w:val="ListBullet2"/>
      </w:pPr>
      <w:r w:rsidRPr="001F00CC">
        <w:t>surgical and restorative including handpieces and burs</w:t>
      </w:r>
    </w:p>
    <w:p w:rsidR="00000000" w:rsidRPr="001F00CC" w:rsidP="001F00CC">
      <w:pPr>
        <w:pStyle w:val="ListBullet2"/>
      </w:pPr>
      <w:r w:rsidRPr="001F00CC">
        <w:t>dental unit including suctioning unit, water line, air turbine motors and practitioner</w:t>
      </w:r>
      <w:r w:rsidRPr="001F00CC">
        <w:t xml:space="preserve"> light</w:t>
      </w:r>
    </w:p>
    <w:p w:rsidR="00000000" w:rsidRPr="001F00CC" w:rsidP="001F00CC">
      <w:pPr>
        <w:pStyle w:val="ListBullet"/>
      </w:pPr>
      <w:r w:rsidRPr="001F00CC">
        <w:t>dental materials including medicaments and impression and restorative materials</w:t>
      </w:r>
    </w:p>
    <w:p w:rsidR="00000000" w:rsidRPr="001F00CC" w:rsidP="001F00CC">
      <w:pPr>
        <w:pStyle w:val="ListBullet"/>
      </w:pPr>
      <w:r w:rsidRPr="001F00CC">
        <w:t>components of basic tray setups and use of instruments:</w:t>
      </w:r>
    </w:p>
    <w:p w:rsidR="00000000" w:rsidRPr="001F00CC" w:rsidP="001F00CC">
      <w:pPr>
        <w:pStyle w:val="ListBullet2"/>
      </w:pPr>
      <w:r w:rsidRPr="001F00CC">
        <w:t>examination</w:t>
      </w:r>
    </w:p>
    <w:p w:rsidR="00000000" w:rsidRPr="001F00CC" w:rsidP="001F00CC">
      <w:pPr>
        <w:pStyle w:val="ListBullet2"/>
      </w:pPr>
      <w:r w:rsidRPr="001F00CC">
        <w:t>scaling and prophylaxis</w:t>
      </w:r>
    </w:p>
    <w:p w:rsidR="00000000" w:rsidRPr="001F00CC" w:rsidP="001F00CC">
      <w:pPr>
        <w:pStyle w:val="ListBullet2"/>
      </w:pPr>
      <w:r w:rsidRPr="001F00CC">
        <w:t>restoration</w:t>
      </w:r>
    </w:p>
    <w:p w:rsidR="00000000" w:rsidRPr="001F00CC" w:rsidP="001F00CC">
      <w:pPr>
        <w:pStyle w:val="ListBullet2"/>
      </w:pPr>
      <w:r w:rsidRPr="001F00CC">
        <w:t>extraction</w:t>
      </w:r>
    </w:p>
    <w:p w:rsidR="00000000" w:rsidRPr="001F00CC" w:rsidP="001F00CC">
      <w:pPr>
        <w:pStyle w:val="ListBullet2"/>
      </w:pPr>
      <w:r w:rsidRPr="001F00CC">
        <w:t>basic extraction forceps and elevators</w:t>
      </w:r>
    </w:p>
    <w:p w:rsidR="00000000" w:rsidRPr="001F00CC" w:rsidP="001F00CC">
      <w:pPr>
        <w:pStyle w:val="ListBullet2"/>
      </w:pPr>
      <w:r w:rsidRPr="001F00CC">
        <w:t>luxator</w:t>
      </w:r>
    </w:p>
    <w:p w:rsidR="00000000" w:rsidRPr="001F00CC" w:rsidP="001F00CC">
      <w:pPr>
        <w:pStyle w:val="ListBullet2"/>
      </w:pPr>
      <w:r w:rsidRPr="001F00CC">
        <w:t>needle holders</w:t>
      </w:r>
    </w:p>
    <w:p w:rsidR="00000000" w:rsidRPr="001F00CC" w:rsidP="001F00CC">
      <w:pPr>
        <w:pStyle w:val="ListBullet2"/>
      </w:pPr>
      <w:r w:rsidRPr="001F00CC">
        <w:t>scalpel</w:t>
      </w:r>
    </w:p>
    <w:p w:rsidR="00000000" w:rsidRPr="001F00CC" w:rsidP="001F00CC">
      <w:pPr>
        <w:pStyle w:val="ListBullet2"/>
      </w:pPr>
      <w:r w:rsidRPr="001F00CC">
        <w:t>suture</w:t>
      </w:r>
    </w:p>
    <w:p w:rsidR="00000000" w:rsidRPr="001F00CC" w:rsidP="001F00CC">
      <w:pPr>
        <w:pStyle w:val="ListBullet"/>
      </w:pPr>
      <w:r w:rsidRPr="001F00CC">
        <w:t>organisational policies and procedures for reporting faults in equipment</w:t>
      </w:r>
    </w:p>
    <w:p w:rsidR="00000000" w:rsidRPr="001F00CC" w:rsidP="001F00CC">
      <w:pPr>
        <w:pStyle w:val="ListBullet"/>
      </w:pPr>
      <w:r w:rsidRPr="001F00CC">
        <w:t xml:space="preserve">sources of State or Territory legal information relevant to the role of the dental assistant including regulation applicable to: </w:t>
      </w:r>
    </w:p>
    <w:p w:rsidR="00000000" w:rsidRPr="001F00CC" w:rsidP="001F00CC">
      <w:pPr>
        <w:pStyle w:val="ListBullet2"/>
      </w:pPr>
      <w:r w:rsidRPr="001F00CC">
        <w:t>the practice of denti</w:t>
      </w:r>
      <w:r w:rsidRPr="001F00CC">
        <w:t>stry</w:t>
      </w:r>
    </w:p>
    <w:p w:rsidR="00000000" w:rsidRPr="001F00CC" w:rsidP="001F00CC">
      <w:pPr>
        <w:pStyle w:val="ListBullet2"/>
      </w:pPr>
      <w:r w:rsidRPr="001F00CC">
        <w:t xml:space="preserve">privacy </w:t>
      </w:r>
    </w:p>
    <w:p w:rsidR="00000000" w:rsidRPr="001F00CC" w:rsidP="001F00CC">
      <w:pPr>
        <w:pStyle w:val="ListBullet2"/>
      </w:pPr>
      <w:r w:rsidRPr="001F00CC">
        <w:t>Work Health and Safety Act</w:t>
      </w:r>
    </w:p>
    <w:p w:rsidR="00000000" w:rsidRPr="001F00CC" w:rsidP="001F00CC">
      <w:pPr>
        <w:pStyle w:val="ListBullet2"/>
      </w:pPr>
      <w:r w:rsidRPr="001F00CC">
        <w:t xml:space="preserve">child protection </w:t>
      </w:r>
    </w:p>
    <w:p w:rsidR="00000000" w:rsidRPr="001F00CC" w:rsidP="001F00CC">
      <w:pPr>
        <w:pStyle w:val="ListBullet2"/>
      </w:pPr>
      <w:r w:rsidRPr="001F00CC">
        <w:t>Fair Work Act &amp; Regulation</w:t>
      </w:r>
    </w:p>
    <w:p w:rsidR="00000000" w:rsidRPr="001F00CC" w:rsidP="001F00CC">
      <w:pPr>
        <w:pStyle w:val="ListBullet"/>
      </w:pPr>
      <w:r w:rsidRPr="001F00CC">
        <w:t>relevant codes and guidelines including:</w:t>
      </w:r>
    </w:p>
    <w:p w:rsidR="00000000" w:rsidRPr="001F00CC" w:rsidP="001F00CC">
      <w:pPr>
        <w:pStyle w:val="ListBullet2"/>
      </w:pPr>
      <w:r w:rsidRPr="001F00CC">
        <w:t>Dental Assistants Code of Ethics</w:t>
      </w:r>
    </w:p>
    <w:p w:rsidR="00000000" w:rsidRPr="001F00CC" w:rsidP="001F00CC">
      <w:pPr>
        <w:pStyle w:val="ListBullet2"/>
      </w:pPr>
      <w:r w:rsidRPr="001F00CC">
        <w:t>mandatory notifications about registered health practitioners</w:t>
      </w:r>
    </w:p>
    <w:p w:rsidR="00000000" w:rsidRPr="001F00CC" w:rsidP="001F00CC">
      <w:pPr>
        <w:pStyle w:val="ListBullet"/>
      </w:pPr>
      <w:r w:rsidRPr="001F00CC">
        <w:t xml:space="preserve">situations where a report is required and reporting processes: </w:t>
      </w:r>
    </w:p>
    <w:p w:rsidR="00000000" w:rsidRPr="001F00CC" w:rsidP="001F00CC">
      <w:pPr>
        <w:pStyle w:val="ListBullet2"/>
      </w:pPr>
      <w:r w:rsidRPr="001F00CC">
        <w:t>known or suspected child abuse or neglect</w:t>
      </w:r>
    </w:p>
    <w:p w:rsidR="00000000" w:rsidRPr="001F00CC" w:rsidP="001F00CC">
      <w:pPr>
        <w:pStyle w:val="ListBullet2"/>
      </w:pPr>
      <w:r w:rsidRPr="001F00CC">
        <w:t>professional negligence</w:t>
      </w:r>
    </w:p>
    <w:p w:rsidR="00000000" w:rsidRPr="001F00CC" w:rsidP="001F00CC">
      <w:pPr>
        <w:pStyle w:val="ListBullet2"/>
      </w:pPr>
      <w:r w:rsidRPr="001F00CC">
        <w:t>breach of privacy</w:t>
      </w:r>
    </w:p>
    <w:p w:rsidR="00000000" w:rsidRPr="001F00CC" w:rsidP="001F00CC">
      <w:pPr>
        <w:pStyle w:val="ListBullet2"/>
      </w:pPr>
      <w:r w:rsidRPr="001F00CC">
        <w:t>assault</w:t>
      </w:r>
    </w:p>
    <w:p w:rsidR="00000000" w:rsidRPr="001F00CC" w:rsidP="001F00CC">
      <w:pPr>
        <w:pStyle w:val="ListBullet2"/>
      </w:pPr>
      <w:r w:rsidRPr="001F00CC">
        <w:t>conflict of interest</w:t>
      </w:r>
    </w:p>
    <w:p w:rsidR="00000000" w:rsidRPr="001F00CC" w:rsidP="001F00CC">
      <w:pPr>
        <w:pStyle w:val="ListBullet2"/>
      </w:pPr>
      <w:r w:rsidRPr="001F00CC">
        <w:t>corruption</w:t>
      </w:r>
    </w:p>
    <w:p w:rsidR="00000000" w:rsidRPr="001F00CC" w:rsidP="001F00CC">
      <w:pPr>
        <w:pStyle w:val="ListBullet"/>
      </w:pPr>
      <w:r w:rsidRPr="001F00CC">
        <w:t>government and professional body roles:</w:t>
      </w:r>
    </w:p>
    <w:p w:rsidR="00000000" w:rsidRPr="001F00CC" w:rsidP="001F00CC">
      <w:pPr>
        <w:pStyle w:val="ListBullet2"/>
      </w:pPr>
      <w:r w:rsidRPr="001F00CC">
        <w:t>Australian Dental Associa</w:t>
      </w:r>
      <w:r w:rsidRPr="001F00CC">
        <w:t>tion (ADA)</w:t>
      </w:r>
    </w:p>
    <w:p w:rsidR="00000000" w:rsidRPr="001F00CC" w:rsidP="001F00CC">
      <w:pPr>
        <w:pStyle w:val="ListBullet2"/>
      </w:pPr>
      <w:r w:rsidRPr="001F00CC">
        <w:t>Dental Assistants Professional Association (DAPA)</w:t>
      </w:r>
    </w:p>
    <w:p w:rsidR="00000000" w:rsidRPr="001F00CC" w:rsidP="001F00CC">
      <w:pPr>
        <w:pStyle w:val="ListBullet2"/>
      </w:pPr>
      <w:r w:rsidRPr="001F00CC">
        <w:t>National Health and Medical Research Council (NHMRC)</w:t>
      </w:r>
    </w:p>
    <w:p w:rsidR="00000000" w:rsidRPr="001F00CC" w:rsidP="001F00CC">
      <w:pPr>
        <w:pStyle w:val="ListBullet2"/>
      </w:pPr>
      <w:r w:rsidRPr="001F00CC">
        <w:t>Sterilising Research and Advisory Council of Australia (SRACA)</w:t>
      </w:r>
    </w:p>
    <w:p w:rsidR="00000000" w:rsidRPr="001F00CC" w:rsidP="001F00CC">
      <w:pPr>
        <w:pStyle w:val="ListBullet2"/>
      </w:pPr>
      <w:r w:rsidRPr="001F00CC">
        <w:t>Australian Commission on Safety and Quality in Health Care (ACSQHC)</w:t>
      </w:r>
    </w:p>
    <w:p w:rsidR="00000000" w:rsidRPr="001F00CC" w:rsidP="001F00CC">
      <w:pPr>
        <w:pStyle w:val="ListBullet2"/>
      </w:pPr>
      <w:r w:rsidRPr="001F00CC">
        <w:t xml:space="preserve">Australian </w:t>
      </w:r>
      <w:r w:rsidRPr="001F00CC">
        <w:t>Health Care Complaints Commission (AHCCC)</w:t>
      </w:r>
    </w:p>
    <w:p w:rsidR="00000000" w:rsidRPr="001F00CC" w:rsidP="001F00CC">
      <w:pPr>
        <w:pStyle w:val="ListBullet2"/>
      </w:pPr>
      <w:r w:rsidRPr="001F00CC">
        <w:t>Dental Board of Australia (DBA)</w:t>
      </w:r>
    </w:p>
    <w:p w:rsidR="00000000" w:rsidRPr="001F00CC" w:rsidP="001F00CC">
      <w:pPr>
        <w:pStyle w:val="ListBullet2"/>
      </w:pPr>
      <w:r w:rsidRPr="001F00CC">
        <w:t>Fair Work Ombudsman and Registered Organisations Commission.</w:t>
      </w:r>
    </w:p>
    <w:p w:rsidR="00000000" w:rsidRPr="001F00CC" w:rsidP="001F00CC">
      <w:pPr>
        <w:pStyle w:val="AllowPageBreak"/>
      </w:pPr>
    </w:p>
    <w:p w:rsidR="00000000" w:rsidRPr="001F00CC" w:rsidP="001F00CC">
      <w:pPr>
        <w:pStyle w:val="Heading1"/>
      </w:pPr>
      <w:bookmarkStart w:id="4" w:name="O_1210524"/>
      <w:bookmarkEnd w:id="4"/>
      <w:r w:rsidRPr="001F00CC">
        <w:t>Assessment Conditions</w:t>
      </w:r>
    </w:p>
    <w:p w:rsidR="00000000" w:rsidRPr="001F00CC" w:rsidP="003529DA">
      <w:pPr>
        <w:pStyle w:val="BodyText"/>
      </w:pPr>
      <w:r w:rsidRPr="001F00CC">
        <w:t>Skills must be demonstrated in a dental clinic workplace or in a simulated environment as specified in the performance evidence.</w:t>
      </w:r>
    </w:p>
    <w:p w:rsidR="00000000" w:rsidRPr="001F00CC" w:rsidP="003529DA">
      <w:pPr>
        <w:pStyle w:val="BodyText"/>
      </w:pPr>
      <w:r w:rsidRPr="001F00CC">
        <w:t>Assessment must ensure:</w:t>
      </w:r>
    </w:p>
    <w:p w:rsidR="00000000" w:rsidRPr="001F00CC" w:rsidP="001F00CC">
      <w:pPr>
        <w:pStyle w:val="ListBullet"/>
      </w:pPr>
      <w:r w:rsidRPr="001F00CC">
        <w:t>access to suitable facilities, equipment and resources including:</w:t>
      </w:r>
    </w:p>
    <w:p w:rsidR="00000000" w:rsidRPr="001F00CC" w:rsidP="001F00CC">
      <w:pPr>
        <w:pStyle w:val="ListBullet2"/>
      </w:pPr>
      <w:r w:rsidRPr="001F00CC">
        <w:t>steam steriliser</w:t>
      </w:r>
    </w:p>
    <w:p w:rsidR="00000000" w:rsidRPr="001F00CC" w:rsidP="001F00CC">
      <w:pPr>
        <w:pStyle w:val="ListBullet2"/>
      </w:pPr>
      <w:r w:rsidRPr="001F00CC">
        <w:t>barrier protection</w:t>
      </w:r>
      <w:r w:rsidRPr="001F00CC">
        <w:t xml:space="preserve"> materials</w:t>
      </w:r>
    </w:p>
    <w:p w:rsidR="00000000" w:rsidRPr="001F00CC" w:rsidP="001F00CC">
      <w:pPr>
        <w:pStyle w:val="ListBullet2"/>
      </w:pPr>
      <w:r w:rsidRPr="001F00CC">
        <w:t>cleaning equipment</w:t>
      </w:r>
    </w:p>
    <w:p w:rsidR="00000000" w:rsidRPr="001F00CC" w:rsidP="001F00CC">
      <w:pPr>
        <w:pStyle w:val="ListBullet2"/>
      </w:pPr>
      <w:r w:rsidRPr="001F00CC">
        <w:t>curing light</w:t>
      </w:r>
    </w:p>
    <w:p w:rsidR="00000000" w:rsidRPr="001F00CC" w:rsidP="001F00CC">
      <w:pPr>
        <w:pStyle w:val="ListBullet2"/>
      </w:pPr>
      <w:r w:rsidRPr="001F00CC">
        <w:t>dental chair</w:t>
      </w:r>
    </w:p>
    <w:p w:rsidR="00000000" w:rsidRPr="001F00CC" w:rsidP="001F00CC">
      <w:pPr>
        <w:pStyle w:val="ListBullet2"/>
      </w:pPr>
      <w:r w:rsidRPr="001F00CC">
        <w:t>dental unit including, suctioning unit, water line, air turbine motors and practitioner light</w:t>
      </w:r>
    </w:p>
    <w:p w:rsidR="00000000" w:rsidRPr="001F00CC" w:rsidP="001F00CC">
      <w:pPr>
        <w:pStyle w:val="ListBullet2"/>
      </w:pPr>
      <w:r w:rsidRPr="001F00CC">
        <w:t>practitioner and assistant protective equipment</w:t>
      </w:r>
    </w:p>
    <w:p w:rsidR="00000000" w:rsidRPr="001F00CC" w:rsidP="001F00CC">
      <w:pPr>
        <w:pStyle w:val="ListBullet2"/>
      </w:pPr>
      <w:r w:rsidRPr="001F00CC">
        <w:t>radiographs</w:t>
      </w:r>
    </w:p>
    <w:p w:rsidR="00000000" w:rsidRPr="001F00CC" w:rsidP="001F00CC">
      <w:pPr>
        <w:pStyle w:val="ListBullet2"/>
      </w:pPr>
      <w:r w:rsidRPr="001F00CC">
        <w:t>waste disposal equipment</w:t>
      </w:r>
    </w:p>
    <w:p w:rsidR="00000000" w:rsidRPr="001F00CC" w:rsidP="001F00CC">
      <w:pPr>
        <w:pStyle w:val="ListBullet2"/>
      </w:pPr>
      <w:r w:rsidRPr="001F00CC">
        <w:t>dental materials including medicaments and impression and restorative materials</w:t>
      </w:r>
    </w:p>
    <w:p w:rsidR="00000000" w:rsidRPr="001F00CC" w:rsidP="001F00CC">
      <w:pPr>
        <w:pStyle w:val="ListBullet2"/>
      </w:pPr>
      <w:r w:rsidRPr="001F00CC">
        <w:t>dental instruments including endodontic, surgical and restorative handpieces and burs</w:t>
      </w:r>
    </w:p>
    <w:p w:rsidR="00000000" w:rsidRPr="001F00CC" w:rsidP="001F00CC">
      <w:pPr>
        <w:pStyle w:val="ListBullet2"/>
      </w:pPr>
      <w:r w:rsidRPr="001F00CC">
        <w:t>current Dental Board of Australia (DBA) and Australian Health Practitioner Regulation Agen</w:t>
      </w:r>
      <w:r w:rsidRPr="001F00CC">
        <w:t>cy (AHPRA) guidelines and practice standards</w:t>
      </w:r>
    </w:p>
    <w:p w:rsidR="00000000" w:rsidRPr="001F00CC" w:rsidP="001F00CC">
      <w:pPr>
        <w:pStyle w:val="ListBullet2"/>
      </w:pPr>
      <w:r w:rsidRPr="001F00CC">
        <w:t>Dental Board of Australia (DBA) infection control and record keeping guidelines</w:t>
      </w:r>
    </w:p>
    <w:p w:rsidR="00000000" w:rsidRPr="001F00CC" w:rsidP="001F00CC">
      <w:pPr>
        <w:pStyle w:val="ListBullet2"/>
      </w:pPr>
      <w:r w:rsidRPr="001F00CC">
        <w:t>organisational infection control guidelines and procedures.</w:t>
      </w:r>
    </w:p>
    <w:p w:rsidR="00000000" w:rsidRPr="001F00CC" w:rsidP="001F00CC">
      <w:pPr>
        <w:pStyle w:val="ListBullet"/>
      </w:pPr>
      <w:r w:rsidRPr="001F00CC">
        <w:t>access to pre-procedural items:</w:t>
      </w:r>
    </w:p>
    <w:p w:rsidR="00000000" w:rsidRPr="001F00CC" w:rsidP="001F00CC">
      <w:pPr>
        <w:pStyle w:val="ListBullet2"/>
      </w:pPr>
      <w:r w:rsidRPr="001F00CC">
        <w:t>dental bib</w:t>
      </w:r>
    </w:p>
    <w:p w:rsidR="00000000" w:rsidRPr="001F00CC" w:rsidP="001F00CC">
      <w:pPr>
        <w:pStyle w:val="ListBullet2"/>
      </w:pPr>
      <w:r w:rsidRPr="001F00CC">
        <w:t>protective eyewear</w:t>
      </w:r>
    </w:p>
    <w:p w:rsidR="00000000" w:rsidRPr="001F00CC" w:rsidP="001F00CC">
      <w:pPr>
        <w:pStyle w:val="ListBullet2"/>
      </w:pPr>
      <w:r w:rsidRPr="001F00CC">
        <w:t>mouth r</w:t>
      </w:r>
      <w:r w:rsidRPr="001F00CC">
        <w:t>inse</w:t>
      </w:r>
    </w:p>
    <w:p w:rsidR="00000000" w:rsidRPr="001F00CC" w:rsidP="001F00CC">
      <w:pPr>
        <w:pStyle w:val="ListBullet2"/>
      </w:pPr>
      <w:r w:rsidRPr="001F00CC">
        <w:t>cup</w:t>
      </w:r>
    </w:p>
    <w:p w:rsidR="00000000" w:rsidRPr="001F00CC" w:rsidP="001F00CC">
      <w:pPr>
        <w:pStyle w:val="ListBullet2"/>
      </w:pPr>
      <w:r w:rsidRPr="001F00CC">
        <w:t>hair covering</w:t>
      </w:r>
    </w:p>
    <w:p w:rsidR="00000000" w:rsidRPr="001F00CC" w:rsidP="001F00CC">
      <w:pPr>
        <w:pStyle w:val="ListBullet2"/>
      </w:pPr>
      <w:r w:rsidRPr="001F00CC">
        <w:t>surgical drape</w:t>
      </w:r>
    </w:p>
    <w:p w:rsidR="00000000" w:rsidRPr="001F00CC" w:rsidP="001F00CC">
      <w:pPr>
        <w:pStyle w:val="ListBullet2"/>
      </w:pPr>
      <w:r w:rsidRPr="001F00CC">
        <w:t>rubber dam</w:t>
      </w:r>
    </w:p>
    <w:p w:rsidR="00000000" w:rsidRPr="001F00CC" w:rsidP="001F00CC">
      <w:pPr>
        <w:pStyle w:val="ListBullet"/>
      </w:pPr>
      <w:r w:rsidRPr="001F00CC">
        <w:t>modelling of industry operating conditions, including access to people for simulations and scenarios in dental assisting work</w:t>
      </w:r>
    </w:p>
    <w:p w:rsidR="00000000" w:rsidRPr="001F00CC" w:rsidP="003529DA">
      <w:pPr>
        <w:pStyle w:val="BodyText"/>
      </w:pPr>
      <w:r w:rsidRPr="001F00CC">
        <w:t>Assessors must satisfy the Standards for Registered Training Organisations’</w:t>
      </w:r>
      <w:r w:rsidRPr="001F00CC">
        <w:t xml:space="preserve"> requirements for assessors and hold a minimum of five years clinical dental experience.</w:t>
      </w:r>
    </w:p>
    <w:p w:rsidR="00000000" w:rsidRPr="001F00CC" w:rsidP="001F00CC">
      <w:pPr>
        <w:pStyle w:val="Heading1"/>
      </w:pPr>
      <w:bookmarkStart w:id="5" w:name="O_1210538"/>
      <w:bookmarkEnd w:id="5"/>
      <w:r w:rsidRPr="001F00CC">
        <w:t>Links</w:t>
      </w:r>
    </w:p>
    <w:p w:rsidR="00000000" w:rsidRPr="001F00CC" w:rsidP="003529DA">
      <w:pPr>
        <w:pStyle w:val="BodyText"/>
      </w:pPr>
      <w:r w:rsidRPr="001F0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C065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F00CC" w:rsidP="001F00CC"/>
    <w:sectPr w:rsidSect="001F0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C" w:rsidRPr="003529DA" w:rsidP="00352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A" w:rsidP="001F0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9DA" w:rsidP="001F0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29DA" w:rsidP="001F0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0CC" w:rsidRPr="003529DA" w:rsidP="00352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DA" w:rsidRPr="002D2AF8" w:rsidP="001F0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HLTDEN015 Prepare for and assist with dental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529DA" w:rsidP="001F0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E1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2EA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261D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0CC"/>
  </w:style>
  <w:style w:type="character" w:customStyle="1" w:styleId="Heading1Char">
    <w:name w:val="Heading 1 Char"/>
    <w:basedOn w:val="DefaultParagraphFont"/>
    <w:link w:val="Heading1"/>
    <w:rsid w:val="001F0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0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0CC"/>
    <w:rPr>
      <w:b/>
      <w:spacing w:val="0"/>
    </w:rPr>
  </w:style>
  <w:style w:type="paragraph" w:styleId="ListBullet2">
    <w:name w:val="List Bullet 2"/>
    <w:basedOn w:val="List2"/>
    <w:rsid w:val="001F00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0CC"/>
    <w:rPr>
      <w:i/>
    </w:rPr>
  </w:style>
  <w:style w:type="paragraph" w:styleId="Caption">
    <w:name w:val="caption"/>
    <w:basedOn w:val="BodyText"/>
    <w:next w:val="Normal"/>
    <w:qFormat/>
    <w:rsid w:val="001F0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0CC"/>
  </w:style>
  <w:style w:type="paragraph" w:styleId="TableofFigures">
    <w:name w:val="table of figures"/>
    <w:basedOn w:val="Normal"/>
    <w:next w:val="Normal"/>
    <w:semiHidden/>
    <w:rsid w:val="001F0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0CC"/>
    <w:rPr>
      <w:rFonts w:ascii="Wingdings" w:hAnsi="Wingdings"/>
    </w:rPr>
  </w:style>
  <w:style w:type="paragraph" w:customStyle="1" w:styleId="TableHeading">
    <w:name w:val="Table Heading"/>
    <w:basedOn w:val="HeadingBase"/>
    <w:rsid w:val="001F0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0CC"/>
    <w:rPr>
      <w:color w:val="0033CC"/>
      <w:u w:val="none"/>
    </w:rPr>
  </w:style>
  <w:style w:type="paragraph" w:customStyle="1" w:styleId="BodyTextRight">
    <w:name w:val="Body Text Right"/>
    <w:basedOn w:val="BodyText"/>
    <w:rsid w:val="001F0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0CC"/>
    <w:rPr>
      <w:sz w:val="32"/>
    </w:rPr>
  </w:style>
  <w:style w:type="paragraph" w:customStyle="1" w:styleId="HeadingProcedure">
    <w:name w:val="Heading Procedure"/>
    <w:basedOn w:val="HeadingBase"/>
    <w:next w:val="Normal"/>
    <w:rsid w:val="001F0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0CC"/>
    <w:pPr>
      <w:spacing w:before="60" w:after="60"/>
    </w:pPr>
  </w:style>
  <w:style w:type="paragraph" w:styleId="ListContinue">
    <w:name w:val="List Continue"/>
    <w:basedOn w:val="List"/>
    <w:rsid w:val="001F00CC"/>
    <w:pPr>
      <w:ind w:firstLine="0"/>
    </w:pPr>
  </w:style>
  <w:style w:type="paragraph" w:customStyle="1" w:styleId="ListNote">
    <w:name w:val="List Note"/>
    <w:basedOn w:val="List"/>
    <w:rsid w:val="001F0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0CC"/>
    <w:rPr>
      <w:rFonts w:ascii="Courier New" w:hAnsi="Courier New"/>
    </w:rPr>
  </w:style>
  <w:style w:type="paragraph" w:customStyle="1" w:styleId="NoteBullet">
    <w:name w:val="Note Bullet"/>
    <w:basedOn w:val="Note"/>
    <w:rsid w:val="001F0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0CC"/>
    <w:rPr>
      <w:b/>
      <w:smallCaps/>
    </w:rPr>
  </w:style>
  <w:style w:type="paragraph" w:customStyle="1" w:styleId="TableListNumber">
    <w:name w:val="Table List Number"/>
    <w:basedOn w:val="ListNumber"/>
    <w:rsid w:val="001F0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0CC"/>
    <w:pPr>
      <w:numPr>
        <w:numId w:val="9"/>
      </w:numPr>
    </w:pPr>
  </w:style>
  <w:style w:type="paragraph" w:customStyle="1" w:styleId="ListAlpha2">
    <w:name w:val="List Alpha 2"/>
    <w:basedOn w:val="List2"/>
    <w:rsid w:val="001F00CC"/>
    <w:pPr>
      <w:numPr>
        <w:numId w:val="8"/>
      </w:numPr>
    </w:pPr>
  </w:style>
  <w:style w:type="paragraph" w:styleId="List2">
    <w:name w:val="List 2"/>
    <w:basedOn w:val="BodyText"/>
    <w:rsid w:val="001F0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0CC"/>
    <w:pPr>
      <w:numPr>
        <w:numId w:val="4"/>
      </w:numPr>
    </w:pPr>
  </w:style>
  <w:style w:type="paragraph" w:styleId="ListContinue2">
    <w:name w:val="List Continue 2"/>
    <w:basedOn w:val="List2"/>
    <w:rsid w:val="001F00CC"/>
    <w:pPr>
      <w:ind w:firstLine="0"/>
    </w:pPr>
  </w:style>
  <w:style w:type="paragraph" w:styleId="ListContinue3">
    <w:name w:val="List Continue 3"/>
    <w:basedOn w:val="List3"/>
    <w:rsid w:val="001F00CC"/>
    <w:pPr>
      <w:ind w:left="1021" w:firstLine="0"/>
    </w:pPr>
  </w:style>
  <w:style w:type="paragraph" w:styleId="ListContinue4">
    <w:name w:val="List Continue 4"/>
    <w:basedOn w:val="List4"/>
    <w:rsid w:val="001F00CC"/>
    <w:pPr>
      <w:ind w:firstLine="0"/>
    </w:pPr>
  </w:style>
  <w:style w:type="paragraph" w:styleId="ListContinue5">
    <w:name w:val="List Continue 5"/>
    <w:basedOn w:val="List5"/>
    <w:rsid w:val="001F00CC"/>
    <w:pPr>
      <w:ind w:firstLine="0"/>
    </w:pPr>
  </w:style>
  <w:style w:type="paragraph" w:styleId="ListNumber3">
    <w:name w:val="List Number 3"/>
    <w:basedOn w:val="List3"/>
    <w:rsid w:val="001F00CC"/>
    <w:pPr>
      <w:numPr>
        <w:numId w:val="5"/>
      </w:numPr>
    </w:pPr>
  </w:style>
  <w:style w:type="paragraph" w:styleId="ListNumber4">
    <w:name w:val="List Number 4"/>
    <w:basedOn w:val="List4"/>
    <w:rsid w:val="001F00CC"/>
    <w:pPr>
      <w:numPr>
        <w:numId w:val="6"/>
      </w:numPr>
    </w:pPr>
  </w:style>
  <w:style w:type="paragraph" w:styleId="ListNumber5">
    <w:name w:val="List Number 5"/>
    <w:basedOn w:val="List5"/>
    <w:rsid w:val="001F00CC"/>
    <w:pPr>
      <w:numPr>
        <w:numId w:val="7"/>
      </w:numPr>
    </w:pPr>
  </w:style>
  <w:style w:type="paragraph" w:styleId="BlockText">
    <w:name w:val="Block Text"/>
    <w:basedOn w:val="Normal"/>
    <w:rsid w:val="001F0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0CC"/>
    <w:rPr>
      <w:sz w:val="16"/>
      <w:vertAlign w:val="superscript"/>
    </w:rPr>
  </w:style>
  <w:style w:type="character" w:customStyle="1" w:styleId="Symbols">
    <w:name w:val="Symbols"/>
    <w:basedOn w:val="DefaultParagraphFont"/>
    <w:rsid w:val="001F00CC"/>
    <w:rPr>
      <w:rFonts w:ascii="Symbol" w:hAnsi="Symbol"/>
    </w:rPr>
  </w:style>
  <w:style w:type="character" w:customStyle="1" w:styleId="MenuOptions">
    <w:name w:val="Menu Options"/>
    <w:basedOn w:val="DefaultParagraphFont"/>
    <w:rsid w:val="001F0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0CC"/>
    <w:rPr>
      <w:b/>
    </w:rPr>
  </w:style>
  <w:style w:type="character" w:customStyle="1" w:styleId="Underlined">
    <w:name w:val="Underlined"/>
    <w:basedOn w:val="DefaultParagraphFont"/>
    <w:rsid w:val="001F00CC"/>
    <w:rPr>
      <w:u w:val="single"/>
    </w:rPr>
  </w:style>
  <w:style w:type="paragraph" w:customStyle="1" w:styleId="TableBodyTextRight">
    <w:name w:val="Table Body Text Right"/>
    <w:basedOn w:val="TableBodyText"/>
    <w:rsid w:val="001F0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0CC"/>
    <w:rPr>
      <w:sz w:val="18"/>
    </w:rPr>
  </w:style>
  <w:style w:type="paragraph" w:customStyle="1" w:styleId="BodySmallRight">
    <w:name w:val="Body Small Right"/>
    <w:basedOn w:val="BodyTextRight"/>
    <w:rsid w:val="001F00CC"/>
    <w:rPr>
      <w:sz w:val="18"/>
      <w:szCs w:val="18"/>
    </w:rPr>
  </w:style>
  <w:style w:type="paragraph" w:customStyle="1" w:styleId="MarginEdition">
    <w:name w:val="Margin Edition"/>
    <w:basedOn w:val="MarginNote"/>
    <w:rsid w:val="001F0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0CC"/>
    <w:rPr>
      <w:sz w:val="2"/>
      <w:szCs w:val="2"/>
    </w:rPr>
  </w:style>
  <w:style w:type="character" w:customStyle="1" w:styleId="Small">
    <w:name w:val="Small"/>
    <w:basedOn w:val="DefaultParagraphFont"/>
    <w:rsid w:val="001F00CC"/>
    <w:rPr>
      <w:sz w:val="16"/>
    </w:rPr>
  </w:style>
  <w:style w:type="paragraph" w:customStyle="1" w:styleId="WideTable">
    <w:name w:val="Wide Table"/>
    <w:basedOn w:val="Normal"/>
    <w:rsid w:val="001F0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0CC"/>
  </w:style>
  <w:style w:type="paragraph" w:styleId="Quote">
    <w:name w:val="Quote"/>
    <w:basedOn w:val="Heading1"/>
    <w:link w:val="QuoteChar"/>
    <w:qFormat/>
    <w:rsid w:val="001F0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0CC"/>
    <w:pPr>
      <w:pageBreakBefore/>
    </w:pPr>
  </w:style>
  <w:style w:type="paragraph" w:customStyle="1" w:styleId="Border">
    <w:name w:val="Border"/>
    <w:basedOn w:val="Normal"/>
    <w:qFormat/>
    <w:rsid w:val="001F0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0CC"/>
    <w:rPr>
      <w:u w:val="single"/>
    </w:rPr>
  </w:style>
  <w:style w:type="character" w:customStyle="1" w:styleId="BoldandItalics">
    <w:name w:val="Bold and Italics"/>
    <w:qFormat/>
    <w:rsid w:val="001F00CC"/>
    <w:rPr>
      <w:b/>
      <w:i/>
      <w:u w:val="none"/>
    </w:rPr>
  </w:style>
  <w:style w:type="paragraph" w:styleId="BalloonText">
    <w:name w:val="Balloon Text"/>
    <w:basedOn w:val="Normal"/>
    <w:link w:val="BalloonTextChar"/>
    <w:rsid w:val="001F0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0CC"/>
    <w:pPr>
      <w:spacing w:before="0" w:after="0"/>
    </w:pPr>
  </w:style>
  <w:style w:type="paragraph" w:customStyle="1" w:styleId="BodyTextBold">
    <w:name w:val="Body Text Bold"/>
    <w:basedOn w:val="BodyText"/>
    <w:qFormat/>
    <w:rsid w:val="001F00CC"/>
    <w:rPr>
      <w:b/>
    </w:rPr>
  </w:style>
  <w:style w:type="character" w:styleId="Hyperlink">
    <w:name w:val="Hyperlink"/>
    <w:basedOn w:val="DefaultParagraphFont"/>
    <w:uiPriority w:val="99"/>
    <w:unhideWhenUsed/>
    <w:rsid w:val="00352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7192</Characters>
  <Application>Microsoft Office Word</Application>
  <DocSecurity>0</DocSecurity>
  <Lines>194</Lines>
  <Paragraphs>172</Paragraphs>
  <ScaleCrop>false</ScaleCrop>
  <Company>Author-it Software Corporation Ltd.</Company>
  <LinksUpToDate>false</LinksUpToDate>
  <CharactersWithSpaces>8108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HLTDEN015 Prepare for and assist with dental procedures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