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20CE" w:rsidP="003C20CE">
      <w:pPr>
        <w:pStyle w:val="Title"/>
      </w:pPr>
      <w:r>
        <w:fldChar w:fldCharType="begin"/>
      </w:r>
      <w:r>
        <w:instrText xml:space="preserve"> TITLE   \* MERGEFORMAT </w:instrText>
      </w:r>
      <w:r>
        <w:fldChar w:fldCharType="separate"/>
      </w:r>
      <w:r>
        <w:t>Assessment Requirements for HLTDEN013 Allocate treatment appointments according to priority</w:t>
      </w:r>
      <w:r>
        <w:fldChar w:fldCharType="end"/>
      </w:r>
    </w:p>
    <w:p w:rsidR="003C20CE" w:rsidP="003C20CE">
      <w:pPr>
        <w:pStyle w:val="Version"/>
        <w:sectPr w:rsidSect="00F83D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3DAF" w:rsidP="00F83DAF">
      <w:pPr>
        <w:pStyle w:val="SuperHeading"/>
      </w:pPr>
      <w:r w:rsidRPr="00F83DAF">
        <w:t>Assessment Requirements for HLTDEN013 Allocate treatment appointments according to priority</w:t>
      </w:r>
    </w:p>
    <w:p w:rsidR="00000000" w:rsidRPr="00F83DAF" w:rsidP="00F83DAF">
      <w:pPr>
        <w:pStyle w:val="Heading1"/>
      </w:pPr>
      <w:bookmarkStart w:id="1" w:name="O_819288"/>
      <w:bookmarkEnd w:id="1"/>
      <w:r w:rsidRPr="00F83DAF">
        <w:t>Modification History</w:t>
      </w:r>
    </w:p>
    <w:tbl>
      <w:tblPr>
        <w:tblW w:w="0" w:type="auto"/>
        <w:tblCellMar>
          <w:left w:w="62" w:type="dxa"/>
          <w:right w:w="62" w:type="dxa"/>
        </w:tblCellMar>
        <w:tblLook w:val="0000"/>
      </w:tblPr>
      <w:tblGrid>
        <w:gridCol w:w="2147"/>
        <w:gridCol w:w="7049"/>
      </w:tblGrid>
      <w:tr w:rsidTr="003C20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DAF">
            <w:pPr>
              <w:pStyle w:val="BodyText"/>
              <w:rPr>
                <w:lang w:val="en-NZ"/>
              </w:rPr>
            </w:pPr>
            <w:r w:rsidRPr="00F83DAF">
              <w:t xml:space="preserve">Release </w:t>
            </w:r>
            <w:r w:rsidRPr="00F83DAF">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DAF">
            <w:pPr>
              <w:pStyle w:val="BodyText"/>
              <w:rPr>
                <w:lang w:val="en-NZ"/>
              </w:rPr>
            </w:pPr>
            <w:r w:rsidRPr="00F83DAF">
              <w:t xml:space="preserve">Comments </w:t>
            </w:r>
          </w:p>
        </w:tc>
      </w:tr>
      <w:tr w:rsidTr="003C20C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3DAF">
            <w:pPr>
              <w:pStyle w:val="BodyText"/>
              <w:rPr>
                <w:lang w:val="en-NZ"/>
              </w:rPr>
            </w:pPr>
            <w:r w:rsidRPr="00F83DAF">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3DAF" w:rsidP="00F83DAF">
            <w:pPr>
              <w:pStyle w:val="BodyText"/>
            </w:pPr>
            <w:r w:rsidRPr="00F83DAF">
              <w:t xml:space="preserve">This version was released in </w:t>
            </w:r>
            <w:r w:rsidRPr="00F83DAF">
              <w:rPr>
                <w:rStyle w:val="Emphasis"/>
              </w:rPr>
              <w:t>HLT Health Training Package release 3.0</w:t>
            </w:r>
            <w:r w:rsidRPr="00F83DAF">
              <w:t xml:space="preserve"> and meets the requirements of the 2012 Standards for Training Packages.</w:t>
            </w:r>
          </w:p>
          <w:p w:rsidR="00000000" w:rsidRPr="00F83DAF" w:rsidP="00F83DAF">
            <w:pPr>
              <w:pStyle w:val="BodyText"/>
            </w:pPr>
            <w:r w:rsidRPr="00F83DAF">
              <w:t>Minimal changes to the elements and performance criteria. New evidence requirements for assessment including volume and frequency requirements. Removal of pre-requisites</w:t>
            </w:r>
          </w:p>
          <w:p w:rsidR="00000000" w:rsidRPr="00F83DAF" w:rsidP="00F83DAF">
            <w:pPr>
              <w:pStyle w:val="BodyText"/>
            </w:pPr>
            <w:r w:rsidRPr="00F83DAF">
              <w:t>Supersedes HL</w:t>
            </w:r>
            <w:r w:rsidRPr="00F83DAF">
              <w:t>TDA416C</w:t>
            </w:r>
          </w:p>
        </w:tc>
      </w:tr>
    </w:tbl>
    <w:p w:rsidR="00000000" w:rsidRPr="00F83DAF" w:rsidP="00F83DAF">
      <w:pPr>
        <w:pStyle w:val="BodyText"/>
      </w:pPr>
    </w:p>
    <w:p w:rsidR="00000000" w:rsidRPr="00F83DAF" w:rsidP="00F83DAF">
      <w:pPr>
        <w:pStyle w:val="AllowPageBreak"/>
      </w:pPr>
    </w:p>
    <w:p w:rsidR="00000000" w:rsidRPr="00F83DAF" w:rsidP="00F83DAF">
      <w:pPr>
        <w:pStyle w:val="Heading1"/>
      </w:pPr>
      <w:bookmarkStart w:id="2" w:name="O_819289"/>
      <w:bookmarkEnd w:id="2"/>
      <w:r w:rsidRPr="00F83DAF">
        <w:t>Performance Evidence</w:t>
      </w:r>
    </w:p>
    <w:p w:rsidR="00000000" w:rsidRPr="00F83DAF" w:rsidP="003C20CE">
      <w:pPr>
        <w:pStyle w:val="BodyText"/>
      </w:pPr>
      <w:r w:rsidRPr="00F83DAF">
        <w:t>The candidate must show evidence of the ability to complete tasks outlined in elements and performance criteria of this unit, manage tasks and manage contingencies in the context of the job role. There must b</w:t>
      </w:r>
      <w:r w:rsidRPr="00F83DAF">
        <w:t xml:space="preserve">e evidence that the candidate has: </w:t>
      </w:r>
    </w:p>
    <w:p w:rsidR="00000000" w:rsidRPr="00F83DAF" w:rsidP="00F83DAF">
      <w:pPr>
        <w:pStyle w:val="List"/>
      </w:pPr>
      <w:r w:rsidRPr="00F83DAF">
        <w:t>•</w:t>
      </w:r>
      <w:r w:rsidRPr="00F83DAF">
        <w:tab/>
        <w:t>managed 3 patient appointments according to priority including:</w:t>
      </w:r>
    </w:p>
    <w:p w:rsidR="00000000" w:rsidRPr="00F83DAF" w:rsidP="00F83DAF">
      <w:pPr>
        <w:pStyle w:val="List2"/>
      </w:pPr>
      <w:r>
        <w:t>•</w:t>
      </w:r>
      <w:r>
        <w:tab/>
      </w:r>
      <w:r w:rsidRPr="00F83DAF">
        <w:t>establishing priority level of care for each patient and advancing priority if required</w:t>
      </w:r>
    </w:p>
    <w:p w:rsidR="00000000" w:rsidRPr="00F83DAF" w:rsidP="00F83DAF">
      <w:pPr>
        <w:pStyle w:val="List2"/>
      </w:pPr>
      <w:r>
        <w:t>•</w:t>
      </w:r>
      <w:r>
        <w:tab/>
      </w:r>
      <w:r w:rsidRPr="00F83DAF">
        <w:t>managing patients expectations regarding waiting times for bot</w:t>
      </w:r>
      <w:r w:rsidRPr="00F83DAF">
        <w:t>h emergency and non-emergency care</w:t>
      </w:r>
    </w:p>
    <w:p w:rsidR="003C20CE" w:rsidP="00F83DAF">
      <w:pPr>
        <w:pStyle w:val="List"/>
      </w:pPr>
      <w:r w:rsidRPr="00F83DAF">
        <w:t>•</w:t>
      </w:r>
      <w:r w:rsidRPr="00F83DAF">
        <w:tab/>
        <w:t>recognised and responded to 1 simulated dental emergency.</w:t>
      </w:r>
    </w:p>
    <w:p w:rsidR="003C20CE" w:rsidP="00F83DAF">
      <w:pPr>
        <w:pStyle w:val="List"/>
      </w:pPr>
    </w:p>
    <w:p w:rsidR="00000000" w:rsidRPr="00F83DAF" w:rsidP="00F83DAF">
      <w:pPr>
        <w:pStyle w:val="Heading1"/>
      </w:pPr>
      <w:bookmarkStart w:id="3" w:name="O_819290"/>
      <w:bookmarkEnd w:id="3"/>
      <w:r w:rsidRPr="00F83DAF">
        <w:t>Knowledge Evidence</w:t>
      </w:r>
    </w:p>
    <w:p w:rsidR="00000000" w:rsidRPr="00F83DAF" w:rsidP="003C20CE">
      <w:pPr>
        <w:pStyle w:val="BodyText"/>
      </w:pPr>
      <w:r w:rsidRPr="00F83DAF">
        <w:t>The candidate must be able to demonstrate essential knowledge required to effectively complete the tasks outlined in elements and performance criteria of this unit, manage the task and manage contingencies in the context of the work role. This includes kno</w:t>
      </w:r>
      <w:r w:rsidRPr="00F83DAF">
        <w:t>wledge of:</w:t>
      </w:r>
    </w:p>
    <w:p w:rsidR="00000000" w:rsidRPr="00F83DAF" w:rsidP="00F83DAF">
      <w:pPr>
        <w:pStyle w:val="List"/>
      </w:pPr>
      <w:r w:rsidRPr="00F83DAF">
        <w:t>•</w:t>
      </w:r>
      <w:r w:rsidRPr="00F83DAF">
        <w:tab/>
        <w:t>medical complications relevant to the dental triage role including:</w:t>
      </w:r>
    </w:p>
    <w:p w:rsidR="00000000" w:rsidRPr="00F83DAF" w:rsidP="00F83DAF">
      <w:pPr>
        <w:pStyle w:val="List2"/>
      </w:pPr>
      <w:r>
        <w:t>•</w:t>
      </w:r>
      <w:r>
        <w:tab/>
      </w:r>
      <w:r w:rsidRPr="00F83DAF">
        <w:t>diabetes</w:t>
      </w:r>
    </w:p>
    <w:p w:rsidR="00000000" w:rsidRPr="00F83DAF" w:rsidP="00F83DAF">
      <w:pPr>
        <w:pStyle w:val="List2"/>
      </w:pPr>
      <w:r>
        <w:t>•</w:t>
      </w:r>
      <w:r>
        <w:tab/>
      </w:r>
      <w:r w:rsidRPr="00F83DAF">
        <w:t>compromised airway</w:t>
      </w:r>
    </w:p>
    <w:p w:rsidR="00000000" w:rsidRPr="00F83DAF" w:rsidP="00F83DAF">
      <w:pPr>
        <w:pStyle w:val="List2"/>
      </w:pPr>
      <w:r>
        <w:t>•</w:t>
      </w:r>
      <w:r>
        <w:tab/>
      </w:r>
      <w:r w:rsidRPr="00F83DAF">
        <w:t xml:space="preserve">septicaemia </w:t>
      </w:r>
    </w:p>
    <w:p w:rsidR="00000000" w:rsidRPr="00F83DAF" w:rsidP="00F83DAF">
      <w:pPr>
        <w:pStyle w:val="List"/>
      </w:pPr>
      <w:r w:rsidRPr="00F83DAF">
        <w:t>•</w:t>
      </w:r>
      <w:r w:rsidRPr="00F83DAF">
        <w:tab/>
        <w:t>dental complications relevant to the dental triage role including:</w:t>
      </w:r>
    </w:p>
    <w:p w:rsidR="00000000" w:rsidRPr="00F83DAF" w:rsidP="00F83DAF">
      <w:pPr>
        <w:pStyle w:val="List2"/>
      </w:pPr>
      <w:r>
        <w:t>•</w:t>
      </w:r>
      <w:r>
        <w:tab/>
      </w:r>
      <w:r w:rsidRPr="00F83DAF">
        <w:t>dental and or maxillofacial trauma including avulsed teet</w:t>
      </w:r>
      <w:r w:rsidRPr="00F83DAF">
        <w:t>h</w:t>
      </w:r>
    </w:p>
    <w:p w:rsidR="00000000" w:rsidRPr="00F83DAF" w:rsidP="00F83DAF">
      <w:pPr>
        <w:pStyle w:val="List2"/>
      </w:pPr>
      <w:r>
        <w:t>•</w:t>
      </w:r>
      <w:r>
        <w:tab/>
      </w:r>
      <w:r w:rsidRPr="00F83DAF">
        <w:t>serious dental infections requiring urgent attention</w:t>
      </w:r>
    </w:p>
    <w:p w:rsidR="00000000" w:rsidRPr="00F83DAF" w:rsidP="00F83DAF">
      <w:pPr>
        <w:pStyle w:val="List2"/>
      </w:pPr>
      <w:r>
        <w:t>•</w:t>
      </w:r>
      <w:r>
        <w:tab/>
      </w:r>
      <w:r w:rsidRPr="00F83DAF">
        <w:t>significant dental haemorrhage</w:t>
      </w:r>
    </w:p>
    <w:p w:rsidR="00000000" w:rsidRPr="00F83DAF" w:rsidP="00F83DAF">
      <w:pPr>
        <w:pStyle w:val="List2"/>
      </w:pPr>
      <w:r>
        <w:t>•</w:t>
      </w:r>
      <w:r>
        <w:tab/>
      </w:r>
      <w:r w:rsidRPr="00F83DAF">
        <w:t>systemic progression of dental problems such as compromised airway</w:t>
      </w:r>
    </w:p>
    <w:p w:rsidR="00000000" w:rsidRPr="00F83DAF" w:rsidP="00F83DAF">
      <w:pPr>
        <w:pStyle w:val="List"/>
      </w:pPr>
      <w:r w:rsidRPr="00F83DAF">
        <w:t>•</w:t>
      </w:r>
      <w:r w:rsidRPr="00F83DAF">
        <w:tab/>
        <w:t>medical problems that may complicate dental management including:</w:t>
      </w:r>
    </w:p>
    <w:p w:rsidR="00000000" w:rsidRPr="00F83DAF" w:rsidP="00F83DAF">
      <w:pPr>
        <w:pStyle w:val="List2"/>
      </w:pPr>
      <w:r>
        <w:t>•</w:t>
      </w:r>
      <w:r>
        <w:tab/>
      </w:r>
      <w:r w:rsidRPr="00F83DAF">
        <w:t>patients requiring antibiot</w:t>
      </w:r>
      <w:r w:rsidRPr="00F83DAF">
        <w:t>ic cover</w:t>
      </w:r>
    </w:p>
    <w:p w:rsidR="00000000" w:rsidRPr="00F83DAF" w:rsidP="00F83DAF">
      <w:pPr>
        <w:pStyle w:val="List2"/>
      </w:pPr>
      <w:r>
        <w:t>•</w:t>
      </w:r>
      <w:r>
        <w:tab/>
      </w:r>
      <w:r w:rsidRPr="00F83DAF">
        <w:t>patients requiring steroid cover</w:t>
      </w:r>
    </w:p>
    <w:p w:rsidR="00000000" w:rsidRPr="00F83DAF" w:rsidP="00F83DAF">
      <w:pPr>
        <w:pStyle w:val="List2"/>
      </w:pPr>
      <w:r>
        <w:t>•</w:t>
      </w:r>
      <w:r>
        <w:tab/>
      </w:r>
      <w:r w:rsidRPr="00F83DAF">
        <w:t>patients who are pregnant</w:t>
      </w:r>
    </w:p>
    <w:p w:rsidR="00000000" w:rsidRPr="00F83DAF" w:rsidP="00F83DAF">
      <w:pPr>
        <w:pStyle w:val="List2"/>
      </w:pPr>
      <w:r>
        <w:t>•</w:t>
      </w:r>
      <w:r>
        <w:tab/>
      </w:r>
      <w:r w:rsidRPr="00F83DAF">
        <w:t>patients with significant learning or physical disabilities that may affect their ability to wait for treatment</w:t>
      </w:r>
    </w:p>
    <w:p w:rsidR="00000000" w:rsidRPr="00F83DAF" w:rsidP="00F83DAF">
      <w:pPr>
        <w:pStyle w:val="List"/>
      </w:pPr>
      <w:r w:rsidRPr="00F83DAF">
        <w:t>•</w:t>
      </w:r>
      <w:r w:rsidRPr="00F83DAF">
        <w:tab/>
        <w:t>the special requirements of children with toothache</w:t>
      </w:r>
    </w:p>
    <w:p w:rsidR="00000000" w:rsidRPr="00F83DAF" w:rsidP="00F83DAF">
      <w:pPr>
        <w:pStyle w:val="List"/>
      </w:pPr>
      <w:r w:rsidRPr="00F83DAF">
        <w:t>•</w:t>
      </w:r>
      <w:r w:rsidRPr="00F83DAF">
        <w:tab/>
        <w:t>oral anatomy a</w:t>
      </w:r>
      <w:r w:rsidRPr="00F83DAF">
        <w:t>nd physiology including fundamental knowledge of:</w:t>
      </w:r>
    </w:p>
    <w:p w:rsidR="00000000" w:rsidRPr="00F83DAF" w:rsidP="00F83DAF">
      <w:pPr>
        <w:pStyle w:val="List2"/>
      </w:pPr>
      <w:r>
        <w:t>•</w:t>
      </w:r>
      <w:r>
        <w:tab/>
      </w:r>
      <w:r w:rsidRPr="00F83DAF">
        <w:t>teeth and periodontal tissues</w:t>
      </w:r>
    </w:p>
    <w:p w:rsidR="00000000" w:rsidRPr="00F83DAF" w:rsidP="00F83DAF">
      <w:pPr>
        <w:pStyle w:val="List2"/>
      </w:pPr>
      <w:r>
        <w:t>•</w:t>
      </w:r>
      <w:r>
        <w:tab/>
      </w:r>
      <w:r w:rsidRPr="00F83DAF">
        <w:t>structures of the oral cavity</w:t>
      </w:r>
    </w:p>
    <w:p w:rsidR="00000000" w:rsidRPr="00F83DAF" w:rsidP="00F83DAF">
      <w:pPr>
        <w:pStyle w:val="List2"/>
      </w:pPr>
      <w:r>
        <w:t>•</w:t>
      </w:r>
      <w:r>
        <w:tab/>
      </w:r>
      <w:r w:rsidRPr="00F83DAF">
        <w:t xml:space="preserve">tooth identification </w:t>
      </w:r>
    </w:p>
    <w:p w:rsidR="00000000" w:rsidRPr="00F83DAF" w:rsidP="00F83DAF">
      <w:pPr>
        <w:pStyle w:val="List"/>
      </w:pPr>
      <w:r w:rsidRPr="00F83DAF">
        <w:t>•</w:t>
      </w:r>
      <w:r w:rsidRPr="00F83DAF">
        <w:tab/>
        <w:t>dental and medical records and charts including:</w:t>
      </w:r>
    </w:p>
    <w:p w:rsidR="00000000" w:rsidRPr="00F83DAF" w:rsidP="00F83DAF">
      <w:pPr>
        <w:pStyle w:val="List2"/>
      </w:pPr>
      <w:r>
        <w:t>•</w:t>
      </w:r>
      <w:r>
        <w:tab/>
      </w:r>
      <w:r w:rsidRPr="00F83DAF">
        <w:t>correct dental terminology</w:t>
      </w:r>
    </w:p>
    <w:p w:rsidR="00000000" w:rsidRPr="00F83DAF" w:rsidP="00F83DAF">
      <w:pPr>
        <w:pStyle w:val="List2"/>
      </w:pPr>
      <w:r>
        <w:t>•</w:t>
      </w:r>
      <w:r>
        <w:tab/>
      </w:r>
      <w:r w:rsidRPr="00F83DAF">
        <w:t>items that constitute a dental recor</w:t>
      </w:r>
      <w:r w:rsidRPr="00F83DAF">
        <w:t>d</w:t>
      </w:r>
    </w:p>
    <w:p w:rsidR="00000000" w:rsidRPr="00F83DAF" w:rsidP="00F83DAF">
      <w:pPr>
        <w:pStyle w:val="List2"/>
      </w:pPr>
      <w:r>
        <w:t>•</w:t>
      </w:r>
      <w:r>
        <w:tab/>
      </w:r>
      <w:r w:rsidRPr="00F83DAF">
        <w:t>notation systems including FDI and charting symbols for tooth surfaces, cavities and other dental problems in accordance with codes and guidelines</w:t>
      </w:r>
    </w:p>
    <w:p w:rsidR="00000000" w:rsidRPr="00F83DAF" w:rsidP="00F83DAF">
      <w:pPr>
        <w:pStyle w:val="List2"/>
      </w:pPr>
      <w:r>
        <w:t>•</w:t>
      </w:r>
      <w:r>
        <w:tab/>
      </w:r>
      <w:r w:rsidRPr="00F83DAF">
        <w:t>confidentiality of patient records</w:t>
      </w:r>
    </w:p>
    <w:p w:rsidR="00000000" w:rsidRPr="00F83DAF" w:rsidP="00F83DAF">
      <w:pPr>
        <w:pStyle w:val="List"/>
      </w:pPr>
      <w:r w:rsidRPr="00F83DAF">
        <w:t>•</w:t>
      </w:r>
      <w:r w:rsidRPr="00F83DAF">
        <w:tab/>
      </w:r>
      <w:r w:rsidRPr="00F83DAF">
        <w:t>effects of ageing upon the oral tissues and the special needs of the older dental patient.</w:t>
      </w:r>
    </w:p>
    <w:p w:rsidR="00000000" w:rsidRPr="00F83DAF" w:rsidP="00F83DAF">
      <w:pPr>
        <w:pStyle w:val="AllowPageBreak"/>
      </w:pPr>
    </w:p>
    <w:p w:rsidR="00000000" w:rsidRPr="00F83DAF" w:rsidP="00F83DAF">
      <w:pPr>
        <w:pStyle w:val="Heading1"/>
      </w:pPr>
      <w:bookmarkStart w:id="4" w:name="O_819291"/>
      <w:bookmarkEnd w:id="4"/>
      <w:r w:rsidRPr="00F83DAF">
        <w:t>Assessment Conditions</w:t>
      </w:r>
    </w:p>
    <w:p w:rsidR="00000000" w:rsidRPr="00F83DAF" w:rsidP="003C20CE">
      <w:pPr>
        <w:pStyle w:val="BodyText"/>
      </w:pPr>
      <w:r w:rsidRPr="00F83DAF">
        <w:t>Skills must have been demonstrated in the dental clinic workplace or in a simulated environment that reflects workplace condit</w:t>
      </w:r>
      <w:r w:rsidRPr="00F83DAF">
        <w:t>ions. Where simulation is used, it must reflect real working conditions by modelling industry operating conditions and contingencies, as well as using suitable facilities, equipment and resources.</w:t>
      </w:r>
    </w:p>
    <w:p w:rsidR="00000000" w:rsidRPr="00F83DAF" w:rsidP="003C20CE">
      <w:pPr>
        <w:pStyle w:val="BodyText"/>
      </w:pPr>
      <w:r w:rsidRPr="00F83DAF">
        <w:t>Assessors must satisfy the Standards for Registered Traini</w:t>
      </w:r>
      <w:r w:rsidRPr="00F83DAF">
        <w:t>ng Organisations (RTOs) 2015/AQTF mandatory competency requirements for assessors.</w:t>
      </w:r>
    </w:p>
    <w:p w:rsidR="003C20CE" w:rsidP="003C20CE">
      <w:pPr>
        <w:pStyle w:val="BodyText"/>
      </w:pPr>
      <w:r w:rsidRPr="00F83DAF">
        <w:t>In addition, assessors must hold a minimum of 5 years clinical experience in dental assisting work.</w:t>
      </w:r>
    </w:p>
    <w:p w:rsidR="00000000" w:rsidRPr="00F83DAF" w:rsidP="00F83DAF">
      <w:pPr>
        <w:pStyle w:val="Heading1"/>
      </w:pPr>
      <w:bookmarkStart w:id="5" w:name="O_819294"/>
      <w:bookmarkEnd w:id="5"/>
      <w:r w:rsidRPr="00F83DAF">
        <w:t>Links</w:t>
      </w:r>
    </w:p>
    <w:p w:rsidR="00000000" w:rsidRPr="00F83DAF" w:rsidP="003C20CE">
      <w:pPr>
        <w:pStyle w:val="BodyText"/>
      </w:pPr>
      <w:r w:rsidRPr="00F83DAF">
        <w:t>Companion Volume implementation guides are found</w:t>
      </w:r>
      <w:r w:rsidRPr="00F83DAF">
        <w:t xml:space="preserve"> in VETNet - </w:t>
      </w:r>
      <w:r>
        <w:fldChar w:fldCharType="begin"/>
      </w:r>
      <w:r>
        <w:instrText xml:space="preserve"> HYPERLINK "https://vetnet.gov.au/Pages/TrainingDocs.aspx?q=ced1390f-48d9-4ab0-bd50-b015e5485705" </w:instrText>
      </w:r>
      <w:r>
        <w:fldChar w:fldCharType="separate"/>
      </w:r>
      <w:r w:rsidRPr="00DC427D">
        <w:rPr>
          <w:rStyle w:val="Hyperlink"/>
        </w:rPr>
        <w:t>https://vetnet.gov.au/Pages/TrainingDocs.aspx?q=ced1390f-48d9-4ab0-bd50-b015e5485705</w:t>
      </w:r>
      <w:r>
        <w:fldChar w:fldCharType="end"/>
      </w:r>
    </w:p>
    <w:p w:rsidR="00000000" w:rsidRPr="00F83DAF" w:rsidP="00F83DAF"/>
    <w:sectPr w:rsidSect="00F83D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AF" w:rsidRPr="003C20CE" w:rsidP="003C20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CE" w:rsidP="00F83D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C20CE" w:rsidP="00F83DA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3C20CE" w:rsidP="00F83D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DAF" w:rsidRPr="003C20CE" w:rsidP="003C20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D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0CE" w:rsidRPr="002D2AF8" w:rsidP="00F83DAF">
    <w:pPr>
      <w:pStyle w:val="Header"/>
      <w:framePr w:wrap="around"/>
    </w:pPr>
    <w:r>
      <w:fldChar w:fldCharType="begin"/>
    </w:r>
    <w:r>
      <w:instrText xml:space="preserve"> TITLE   \* MERGEFORMAT </w:instrText>
    </w:r>
    <w:r>
      <w:fldChar w:fldCharType="separate"/>
    </w:r>
    <w:r>
      <w:t>Assessment Requirements for HLTDEN013 Allocate treatment appointments according to priority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March 2021</w:t>
    </w:r>
    <w:r>
      <w:fldChar w:fldCharType="end"/>
    </w:r>
  </w:p>
  <w:p w:rsidR="003C20CE" w:rsidP="00F83D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D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DAF"/>
    <w:pPr>
      <w:spacing w:before="360" w:after="60"/>
      <w:outlineLvl w:val="0"/>
    </w:pPr>
    <w:rPr>
      <w:sz w:val="32"/>
    </w:rPr>
  </w:style>
  <w:style w:type="paragraph" w:styleId="Heading2">
    <w:name w:val="heading 2"/>
    <w:basedOn w:val="HeadingBase"/>
    <w:next w:val="BodyText"/>
    <w:link w:val="Heading2Char"/>
    <w:qFormat/>
    <w:rsid w:val="00F83DAF"/>
    <w:pPr>
      <w:keepLines/>
      <w:spacing w:before="240" w:after="120"/>
      <w:outlineLvl w:val="1"/>
    </w:pPr>
    <w:rPr>
      <w:sz w:val="28"/>
      <w:szCs w:val="40"/>
    </w:rPr>
  </w:style>
  <w:style w:type="paragraph" w:styleId="Heading3">
    <w:name w:val="heading 3"/>
    <w:basedOn w:val="HeadingBase"/>
    <w:next w:val="BodyText"/>
    <w:link w:val="Heading3Char"/>
    <w:qFormat/>
    <w:rsid w:val="00F83DAF"/>
    <w:pPr>
      <w:spacing w:before="180" w:after="120"/>
      <w:outlineLvl w:val="2"/>
    </w:pPr>
    <w:rPr>
      <w:spacing w:val="-10"/>
      <w:kern w:val="32"/>
    </w:rPr>
  </w:style>
  <w:style w:type="paragraph" w:styleId="Heading4">
    <w:name w:val="heading 4"/>
    <w:basedOn w:val="HeadingBase"/>
    <w:next w:val="BodyText"/>
    <w:link w:val="Heading4Char"/>
    <w:qFormat/>
    <w:rsid w:val="00F83DAF"/>
    <w:pPr>
      <w:spacing w:before="160" w:after="120"/>
      <w:outlineLvl w:val="3"/>
    </w:pPr>
    <w:rPr>
      <w:sz w:val="22"/>
    </w:rPr>
  </w:style>
  <w:style w:type="paragraph" w:styleId="Heading5">
    <w:name w:val="heading 5"/>
    <w:basedOn w:val="HeadingBase"/>
    <w:next w:val="Normal"/>
    <w:link w:val="Heading5Char"/>
    <w:qFormat/>
    <w:rsid w:val="00F83DAF"/>
    <w:pPr>
      <w:spacing w:before="80"/>
      <w:outlineLvl w:val="4"/>
    </w:pPr>
    <w:rPr>
      <w:color w:val="918585"/>
      <w:sz w:val="20"/>
    </w:rPr>
  </w:style>
  <w:style w:type="paragraph" w:styleId="Heading6">
    <w:name w:val="heading 6"/>
    <w:basedOn w:val="HeadingBase"/>
    <w:next w:val="Normal"/>
    <w:link w:val="Heading6Char"/>
    <w:qFormat/>
    <w:rsid w:val="00F83DAF"/>
    <w:pPr>
      <w:spacing w:before="60"/>
      <w:outlineLvl w:val="5"/>
    </w:pPr>
    <w:rPr>
      <w:color w:val="918585"/>
      <w:sz w:val="20"/>
    </w:rPr>
  </w:style>
  <w:style w:type="paragraph" w:styleId="Heading7">
    <w:name w:val="heading 7"/>
    <w:basedOn w:val="Normal"/>
    <w:next w:val="Normal"/>
    <w:link w:val="Heading7Char"/>
    <w:qFormat/>
    <w:rsid w:val="00F83DAF"/>
    <w:pPr>
      <w:ind w:left="720"/>
      <w:outlineLvl w:val="6"/>
    </w:pPr>
    <w:rPr>
      <w:i/>
    </w:rPr>
  </w:style>
  <w:style w:type="paragraph" w:styleId="Heading8">
    <w:name w:val="heading 8"/>
    <w:basedOn w:val="Normal"/>
    <w:next w:val="Normal"/>
    <w:link w:val="Heading8Char"/>
    <w:qFormat/>
    <w:rsid w:val="00F83DAF"/>
    <w:pPr>
      <w:ind w:left="720"/>
      <w:outlineLvl w:val="7"/>
    </w:pPr>
    <w:rPr>
      <w:i/>
    </w:rPr>
  </w:style>
  <w:style w:type="paragraph" w:styleId="Heading9">
    <w:name w:val="heading 9"/>
    <w:basedOn w:val="Normal"/>
    <w:next w:val="Normal"/>
    <w:link w:val="Heading9Char"/>
    <w:qFormat/>
    <w:rsid w:val="00F83DAF"/>
    <w:pPr>
      <w:ind w:left="720"/>
      <w:outlineLvl w:val="8"/>
    </w:pPr>
    <w:rPr>
      <w:i/>
    </w:rPr>
  </w:style>
  <w:style w:type="character" w:default="1" w:styleId="DefaultParagraphFont">
    <w:name w:val="Default Paragraph Font"/>
    <w:uiPriority w:val="1"/>
    <w:unhideWhenUsed/>
    <w:rsid w:val="00F83D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DAF"/>
  </w:style>
  <w:style w:type="character" w:customStyle="1" w:styleId="Heading1Char">
    <w:name w:val="Heading 1 Char"/>
    <w:basedOn w:val="DefaultParagraphFont"/>
    <w:link w:val="Heading1"/>
    <w:rsid w:val="00F83DAF"/>
    <w:rPr>
      <w:rFonts w:ascii="Times New Roman" w:eastAsia="Times New Roman" w:hAnsi="Times New Roman" w:cs="Times New Roman"/>
      <w:b/>
      <w:sz w:val="32"/>
      <w:szCs w:val="20"/>
      <w:lang w:eastAsia="en-US"/>
    </w:rPr>
  </w:style>
  <w:style w:type="paragraph" w:styleId="BodyText">
    <w:name w:val="Body Text"/>
    <w:basedOn w:val="Normal"/>
    <w:link w:val="BodyTextChar"/>
    <w:rsid w:val="00F83D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DAF"/>
    <w:rPr>
      <w:rFonts w:ascii="Times New Roman" w:eastAsia="Times New Roman" w:hAnsi="Times New Roman" w:cs="Times New Roman"/>
      <w:sz w:val="24"/>
      <w:lang w:eastAsia="en-US"/>
    </w:rPr>
  </w:style>
  <w:style w:type="paragraph" w:styleId="List">
    <w:name w:val="List"/>
    <w:basedOn w:val="BodyText"/>
    <w:next w:val="BodyText"/>
    <w:rsid w:val="00F83DAF"/>
    <w:pPr>
      <w:tabs>
        <w:tab w:val="left" w:pos="340"/>
      </w:tabs>
      <w:spacing w:before="60" w:after="60"/>
      <w:ind w:left="340" w:hanging="340"/>
    </w:pPr>
  </w:style>
  <w:style w:type="character" w:styleId="Emphasis">
    <w:name w:val="Emphasis"/>
    <w:basedOn w:val="DefaultParagraphFont"/>
    <w:qFormat/>
    <w:rsid w:val="00F83DAF"/>
    <w:rPr>
      <w:i/>
    </w:rPr>
  </w:style>
  <w:style w:type="paragraph" w:customStyle="1" w:styleId="SuperHeading">
    <w:name w:val="SuperHeading"/>
    <w:basedOn w:val="Normal"/>
    <w:rsid w:val="00F83DAF"/>
    <w:pPr>
      <w:spacing w:before="240" w:after="120"/>
      <w:outlineLvl w:val="0"/>
    </w:pPr>
    <w:rPr>
      <w:rFonts w:ascii="Times New Roman" w:hAnsi="Times New Roman"/>
      <w:b/>
      <w:sz w:val="32"/>
    </w:rPr>
  </w:style>
  <w:style w:type="paragraph" w:customStyle="1" w:styleId="AllowPageBreak">
    <w:name w:val="AllowPageBreak"/>
    <w:rsid w:val="00F83DA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3DAF"/>
    <w:pPr>
      <w:tabs>
        <w:tab w:val="left" w:pos="680"/>
      </w:tabs>
      <w:spacing w:before="60" w:after="60"/>
      <w:ind w:left="680" w:hanging="340"/>
    </w:pPr>
  </w:style>
  <w:style w:type="character" w:customStyle="1" w:styleId="Heading2Char">
    <w:name w:val="Heading 2 Char"/>
    <w:basedOn w:val="DefaultParagraphFont"/>
    <w:link w:val="Heading2"/>
    <w:rsid w:val="00F83D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D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D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D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D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D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D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DAF"/>
    <w:rPr>
      <w:rFonts w:ascii="Courier New" w:eastAsia="Times New Roman" w:hAnsi="Courier New" w:cs="Times New Roman"/>
      <w:i/>
      <w:szCs w:val="20"/>
      <w:lang w:eastAsia="en-US"/>
    </w:rPr>
  </w:style>
  <w:style w:type="paragraph" w:customStyle="1" w:styleId="HeadingBase">
    <w:name w:val="Heading Base"/>
    <w:rsid w:val="00F83D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DAF"/>
    <w:pPr>
      <w:tabs>
        <w:tab w:val="right" w:leader="dot" w:pos="9072"/>
      </w:tabs>
      <w:ind w:left="567"/>
    </w:pPr>
    <w:rPr>
      <w:szCs w:val="22"/>
    </w:rPr>
  </w:style>
  <w:style w:type="paragraph" w:customStyle="1" w:styleId="TOCBase">
    <w:name w:val="TOC Base"/>
    <w:rsid w:val="00F83D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DAF"/>
    <w:pPr>
      <w:tabs>
        <w:tab w:val="right" w:leader="dot" w:pos="9072"/>
      </w:tabs>
      <w:spacing w:before="40" w:after="40"/>
      <w:ind w:left="284"/>
    </w:pPr>
    <w:rPr>
      <w:rFonts w:ascii="Times New Roman" w:hAnsi="Times New Roman"/>
    </w:rPr>
  </w:style>
  <w:style w:type="paragraph" w:styleId="TOC1">
    <w:name w:val="toc 1"/>
    <w:basedOn w:val="TOCBase"/>
    <w:next w:val="Normal"/>
    <w:rsid w:val="00F83D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D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DAF"/>
    <w:rPr>
      <w:rFonts w:ascii="Times New Roman" w:eastAsia="Times New Roman" w:hAnsi="Times New Roman" w:cs="Times New Roman"/>
      <w:sz w:val="16"/>
      <w:lang w:eastAsia="en-US"/>
    </w:rPr>
  </w:style>
  <w:style w:type="paragraph" w:styleId="Title">
    <w:name w:val="Title"/>
    <w:basedOn w:val="HeadingBase"/>
    <w:link w:val="TitleChar"/>
    <w:qFormat/>
    <w:rsid w:val="00F83DAF"/>
    <w:pPr>
      <w:spacing w:before="5040"/>
      <w:jc w:val="center"/>
    </w:pPr>
    <w:rPr>
      <w:sz w:val="48"/>
      <w:szCs w:val="72"/>
      <w:lang w:val="en-US"/>
    </w:rPr>
  </w:style>
  <w:style w:type="character" w:customStyle="1" w:styleId="TitleChar">
    <w:name w:val="Title Char"/>
    <w:basedOn w:val="DefaultParagraphFont"/>
    <w:link w:val="Title"/>
    <w:rsid w:val="00F83D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DAF"/>
    <w:pPr>
      <w:tabs>
        <w:tab w:val="left" w:pos="3600"/>
        <w:tab w:val="left" w:pos="3958"/>
      </w:tabs>
    </w:pPr>
  </w:style>
  <w:style w:type="paragraph" w:styleId="ListBullet">
    <w:name w:val="List Bullet"/>
    <w:basedOn w:val="List"/>
    <w:rsid w:val="00F83DAF"/>
    <w:pPr>
      <w:numPr>
        <w:numId w:val="10"/>
      </w:numPr>
      <w:tabs>
        <w:tab w:val="clear" w:pos="340"/>
      </w:tabs>
      <w:spacing w:before="40" w:after="40"/>
    </w:pPr>
  </w:style>
  <w:style w:type="paragraph" w:customStyle="1" w:styleId="Note">
    <w:name w:val="Note"/>
    <w:basedOn w:val="BodyText"/>
    <w:rsid w:val="00F83D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83DAF"/>
    <w:rPr>
      <w:b/>
      <w:spacing w:val="0"/>
    </w:rPr>
  </w:style>
  <w:style w:type="paragraph" w:customStyle="1" w:styleId="SuperTitle">
    <w:name w:val="SuperTitle"/>
    <w:basedOn w:val="Title"/>
    <w:rsid w:val="00F83DAF"/>
    <w:pPr>
      <w:framePr w:wrap="auto" w:hAnchor="text" w:y="6049"/>
    </w:pPr>
    <w:rPr>
      <w:color w:val="000000"/>
      <w:sz w:val="40"/>
    </w:rPr>
  </w:style>
  <w:style w:type="paragraph" w:customStyle="1" w:styleId="TOCTitle">
    <w:name w:val="TOCTitle"/>
    <w:basedOn w:val="Heading1"/>
    <w:rsid w:val="00F83DAF"/>
    <w:pPr>
      <w:spacing w:after="240"/>
      <w:jc w:val="center"/>
      <w:outlineLvl w:val="9"/>
    </w:pPr>
    <w:rPr>
      <w:caps/>
    </w:rPr>
  </w:style>
  <w:style w:type="paragraph" w:customStyle="1" w:styleId="Version">
    <w:name w:val="Version"/>
    <w:rsid w:val="00F83DA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3DAF"/>
    <w:pPr>
      <w:numPr>
        <w:numId w:val="11"/>
      </w:numPr>
      <w:tabs>
        <w:tab w:val="clear" w:pos="680"/>
      </w:tabs>
    </w:pPr>
  </w:style>
  <w:style w:type="paragraph" w:styleId="Index1">
    <w:name w:val="index 1"/>
    <w:basedOn w:val="Normal"/>
    <w:next w:val="Normal"/>
    <w:semiHidden/>
    <w:rsid w:val="00F83DAF"/>
    <w:pPr>
      <w:keepNext w:val="0"/>
      <w:tabs>
        <w:tab w:val="right" w:pos="4176"/>
      </w:tabs>
      <w:ind w:left="198" w:hanging="198"/>
    </w:pPr>
    <w:rPr>
      <w:rFonts w:ascii="Garamond" w:hAnsi="Garamond"/>
    </w:rPr>
  </w:style>
  <w:style w:type="paragraph" w:styleId="IndexHeading">
    <w:name w:val="index heading"/>
    <w:basedOn w:val="Normal"/>
    <w:next w:val="Index1"/>
    <w:semiHidden/>
    <w:rsid w:val="00F83DAF"/>
    <w:pPr>
      <w:spacing w:before="120" w:after="120"/>
    </w:pPr>
    <w:rPr>
      <w:rFonts w:ascii="Arial" w:hAnsi="Arial"/>
      <w:b/>
      <w:color w:val="918585"/>
      <w:sz w:val="24"/>
    </w:rPr>
  </w:style>
  <w:style w:type="paragraph" w:styleId="Header">
    <w:name w:val="header"/>
    <w:basedOn w:val="Normal"/>
    <w:link w:val="HeaderChar"/>
    <w:rsid w:val="00F83D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DAF"/>
    <w:rPr>
      <w:rFonts w:ascii="Times New Roman" w:eastAsia="Times New Roman" w:hAnsi="Times New Roman" w:cs="Times New Roman"/>
      <w:sz w:val="16"/>
      <w:szCs w:val="20"/>
      <w:lang w:val="en-GB" w:eastAsia="en-US"/>
    </w:rPr>
  </w:style>
  <w:style w:type="paragraph" w:customStyle="1" w:styleId="Chapter">
    <w:name w:val="Chapter"/>
    <w:basedOn w:val="Normal"/>
    <w:rsid w:val="00F83DAF"/>
    <w:pPr>
      <w:spacing w:before="240"/>
    </w:pPr>
    <w:rPr>
      <w:rFonts w:ascii="Times New Roman" w:hAnsi="Times New Roman"/>
      <w:smallCaps/>
      <w:spacing w:val="80"/>
      <w:sz w:val="28"/>
    </w:rPr>
  </w:style>
  <w:style w:type="paragraph" w:customStyle="1" w:styleId="InChapter">
    <w:name w:val="InChapter"/>
    <w:basedOn w:val="Heading3"/>
    <w:rsid w:val="00F83DAF"/>
    <w:pPr>
      <w:spacing w:after="240"/>
      <w:outlineLvl w:val="9"/>
    </w:pPr>
    <w:rPr>
      <w:noProof/>
    </w:rPr>
  </w:style>
  <w:style w:type="paragraph" w:styleId="Index2">
    <w:name w:val="index 2"/>
    <w:basedOn w:val="Normal"/>
    <w:next w:val="Normal"/>
    <w:semiHidden/>
    <w:rsid w:val="00F83DAF"/>
    <w:pPr>
      <w:tabs>
        <w:tab w:val="right" w:pos="4176"/>
      </w:tabs>
      <w:ind w:left="568" w:hanging="284"/>
    </w:pPr>
    <w:rPr>
      <w:rFonts w:ascii="Garamond" w:hAnsi="Garamond"/>
    </w:rPr>
  </w:style>
  <w:style w:type="paragraph" w:customStyle="1" w:styleId="Byline">
    <w:name w:val="Byline"/>
    <w:rsid w:val="00F83D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DAF"/>
    <w:pPr>
      <w:tabs>
        <w:tab w:val="clear" w:pos="3600"/>
        <w:tab w:val="clear" w:pos="3958"/>
      </w:tabs>
      <w:jc w:val="right"/>
    </w:pPr>
  </w:style>
  <w:style w:type="paragraph" w:styleId="Caption">
    <w:name w:val="caption"/>
    <w:basedOn w:val="BodyText"/>
    <w:next w:val="Normal"/>
    <w:qFormat/>
    <w:rsid w:val="00F83DAF"/>
    <w:pPr>
      <w:framePr w:w="2268" w:hSpace="181" w:vSpace="181" w:wrap="around" w:vAnchor="text" w:hAnchor="page" w:x="1135" w:y="285" w:anchorLock="1"/>
    </w:pPr>
    <w:rPr>
      <w:i/>
    </w:rPr>
  </w:style>
  <w:style w:type="paragraph" w:customStyle="1" w:styleId="MiniTOCTitle">
    <w:name w:val="MiniTOCTitle"/>
    <w:basedOn w:val="Heading4"/>
    <w:rsid w:val="00F83DAF"/>
    <w:pPr>
      <w:spacing w:before="240"/>
      <w:outlineLvl w:val="9"/>
    </w:pPr>
    <w:rPr>
      <w:noProof/>
      <w:sz w:val="24"/>
    </w:rPr>
  </w:style>
  <w:style w:type="paragraph" w:customStyle="1" w:styleId="MiniTOCItem">
    <w:name w:val="MiniTOCItem"/>
    <w:basedOn w:val="ListBullet"/>
    <w:rsid w:val="00F83DAF"/>
    <w:pPr>
      <w:numPr>
        <w:numId w:val="0"/>
      </w:numPr>
      <w:tabs>
        <w:tab w:val="right" w:leader="dot" w:pos="6521"/>
      </w:tabs>
      <w:spacing w:before="0" w:after="0"/>
    </w:pPr>
  </w:style>
  <w:style w:type="paragraph" w:customStyle="1" w:styleId="TOFTitle">
    <w:name w:val="TOFTitle"/>
    <w:basedOn w:val="TOCTitle"/>
    <w:rsid w:val="00F83DAF"/>
  </w:style>
  <w:style w:type="paragraph" w:styleId="TableofFigures">
    <w:name w:val="table of figures"/>
    <w:basedOn w:val="Normal"/>
    <w:next w:val="Normal"/>
    <w:semiHidden/>
    <w:rsid w:val="00F83DAF"/>
    <w:pPr>
      <w:tabs>
        <w:tab w:val="right" w:leader="dot" w:pos="9072"/>
      </w:tabs>
      <w:ind w:left="970" w:hanging="403"/>
    </w:pPr>
    <w:rPr>
      <w:rFonts w:ascii="Times New Roman" w:hAnsi="Times New Roman"/>
      <w:b/>
    </w:rPr>
  </w:style>
  <w:style w:type="paragraph" w:styleId="ListNumber">
    <w:name w:val="List Number"/>
    <w:basedOn w:val="List"/>
    <w:rsid w:val="00F83DAF"/>
    <w:pPr>
      <w:numPr>
        <w:numId w:val="13"/>
      </w:numPr>
      <w:tabs>
        <w:tab w:val="clear" w:pos="340"/>
      </w:tabs>
    </w:pPr>
  </w:style>
  <w:style w:type="character" w:customStyle="1" w:styleId="WingdingSymbols">
    <w:name w:val="Wingding Symbols"/>
    <w:rsid w:val="00F83DAF"/>
    <w:rPr>
      <w:rFonts w:ascii="Wingdings" w:hAnsi="Wingdings"/>
    </w:rPr>
  </w:style>
  <w:style w:type="paragraph" w:customStyle="1" w:styleId="TableHeading">
    <w:name w:val="Table Heading"/>
    <w:basedOn w:val="HeadingBase"/>
    <w:rsid w:val="00F83DAF"/>
    <w:pPr>
      <w:keepLines/>
      <w:pBdr>
        <w:bottom w:val="single" w:sz="6" w:space="1" w:color="918585"/>
      </w:pBdr>
      <w:spacing w:before="240"/>
    </w:pPr>
  </w:style>
  <w:style w:type="character" w:customStyle="1" w:styleId="HotSpot">
    <w:name w:val="HotSpot"/>
    <w:rsid w:val="00F83DAF"/>
    <w:rPr>
      <w:color w:val="0033CC"/>
      <w:u w:val="none"/>
    </w:rPr>
  </w:style>
  <w:style w:type="paragraph" w:customStyle="1" w:styleId="BodyTextRight">
    <w:name w:val="Body Text Right"/>
    <w:basedOn w:val="BodyText"/>
    <w:rsid w:val="00F83DAF"/>
    <w:pPr>
      <w:spacing w:before="0" w:after="0"/>
      <w:jc w:val="right"/>
    </w:pPr>
  </w:style>
  <w:style w:type="paragraph" w:styleId="Index3">
    <w:name w:val="index 3"/>
    <w:basedOn w:val="ListNumber2"/>
    <w:next w:val="Normal"/>
    <w:semiHidden/>
    <w:rsid w:val="00F83DAF"/>
    <w:pPr>
      <w:numPr>
        <w:numId w:val="0"/>
      </w:numPr>
      <w:tabs>
        <w:tab w:val="right" w:leader="dot" w:pos="4176"/>
      </w:tabs>
    </w:pPr>
  </w:style>
  <w:style w:type="paragraph" w:styleId="ListNumber2">
    <w:name w:val="List Number 2"/>
    <w:basedOn w:val="List2"/>
    <w:rsid w:val="00F83DAF"/>
    <w:pPr>
      <w:numPr>
        <w:numId w:val="8"/>
      </w:numPr>
      <w:tabs>
        <w:tab w:val="clear" w:pos="1060"/>
      </w:tabs>
    </w:pPr>
  </w:style>
  <w:style w:type="paragraph" w:customStyle="1" w:styleId="MarginNote">
    <w:name w:val="Margin Note"/>
    <w:basedOn w:val="BodyText"/>
    <w:rsid w:val="00F83D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D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D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DAF"/>
    <w:rPr>
      <w:sz w:val="32"/>
    </w:rPr>
  </w:style>
  <w:style w:type="paragraph" w:customStyle="1" w:styleId="HeadingProcedure">
    <w:name w:val="Heading Procedure"/>
    <w:basedOn w:val="HeadingBase"/>
    <w:next w:val="Normal"/>
    <w:rsid w:val="00F83DAF"/>
    <w:pPr>
      <w:tabs>
        <w:tab w:val="left" w:pos="0"/>
      </w:tabs>
      <w:spacing w:before="120" w:after="60"/>
    </w:pPr>
    <w:rPr>
      <w:i/>
      <w:color w:val="918585"/>
      <w:sz w:val="22"/>
    </w:rPr>
  </w:style>
  <w:style w:type="paragraph" w:customStyle="1" w:styleId="TableBodyText">
    <w:name w:val="Table Body Text"/>
    <w:basedOn w:val="BodyText"/>
    <w:rsid w:val="00F83DAF"/>
    <w:pPr>
      <w:spacing w:before="60" w:after="60"/>
    </w:pPr>
  </w:style>
  <w:style w:type="paragraph" w:styleId="ListContinue">
    <w:name w:val="List Continue"/>
    <w:basedOn w:val="List"/>
    <w:rsid w:val="00F83DAF"/>
    <w:pPr>
      <w:ind w:firstLine="0"/>
    </w:pPr>
  </w:style>
  <w:style w:type="paragraph" w:customStyle="1" w:styleId="ListNote">
    <w:name w:val="List Note"/>
    <w:basedOn w:val="List"/>
    <w:rsid w:val="00F83DAF"/>
    <w:pPr>
      <w:pBdr>
        <w:top w:val="single" w:sz="6" w:space="2" w:color="918585"/>
        <w:bottom w:val="single" w:sz="6" w:space="2" w:color="918585"/>
      </w:pBdr>
      <w:tabs>
        <w:tab w:val="left" w:pos="1021"/>
      </w:tabs>
      <w:ind w:firstLine="0"/>
    </w:pPr>
  </w:style>
  <w:style w:type="paragraph" w:customStyle="1" w:styleId="Warning">
    <w:name w:val="Warning"/>
    <w:basedOn w:val="BodyText"/>
    <w:rsid w:val="00F83DAF"/>
    <w:pPr>
      <w:shd w:val="clear" w:color="auto" w:fill="D9D9D9"/>
      <w:tabs>
        <w:tab w:val="left" w:pos="992"/>
      </w:tabs>
      <w:ind w:left="119" w:right="119"/>
    </w:pPr>
    <w:rPr>
      <w:sz w:val="20"/>
    </w:rPr>
  </w:style>
  <w:style w:type="paragraph" w:customStyle="1" w:styleId="MarginIcons">
    <w:name w:val="Margin Icons"/>
    <w:basedOn w:val="BodyText"/>
    <w:rsid w:val="00F83D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DAF"/>
    <w:rPr>
      <w:rFonts w:ascii="Courier New" w:hAnsi="Courier New"/>
    </w:rPr>
  </w:style>
  <w:style w:type="paragraph" w:customStyle="1" w:styleId="NoteBullet">
    <w:name w:val="Note Bullet"/>
    <w:basedOn w:val="Note"/>
    <w:rsid w:val="00F83DAF"/>
    <w:pPr>
      <w:tabs>
        <w:tab w:val="clear" w:pos="680"/>
      </w:tabs>
      <w:spacing w:before="60" w:after="60"/>
    </w:pPr>
  </w:style>
  <w:style w:type="paragraph" w:customStyle="1" w:styleId="SubHeading2">
    <w:name w:val="SubHeading2"/>
    <w:basedOn w:val="HeadingBase"/>
    <w:rsid w:val="00F83DAF"/>
    <w:pPr>
      <w:spacing w:before="240" w:after="60"/>
    </w:pPr>
    <w:rPr>
      <w:sz w:val="20"/>
    </w:rPr>
  </w:style>
  <w:style w:type="paragraph" w:customStyle="1" w:styleId="SubHeading1">
    <w:name w:val="SubHeading1"/>
    <w:basedOn w:val="HeadingBase"/>
    <w:rsid w:val="00F83DAF"/>
    <w:pPr>
      <w:spacing w:before="240" w:after="60"/>
    </w:pPr>
    <w:rPr>
      <w:color w:val="918585"/>
      <w:sz w:val="22"/>
    </w:rPr>
  </w:style>
  <w:style w:type="paragraph" w:customStyle="1" w:styleId="SideHeading">
    <w:name w:val="Side Heading"/>
    <w:basedOn w:val="HeadingBase"/>
    <w:rsid w:val="00F83D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DAF"/>
    <w:pPr>
      <w:numPr>
        <w:numId w:val="9"/>
      </w:numPr>
    </w:pPr>
  </w:style>
  <w:style w:type="paragraph" w:styleId="PlainText">
    <w:name w:val="Plain Text"/>
    <w:basedOn w:val="Normal"/>
    <w:link w:val="PlainTextChar"/>
    <w:rsid w:val="00F83DAF"/>
    <w:rPr>
      <w:sz w:val="20"/>
    </w:rPr>
  </w:style>
  <w:style w:type="character" w:customStyle="1" w:styleId="PlainTextChar">
    <w:name w:val="Plain Text Char"/>
    <w:basedOn w:val="DefaultParagraphFont"/>
    <w:link w:val="PlainText"/>
    <w:rsid w:val="00F83DAF"/>
    <w:rPr>
      <w:rFonts w:ascii="Courier New" w:eastAsia="Times New Roman" w:hAnsi="Courier New" w:cs="Times New Roman"/>
      <w:sz w:val="20"/>
      <w:szCs w:val="20"/>
      <w:lang w:eastAsia="en-US"/>
    </w:rPr>
  </w:style>
  <w:style w:type="character" w:customStyle="1" w:styleId="MenuOption">
    <w:name w:val="Menu Option"/>
    <w:basedOn w:val="DefaultParagraphFont"/>
    <w:rsid w:val="00F83DAF"/>
    <w:rPr>
      <w:b/>
      <w:smallCaps/>
    </w:rPr>
  </w:style>
  <w:style w:type="paragraph" w:customStyle="1" w:styleId="TableListNumber">
    <w:name w:val="Table List Number"/>
    <w:basedOn w:val="ListNumber"/>
    <w:rsid w:val="00F83DAF"/>
    <w:pPr>
      <w:numPr>
        <w:numId w:val="0"/>
      </w:numPr>
    </w:pPr>
  </w:style>
  <w:style w:type="paragraph" w:styleId="TOC4">
    <w:name w:val="toc 4"/>
    <w:basedOn w:val="TOCBase"/>
    <w:next w:val="Normal"/>
    <w:semiHidden/>
    <w:rsid w:val="00F83DAF"/>
    <w:pPr>
      <w:tabs>
        <w:tab w:val="right" w:leader="dot" w:pos="9071"/>
      </w:tabs>
      <w:ind w:left="1701"/>
    </w:pPr>
  </w:style>
  <w:style w:type="paragraph" w:customStyle="1" w:styleId="ListAlpha">
    <w:name w:val="List Alpha"/>
    <w:basedOn w:val="List"/>
    <w:rsid w:val="00F83DAF"/>
    <w:pPr>
      <w:numPr>
        <w:numId w:val="7"/>
      </w:numPr>
    </w:pPr>
  </w:style>
  <w:style w:type="paragraph" w:customStyle="1" w:styleId="ListAlpha2">
    <w:name w:val="List Alpha 2"/>
    <w:basedOn w:val="List2"/>
    <w:rsid w:val="00F83DAF"/>
    <w:pPr>
      <w:numPr>
        <w:numId w:val="6"/>
      </w:numPr>
    </w:pPr>
  </w:style>
  <w:style w:type="paragraph" w:styleId="List3">
    <w:name w:val="List 3"/>
    <w:basedOn w:val="BodyText"/>
    <w:rsid w:val="00F83DAF"/>
    <w:pPr>
      <w:tabs>
        <w:tab w:val="left" w:pos="1021"/>
      </w:tabs>
      <w:spacing w:before="60" w:after="60"/>
      <w:ind w:left="1020" w:hanging="340"/>
    </w:pPr>
  </w:style>
  <w:style w:type="paragraph" w:styleId="List4">
    <w:name w:val="List 4"/>
    <w:basedOn w:val="BodyText"/>
    <w:rsid w:val="00F83DAF"/>
    <w:pPr>
      <w:tabs>
        <w:tab w:val="left" w:pos="1361"/>
      </w:tabs>
      <w:spacing w:before="60" w:after="60"/>
      <w:ind w:left="1361" w:hanging="340"/>
    </w:pPr>
  </w:style>
  <w:style w:type="paragraph" w:styleId="List5">
    <w:name w:val="List 5"/>
    <w:basedOn w:val="BodyText"/>
    <w:rsid w:val="00F83DAF"/>
    <w:pPr>
      <w:tabs>
        <w:tab w:val="left" w:pos="1701"/>
      </w:tabs>
      <w:spacing w:before="60" w:after="60"/>
      <w:ind w:left="1701" w:hanging="340"/>
    </w:pPr>
  </w:style>
  <w:style w:type="paragraph" w:styleId="ListBullet3">
    <w:name w:val="List Bullet 3"/>
    <w:basedOn w:val="List3"/>
    <w:rsid w:val="00F83DAF"/>
    <w:pPr>
      <w:numPr>
        <w:numId w:val="12"/>
      </w:numPr>
      <w:tabs>
        <w:tab w:val="clear" w:pos="1021"/>
      </w:tabs>
      <w:ind w:left="1037" w:hanging="357"/>
    </w:pPr>
  </w:style>
  <w:style w:type="paragraph" w:styleId="ListBullet4">
    <w:name w:val="List Bullet 4"/>
    <w:basedOn w:val="List4"/>
    <w:rsid w:val="00F83DAF"/>
    <w:pPr>
      <w:numPr>
        <w:numId w:val="1"/>
      </w:numPr>
      <w:tabs>
        <w:tab w:val="clear" w:pos="1361"/>
      </w:tabs>
    </w:pPr>
  </w:style>
  <w:style w:type="paragraph" w:styleId="ListBullet5">
    <w:name w:val="List Bullet 5"/>
    <w:basedOn w:val="List5"/>
    <w:rsid w:val="00F83DAF"/>
    <w:pPr>
      <w:numPr>
        <w:numId w:val="2"/>
      </w:numPr>
    </w:pPr>
  </w:style>
  <w:style w:type="paragraph" w:styleId="ListContinue2">
    <w:name w:val="List Continue 2"/>
    <w:basedOn w:val="List2"/>
    <w:rsid w:val="00F83DAF"/>
    <w:pPr>
      <w:ind w:firstLine="0"/>
    </w:pPr>
  </w:style>
  <w:style w:type="paragraph" w:styleId="ListContinue3">
    <w:name w:val="List Continue 3"/>
    <w:basedOn w:val="List3"/>
    <w:rsid w:val="00F83DAF"/>
    <w:pPr>
      <w:ind w:left="1021" w:firstLine="0"/>
    </w:pPr>
  </w:style>
  <w:style w:type="paragraph" w:styleId="ListContinue4">
    <w:name w:val="List Continue 4"/>
    <w:basedOn w:val="List4"/>
    <w:rsid w:val="00F83DAF"/>
    <w:pPr>
      <w:ind w:firstLine="0"/>
    </w:pPr>
  </w:style>
  <w:style w:type="paragraph" w:styleId="ListContinue5">
    <w:name w:val="List Continue 5"/>
    <w:basedOn w:val="List5"/>
    <w:rsid w:val="00F83DAF"/>
    <w:pPr>
      <w:ind w:firstLine="0"/>
    </w:pPr>
  </w:style>
  <w:style w:type="paragraph" w:styleId="ListNumber3">
    <w:name w:val="List Number 3"/>
    <w:basedOn w:val="List3"/>
    <w:rsid w:val="00F83DAF"/>
    <w:pPr>
      <w:numPr>
        <w:numId w:val="3"/>
      </w:numPr>
    </w:pPr>
  </w:style>
  <w:style w:type="paragraph" w:styleId="ListNumber4">
    <w:name w:val="List Number 4"/>
    <w:basedOn w:val="List4"/>
    <w:rsid w:val="00F83DAF"/>
    <w:pPr>
      <w:numPr>
        <w:numId w:val="4"/>
      </w:numPr>
    </w:pPr>
  </w:style>
  <w:style w:type="paragraph" w:styleId="ListNumber5">
    <w:name w:val="List Number 5"/>
    <w:basedOn w:val="List5"/>
    <w:rsid w:val="00F83DAF"/>
    <w:pPr>
      <w:numPr>
        <w:numId w:val="5"/>
      </w:numPr>
    </w:pPr>
  </w:style>
  <w:style w:type="paragraph" w:styleId="BlockText">
    <w:name w:val="Block Text"/>
    <w:basedOn w:val="Normal"/>
    <w:rsid w:val="00F83DAF"/>
    <w:pPr>
      <w:spacing w:after="120"/>
      <w:ind w:left="1440" w:right="1440"/>
    </w:pPr>
  </w:style>
  <w:style w:type="character" w:customStyle="1" w:styleId="Subscript">
    <w:name w:val="Subscript"/>
    <w:basedOn w:val="DefaultParagraphFont"/>
    <w:rsid w:val="00F83DAF"/>
    <w:rPr>
      <w:sz w:val="16"/>
      <w:vertAlign w:val="subscript"/>
    </w:rPr>
  </w:style>
  <w:style w:type="character" w:customStyle="1" w:styleId="Superscript">
    <w:name w:val="Superscript"/>
    <w:basedOn w:val="DefaultParagraphFont"/>
    <w:rsid w:val="00F83DAF"/>
    <w:rPr>
      <w:sz w:val="16"/>
      <w:vertAlign w:val="superscript"/>
    </w:rPr>
  </w:style>
  <w:style w:type="character" w:customStyle="1" w:styleId="Symbols">
    <w:name w:val="Symbols"/>
    <w:basedOn w:val="DefaultParagraphFont"/>
    <w:rsid w:val="00F83DAF"/>
    <w:rPr>
      <w:rFonts w:ascii="Symbol" w:hAnsi="Symbol"/>
    </w:rPr>
  </w:style>
  <w:style w:type="character" w:customStyle="1" w:styleId="MenuOptions">
    <w:name w:val="Menu Options"/>
    <w:basedOn w:val="DefaultParagraphFont"/>
    <w:rsid w:val="00F83DAF"/>
    <w:rPr>
      <w:rFonts w:ascii="Arial Narrow" w:hAnsi="Arial Narrow"/>
      <w:smallCaps/>
    </w:rPr>
  </w:style>
  <w:style w:type="character" w:customStyle="1" w:styleId="Buttons">
    <w:name w:val="Buttons"/>
    <w:basedOn w:val="DefaultParagraphFont"/>
    <w:rsid w:val="00F83DAF"/>
    <w:rPr>
      <w:b/>
    </w:rPr>
  </w:style>
  <w:style w:type="character" w:customStyle="1" w:styleId="Underlined">
    <w:name w:val="Underlined"/>
    <w:basedOn w:val="DefaultParagraphFont"/>
    <w:rsid w:val="00F83DAF"/>
    <w:rPr>
      <w:u w:val="single"/>
    </w:rPr>
  </w:style>
  <w:style w:type="paragraph" w:customStyle="1" w:styleId="TableBodyTextRight">
    <w:name w:val="Table Body Text Right"/>
    <w:basedOn w:val="TableBodyText"/>
    <w:rsid w:val="00F83DAF"/>
    <w:pPr>
      <w:widowControl w:val="0"/>
      <w:autoSpaceDE w:val="0"/>
      <w:autoSpaceDN w:val="0"/>
      <w:adjustRightInd w:val="0"/>
      <w:jc w:val="right"/>
    </w:pPr>
    <w:rPr>
      <w:rFonts w:cs="Arial"/>
      <w:szCs w:val="18"/>
    </w:rPr>
  </w:style>
  <w:style w:type="paragraph" w:customStyle="1" w:styleId="CopyrightText">
    <w:name w:val="Copyright Text"/>
    <w:basedOn w:val="BodyText"/>
    <w:rsid w:val="00F83DAF"/>
    <w:rPr>
      <w:sz w:val="18"/>
    </w:rPr>
  </w:style>
  <w:style w:type="paragraph" w:customStyle="1" w:styleId="BodySmallRight">
    <w:name w:val="Body Small Right"/>
    <w:basedOn w:val="BodyTextRight"/>
    <w:rsid w:val="00F83DAF"/>
    <w:rPr>
      <w:sz w:val="18"/>
      <w:szCs w:val="18"/>
    </w:rPr>
  </w:style>
  <w:style w:type="paragraph" w:customStyle="1" w:styleId="MarginEdition">
    <w:name w:val="Margin Edition"/>
    <w:basedOn w:val="MarginNote"/>
    <w:rsid w:val="00F83DAF"/>
    <w:pPr>
      <w:spacing w:before="0" w:after="0"/>
    </w:pPr>
    <w:rPr>
      <w:rFonts w:ascii="Times New Roman" w:hAnsi="Times New Roman"/>
      <w:color w:val="999999"/>
    </w:rPr>
  </w:style>
  <w:style w:type="paragraph" w:customStyle="1" w:styleId="Spacer">
    <w:name w:val="Spacer"/>
    <w:basedOn w:val="Normal"/>
    <w:rsid w:val="00F83DAF"/>
    <w:rPr>
      <w:sz w:val="2"/>
      <w:szCs w:val="2"/>
    </w:rPr>
  </w:style>
  <w:style w:type="character" w:customStyle="1" w:styleId="Small">
    <w:name w:val="Small"/>
    <w:basedOn w:val="DefaultParagraphFont"/>
    <w:rsid w:val="00F83DAF"/>
    <w:rPr>
      <w:sz w:val="16"/>
    </w:rPr>
  </w:style>
  <w:style w:type="paragraph" w:customStyle="1" w:styleId="WideTable">
    <w:name w:val="Wide Table"/>
    <w:basedOn w:val="Normal"/>
    <w:rsid w:val="00F83DAF"/>
    <w:pPr>
      <w:ind w:left="-1418"/>
    </w:pPr>
    <w:rPr>
      <w:sz w:val="2"/>
      <w:szCs w:val="2"/>
    </w:rPr>
  </w:style>
  <w:style w:type="character" w:styleId="PageNumber">
    <w:name w:val="page number"/>
    <w:basedOn w:val="DefaultParagraphFont"/>
    <w:rsid w:val="00F83DAF"/>
  </w:style>
  <w:style w:type="paragraph" w:styleId="Quote">
    <w:name w:val="Quote"/>
    <w:basedOn w:val="Heading1"/>
    <w:link w:val="QuoteChar"/>
    <w:qFormat/>
    <w:rsid w:val="00F83DAF"/>
    <w:rPr>
      <w:b w:val="0"/>
      <w:sz w:val="72"/>
      <w:szCs w:val="72"/>
      <w:lang w:val="en-NZ"/>
    </w:rPr>
  </w:style>
  <w:style w:type="character" w:customStyle="1" w:styleId="QuoteChar">
    <w:name w:val="Quote Char"/>
    <w:basedOn w:val="DefaultParagraphFont"/>
    <w:link w:val="Quote"/>
    <w:rsid w:val="00F83D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DAF"/>
    <w:pPr>
      <w:pageBreakBefore/>
    </w:pPr>
  </w:style>
  <w:style w:type="paragraph" w:customStyle="1" w:styleId="Border">
    <w:name w:val="Border"/>
    <w:basedOn w:val="Normal"/>
    <w:qFormat/>
    <w:rsid w:val="00F83D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DAF"/>
    <w:rPr>
      <w:b/>
      <w:bCs/>
      <w:i/>
      <w:iCs/>
      <w:color w:val="auto"/>
    </w:rPr>
  </w:style>
  <w:style w:type="paragraph" w:styleId="IntenseQuote">
    <w:name w:val="Intense Quote"/>
    <w:basedOn w:val="Normal"/>
    <w:next w:val="Normal"/>
    <w:link w:val="IntenseQuoteChar"/>
    <w:uiPriority w:val="30"/>
    <w:qFormat/>
    <w:rsid w:val="00F83D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D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DAF"/>
    <w:rPr>
      <w:smallCaps/>
      <w:color w:val="auto"/>
      <w:u w:val="single"/>
    </w:rPr>
  </w:style>
  <w:style w:type="character" w:styleId="IntenseReference">
    <w:name w:val="Intense Reference"/>
    <w:basedOn w:val="DefaultParagraphFont"/>
    <w:uiPriority w:val="32"/>
    <w:qFormat/>
    <w:rsid w:val="00F83DAF"/>
    <w:rPr>
      <w:b/>
      <w:bCs/>
      <w:smallCaps/>
      <w:color w:val="auto"/>
      <w:spacing w:val="5"/>
      <w:u w:val="single"/>
    </w:rPr>
  </w:style>
  <w:style w:type="paragraph" w:customStyle="1" w:styleId="2ColumnHeading">
    <w:name w:val="2Column Heading"/>
    <w:basedOn w:val="BodyText"/>
    <w:qFormat/>
    <w:rsid w:val="00F83DAF"/>
    <w:pPr>
      <w:spacing w:after="60"/>
      <w:ind w:left="-2268"/>
    </w:pPr>
    <w:rPr>
      <w:b/>
    </w:rPr>
  </w:style>
  <w:style w:type="paragraph" w:customStyle="1" w:styleId="Heading1TOC">
    <w:name w:val="Heading1 TOC"/>
    <w:basedOn w:val="Normal"/>
    <w:qFormat/>
    <w:rsid w:val="00F83DAF"/>
    <w:pPr>
      <w:spacing w:before="240" w:after="120"/>
    </w:pPr>
    <w:rPr>
      <w:rFonts w:ascii="Times New Roman" w:hAnsi="Times New Roman"/>
      <w:b/>
      <w:sz w:val="32"/>
    </w:rPr>
  </w:style>
  <w:style w:type="paragraph" w:customStyle="1" w:styleId="Heading2TOC">
    <w:name w:val="Heading2 TOC"/>
    <w:basedOn w:val="Normal"/>
    <w:qFormat/>
    <w:rsid w:val="00F83DAF"/>
    <w:pPr>
      <w:spacing w:before="240" w:after="60"/>
    </w:pPr>
    <w:rPr>
      <w:rFonts w:ascii="Times New Roman" w:hAnsi="Times New Roman"/>
      <w:b/>
      <w:sz w:val="28"/>
    </w:rPr>
  </w:style>
  <w:style w:type="character" w:customStyle="1" w:styleId="Underline">
    <w:name w:val="Underline"/>
    <w:basedOn w:val="DefaultParagraphFont"/>
    <w:qFormat/>
    <w:rsid w:val="00F83DAF"/>
    <w:rPr>
      <w:u w:val="single"/>
    </w:rPr>
  </w:style>
  <w:style w:type="character" w:customStyle="1" w:styleId="BoldandItalics">
    <w:name w:val="Bold and Italics"/>
    <w:qFormat/>
    <w:rsid w:val="00F83DAF"/>
    <w:rPr>
      <w:b/>
      <w:i/>
      <w:u w:val="none"/>
    </w:rPr>
  </w:style>
  <w:style w:type="paragraph" w:styleId="BalloonText">
    <w:name w:val="Balloon Text"/>
    <w:basedOn w:val="Normal"/>
    <w:link w:val="BalloonTextChar"/>
    <w:rsid w:val="00F83DAF"/>
    <w:rPr>
      <w:rFonts w:ascii="Tahoma" w:hAnsi="Tahoma" w:cs="Tahoma"/>
      <w:sz w:val="16"/>
      <w:szCs w:val="16"/>
    </w:rPr>
  </w:style>
  <w:style w:type="character" w:customStyle="1" w:styleId="BalloonTextChar">
    <w:name w:val="Balloon Text Char"/>
    <w:basedOn w:val="DefaultParagraphFont"/>
    <w:link w:val="BalloonText"/>
    <w:rsid w:val="00F83D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D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D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DAF"/>
    <w:rPr>
      <w:b/>
      <w:color w:val="660033"/>
      <w:spacing w:val="0"/>
    </w:rPr>
  </w:style>
  <w:style w:type="paragraph" w:customStyle="1" w:styleId="Nameditemlist">
    <w:name w:val="Named item list"/>
    <w:basedOn w:val="BodyText"/>
    <w:qFormat/>
    <w:rsid w:val="00F83DAF"/>
    <w:pPr>
      <w:tabs>
        <w:tab w:val="left" w:pos="2835"/>
      </w:tabs>
      <w:ind w:left="2835" w:hanging="2835"/>
    </w:pPr>
  </w:style>
  <w:style w:type="paragraph" w:customStyle="1" w:styleId="BodyTextnopadding">
    <w:name w:val="Body Text no padding"/>
    <w:basedOn w:val="BodyText"/>
    <w:qFormat/>
    <w:rsid w:val="00F83DAF"/>
    <w:pPr>
      <w:spacing w:before="0" w:after="0"/>
    </w:pPr>
  </w:style>
  <w:style w:type="paragraph" w:customStyle="1" w:styleId="BodyTextBold">
    <w:name w:val="Body Text Bold"/>
    <w:basedOn w:val="BodyText"/>
    <w:qFormat/>
    <w:rsid w:val="00F83DAF"/>
    <w:rPr>
      <w:b/>
    </w:rPr>
  </w:style>
  <w:style w:type="character" w:styleId="Hyperlink">
    <w:name w:val="Hyperlink"/>
    <w:basedOn w:val="DefaultParagraphFont"/>
    <w:uiPriority w:val="99"/>
    <w:unhideWhenUsed/>
    <w:rsid w:val="003C20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502</Words>
  <Characters>3151</Characters>
  <Application>Microsoft Office Word</Application>
  <DocSecurity>0</DocSecurity>
  <Lines>80</Lines>
  <Paragraphs>59</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HLTDEN013 Allocate treatment appointments according to priority</dc:title>
  <dc:subject>Approved</dc:subject>
  <dc:creator>SkillsIQ</dc:creator>
  <cp:keywords>Release: 1</cp:keywords>
  <dc:description>Review Date: 12 April 2008</dc:description>
  <cp:lastModifiedBy>HSD_TPCMSd.prod</cp:lastModifiedBy>
  <cp:revision>3</cp:revision>
  <dcterms:created xsi:type="dcterms:W3CDTF">2021-03-18T06:44:00Z</dcterms:created>
  <dcterms:modified xsi:type="dcterms:W3CDTF">2021-03-18T06:44:00Z</dcterms:modified>
</cp:coreProperties>
</file>