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EF3" w:rsidP="00C07EF3">
      <w:pPr>
        <w:pStyle w:val="Title"/>
      </w:pPr>
      <w:r>
        <w:fldChar w:fldCharType="begin"/>
      </w:r>
      <w:r>
        <w:instrText xml:space="preserve"> TITLE   \* MERGEFORMAT </w:instrText>
      </w:r>
      <w:r>
        <w:fldChar w:fldCharType="separate"/>
      </w:r>
      <w:r>
        <w:t>HLTDEN012 Take an impression for study models</w:t>
      </w:r>
      <w:r>
        <w:fldChar w:fldCharType="end"/>
      </w:r>
    </w:p>
    <w:p w:rsidR="00C07EF3" w:rsidP="00C07EF3">
      <w:pPr>
        <w:pStyle w:val="Version"/>
        <w:sectPr w:rsidSect="006A7E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7E24" w:rsidP="006A7E24">
      <w:pPr>
        <w:pStyle w:val="SuperHeading"/>
      </w:pPr>
      <w:r w:rsidRPr="006A7E24">
        <w:t>HLTDEN012 Take an impression for study models</w:t>
      </w:r>
    </w:p>
    <w:p w:rsidR="00000000" w:rsidRPr="006A7E24" w:rsidP="006A7E24">
      <w:pPr>
        <w:pStyle w:val="Heading1"/>
      </w:pPr>
      <w:bookmarkStart w:id="1" w:name="O_819259"/>
      <w:bookmarkEnd w:id="1"/>
      <w:r w:rsidRPr="006A7E24">
        <w:t>Modification History</w:t>
      </w:r>
    </w:p>
    <w:tbl>
      <w:tblPr>
        <w:tblW w:w="0" w:type="auto"/>
        <w:tblCellMar>
          <w:left w:w="62" w:type="dxa"/>
          <w:right w:w="62" w:type="dxa"/>
        </w:tblCellMar>
        <w:tblLook w:val="0000"/>
      </w:tblPr>
      <w:tblGrid>
        <w:gridCol w:w="2147"/>
        <w:gridCol w:w="7049"/>
      </w:tblGrid>
      <w:tr w:rsidTr="00C07E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24">
            <w:pPr>
              <w:pStyle w:val="BodyText"/>
              <w:rPr>
                <w:lang w:val="en-NZ"/>
              </w:rPr>
            </w:pPr>
            <w:r w:rsidRPr="006A7E24">
              <w:t xml:space="preserve">Release </w:t>
            </w:r>
            <w:r w:rsidRPr="006A7E24">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24">
            <w:pPr>
              <w:pStyle w:val="BodyText"/>
              <w:rPr>
                <w:lang w:val="en-NZ"/>
              </w:rPr>
            </w:pPr>
            <w:r w:rsidRPr="006A7E24">
              <w:t xml:space="preserve">Comments </w:t>
            </w:r>
          </w:p>
        </w:tc>
      </w:tr>
      <w:tr w:rsidTr="00C07E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24">
            <w:pPr>
              <w:pStyle w:val="BodyText"/>
              <w:rPr>
                <w:lang w:val="en-NZ"/>
              </w:rPr>
            </w:pPr>
            <w:r w:rsidRPr="006A7E2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E24" w:rsidP="006A7E24">
            <w:pPr>
              <w:pStyle w:val="BodyText"/>
            </w:pPr>
            <w:r w:rsidRPr="006A7E24">
              <w:t xml:space="preserve">This version was released in </w:t>
            </w:r>
            <w:r w:rsidRPr="006A7E24">
              <w:rPr>
                <w:rStyle w:val="Emphasis"/>
              </w:rPr>
              <w:t>HLT Health Training Package release 3.0</w:t>
            </w:r>
            <w:r w:rsidRPr="006A7E24">
              <w:t xml:space="preserve"> and meets the requirements of the 2012 Standards for Training Packages.</w:t>
            </w:r>
          </w:p>
          <w:p w:rsidR="00000000" w:rsidRPr="006A7E24" w:rsidP="006A7E24">
            <w:pPr>
              <w:pStyle w:val="BodyText"/>
            </w:pPr>
            <w:r w:rsidRPr="006A7E24">
              <w:t>Minimal changes to the elements and performance criteri</w:t>
            </w:r>
            <w:r w:rsidRPr="006A7E24">
              <w:t xml:space="preserve">a. New evidence requirements for assessment including volume and frequency requirements. Removal of pre-requisites </w:t>
            </w:r>
          </w:p>
          <w:p w:rsidR="00000000" w:rsidRPr="006A7E24" w:rsidP="006A7E24">
            <w:pPr>
              <w:pStyle w:val="BodyText"/>
            </w:pPr>
            <w:r w:rsidRPr="006A7E24">
              <w:t>Supersedes HLTDA415B</w:t>
            </w:r>
          </w:p>
        </w:tc>
      </w:tr>
    </w:tbl>
    <w:p w:rsidR="00000000" w:rsidRPr="006A7E24" w:rsidP="006A7E24">
      <w:pPr>
        <w:pStyle w:val="BodyText"/>
      </w:pPr>
    </w:p>
    <w:p w:rsidR="00000000" w:rsidRPr="006A7E24" w:rsidP="006A7E24">
      <w:pPr>
        <w:pStyle w:val="AllowPageBreak"/>
      </w:pPr>
    </w:p>
    <w:p w:rsidR="00000000" w:rsidRPr="006A7E24" w:rsidP="006A7E24">
      <w:pPr>
        <w:pStyle w:val="Heading1"/>
      </w:pPr>
      <w:bookmarkStart w:id="2" w:name="O_819260"/>
      <w:bookmarkEnd w:id="2"/>
      <w:r w:rsidRPr="006A7E24">
        <w:t>Application</w:t>
      </w:r>
    </w:p>
    <w:p w:rsidR="00000000" w:rsidRPr="006A7E24" w:rsidP="00C07EF3">
      <w:pPr>
        <w:pStyle w:val="BodyText"/>
      </w:pPr>
      <w:r w:rsidRPr="006A7E24">
        <w:t xml:space="preserve">This unit of competency describes the skills and knowledge required to take an accurate </w:t>
      </w:r>
      <w:r w:rsidRPr="006A7E24">
        <w:t>impression of the teeth and their supporting structures for the construction of study models as prescribed by the dental practitioner.</w:t>
      </w:r>
    </w:p>
    <w:p w:rsidR="00000000" w:rsidRPr="006A7E24" w:rsidP="00C07EF3">
      <w:pPr>
        <w:pStyle w:val="BodyText"/>
      </w:pPr>
      <w:r w:rsidRPr="006A7E24">
        <w:t>This unit applies to dental assisting work.</w:t>
      </w:r>
    </w:p>
    <w:p w:rsidR="00C07EF3" w:rsidRPr="00C07EF3" w:rsidP="00C07EF3">
      <w:pPr>
        <w:pStyle w:val="BodyText"/>
        <w:rPr>
          <w:i/>
        </w:rPr>
      </w:pPr>
      <w:r w:rsidRPr="00C07EF3">
        <w:rPr>
          <w:rStyle w:val="Emphasis"/>
        </w:rPr>
        <w:t>The skills in this unit must be applied in accordance with Commonwealth and</w:t>
      </w:r>
      <w:r w:rsidRPr="00C07EF3">
        <w:rPr>
          <w:rStyle w:val="Emphasis"/>
        </w:rPr>
        <w:t xml:space="preserve"> State/Territory legislation, Australian/New Zealand Standards and industry codes of practice</w:t>
      </w:r>
      <w:r w:rsidRPr="00C07EF3">
        <w:rPr>
          <w:i/>
        </w:rPr>
        <w:t>.</w:t>
      </w:r>
    </w:p>
    <w:p w:rsidR="00000000" w:rsidRPr="006A7E24" w:rsidP="006A7E24">
      <w:pPr>
        <w:pStyle w:val="Heading1"/>
      </w:pPr>
      <w:bookmarkStart w:id="3" w:name="O_819264"/>
      <w:bookmarkEnd w:id="3"/>
      <w:r w:rsidRPr="006A7E24">
        <w:t>Elements and Performance Criteria</w:t>
      </w:r>
    </w:p>
    <w:tbl>
      <w:tblPr>
        <w:tblW w:w="0" w:type="auto"/>
        <w:tblLayout w:type="fixed"/>
        <w:tblCellMar>
          <w:left w:w="62" w:type="dxa"/>
          <w:right w:w="62" w:type="dxa"/>
        </w:tblCellMar>
        <w:tblLook w:val="0000"/>
      </w:tblPr>
      <w:tblGrid>
        <w:gridCol w:w="3227"/>
        <w:gridCol w:w="5702"/>
      </w:tblGrid>
      <w:tr w:rsidTr="006A7E24">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6A7E24" w:rsidP="006A7E24">
            <w:pPr>
              <w:pStyle w:val="BodyText"/>
            </w:pPr>
            <w:r w:rsidRPr="006A7E2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A7E24">
            <w:pPr>
              <w:pStyle w:val="BodyText"/>
              <w:rPr>
                <w:lang w:val="en-NZ"/>
              </w:rPr>
            </w:pPr>
            <w:r w:rsidRPr="006A7E24">
              <w:rPr>
                <w:rStyle w:val="SpecialBold"/>
              </w:rPr>
              <w:t>PERFORMANCE CRITERIA</w:t>
            </w:r>
          </w:p>
        </w:tc>
      </w:tr>
      <w:tr w:rsidTr="006A7E24">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P="006A7E24">
            <w:pPr>
              <w:pStyle w:val="BodyText"/>
              <w:rPr>
                <w:lang w:val="en-NZ"/>
              </w:rPr>
            </w:pPr>
            <w:r w:rsidRPr="006A7E24">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A7E24">
            <w:pPr>
              <w:pStyle w:val="BodyText"/>
              <w:rPr>
                <w:lang w:val="en-NZ"/>
              </w:rPr>
            </w:pPr>
            <w:r w:rsidRPr="006A7E24">
              <w:t>Performance criteria describe the performance needed to demonstrate achievement of the element.</w:t>
            </w:r>
          </w:p>
        </w:tc>
      </w:tr>
      <w:tr w:rsidTr="006A7E2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6A7E24">
            <w:pPr>
              <w:pStyle w:val="BodyText"/>
              <w:rPr>
                <w:lang w:val="en-NZ"/>
              </w:rPr>
            </w:pPr>
            <w:r w:rsidRPr="006A7E24">
              <w:t>1. Assess the patient</w:t>
            </w:r>
          </w:p>
        </w:tc>
        <w:tc>
          <w:tcPr>
            <w:tcW w:w="5702" w:type="dxa"/>
            <w:tcBorders>
              <w:top w:val="nil"/>
              <w:left w:val="nil"/>
              <w:bottom w:val="nil"/>
              <w:right w:val="nil"/>
            </w:tcBorders>
            <w:tcMar>
              <w:top w:w="0" w:type="dxa"/>
              <w:left w:w="62" w:type="dxa"/>
              <w:bottom w:w="0" w:type="dxa"/>
              <w:right w:w="62" w:type="dxa"/>
            </w:tcMar>
          </w:tcPr>
          <w:p w:rsidR="00000000" w:rsidRPr="006A7E24" w:rsidP="006A7E24">
            <w:pPr>
              <w:pStyle w:val="BodyText"/>
            </w:pPr>
            <w:r w:rsidRPr="006A7E24">
              <w:t>1.1 Confirm patient’s medical history</w:t>
            </w:r>
          </w:p>
          <w:p w:rsidR="00000000" w:rsidRPr="006A7E24" w:rsidP="006A7E24">
            <w:pPr>
              <w:pStyle w:val="BodyText"/>
            </w:pPr>
            <w:r w:rsidRPr="006A7E24">
              <w:t>1.2 Provide full details of the procedure to the patient or carer</w:t>
            </w:r>
          </w:p>
          <w:p w:rsidR="00000000" w:rsidRPr="006A7E24" w:rsidP="006A7E24">
            <w:pPr>
              <w:pStyle w:val="BodyText"/>
            </w:pPr>
            <w:r w:rsidRPr="006A7E24">
              <w:t>1.3 Obtain and document consent f</w:t>
            </w:r>
            <w:r w:rsidRPr="006A7E24">
              <w:t>ollowing ethical and legal requirements</w:t>
            </w:r>
          </w:p>
          <w:p w:rsidR="00000000" w:rsidRPr="006A7E24" w:rsidP="006A7E24">
            <w:pPr>
              <w:pStyle w:val="BodyText"/>
            </w:pPr>
            <w:r w:rsidRPr="006A7E24">
              <w:t>1.4 Select the equipment and instruments for the impression</w:t>
            </w:r>
          </w:p>
          <w:p w:rsidR="00000000" w:rsidRPr="006A7E24" w:rsidP="006A7E24">
            <w:pPr>
              <w:pStyle w:val="BodyText"/>
            </w:pPr>
            <w:r w:rsidRPr="006A7E24">
              <w:t xml:space="preserve">1.5 Prepare personal protective equipment for the patient </w:t>
            </w:r>
            <w:r w:rsidRPr="006A7E24">
              <w:t>and members of the dental team</w:t>
            </w:r>
          </w:p>
          <w:p w:rsidR="00000000" w:rsidP="006A7E24">
            <w:pPr>
              <w:pStyle w:val="BodyText"/>
              <w:rPr>
                <w:lang w:val="en-NZ"/>
              </w:rPr>
            </w:pPr>
          </w:p>
        </w:tc>
      </w:tr>
      <w:tr w:rsidTr="006A7E2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6A7E24">
            <w:pPr>
              <w:pStyle w:val="BodyText"/>
              <w:rPr>
                <w:lang w:val="en-NZ"/>
              </w:rPr>
            </w:pPr>
            <w:r w:rsidRPr="006A7E24">
              <w:t>2. Select appropriate impression tray</w:t>
            </w:r>
          </w:p>
        </w:tc>
        <w:tc>
          <w:tcPr>
            <w:tcW w:w="5702" w:type="dxa"/>
            <w:tcBorders>
              <w:top w:val="nil"/>
              <w:left w:val="nil"/>
              <w:bottom w:val="nil"/>
              <w:right w:val="nil"/>
            </w:tcBorders>
            <w:tcMar>
              <w:top w:w="0" w:type="dxa"/>
              <w:left w:w="62" w:type="dxa"/>
              <w:bottom w:w="0" w:type="dxa"/>
              <w:right w:w="62" w:type="dxa"/>
            </w:tcMar>
          </w:tcPr>
          <w:p w:rsidR="00000000" w:rsidRPr="006A7E24" w:rsidP="006A7E24">
            <w:pPr>
              <w:pStyle w:val="BodyText"/>
            </w:pPr>
            <w:r w:rsidRPr="006A7E24">
              <w:t>2.1 Check the position of t</w:t>
            </w:r>
            <w:r w:rsidRPr="006A7E24">
              <w:t>he dental chair and patient for the procedure</w:t>
            </w:r>
          </w:p>
          <w:p w:rsidR="00000000" w:rsidRPr="006A7E24" w:rsidP="006A7E24">
            <w:pPr>
              <w:pStyle w:val="BodyText"/>
            </w:pPr>
            <w:r w:rsidRPr="006A7E24">
              <w:t>2.2 Check the tray for size and modify the impression tray to ensure accuracy and comfort</w:t>
            </w:r>
          </w:p>
          <w:p w:rsidR="00000000" w:rsidRPr="006A7E24" w:rsidP="006A7E24">
            <w:pPr>
              <w:pStyle w:val="BodyText"/>
            </w:pPr>
            <w:r w:rsidRPr="006A7E24">
              <w:t>2.3 Instruct patient on participation during the procedure</w:t>
            </w:r>
          </w:p>
          <w:p w:rsidR="00000000" w:rsidP="006A7E24">
            <w:pPr>
              <w:pStyle w:val="BodyText"/>
              <w:rPr>
                <w:lang w:val="en-NZ"/>
              </w:rPr>
            </w:pPr>
          </w:p>
        </w:tc>
      </w:tr>
      <w:tr w:rsidTr="006A7E24">
        <w:tblPrEx>
          <w:tblW w:w="0" w:type="auto"/>
          <w:tblLayout w:type="fixed"/>
          <w:tblCellMar>
            <w:left w:w="62" w:type="dxa"/>
            <w:right w:w="62" w:type="dxa"/>
          </w:tblCellMar>
          <w:tblLook w:val="0000"/>
        </w:tblPrEx>
        <w:trPr>
          <w:trHeight w:val="1108"/>
        </w:trPr>
        <w:tc>
          <w:tcPr>
            <w:tcW w:w="3227" w:type="dxa"/>
            <w:tcBorders>
              <w:top w:val="nil"/>
              <w:left w:val="nil"/>
              <w:bottom w:val="nil"/>
              <w:right w:val="nil"/>
            </w:tcBorders>
            <w:tcMar>
              <w:top w:w="0" w:type="dxa"/>
              <w:left w:w="62" w:type="dxa"/>
              <w:bottom w:w="0" w:type="dxa"/>
              <w:right w:w="62" w:type="dxa"/>
            </w:tcMar>
          </w:tcPr>
          <w:p w:rsidR="00000000" w:rsidP="006A7E24">
            <w:pPr>
              <w:pStyle w:val="BodyText"/>
              <w:rPr>
                <w:lang w:val="en-NZ"/>
              </w:rPr>
            </w:pPr>
            <w:r w:rsidRPr="006A7E24">
              <w:t>3. Prepare impression material</w:t>
            </w:r>
          </w:p>
        </w:tc>
        <w:tc>
          <w:tcPr>
            <w:tcW w:w="5702" w:type="dxa"/>
            <w:tcBorders>
              <w:top w:val="nil"/>
              <w:left w:val="nil"/>
              <w:bottom w:val="nil"/>
              <w:right w:val="nil"/>
            </w:tcBorders>
            <w:tcMar>
              <w:top w:w="0" w:type="dxa"/>
              <w:left w:w="62" w:type="dxa"/>
              <w:bottom w:w="0" w:type="dxa"/>
              <w:right w:w="62" w:type="dxa"/>
            </w:tcMar>
          </w:tcPr>
          <w:p w:rsidR="00000000" w:rsidRPr="006A7E24" w:rsidP="006A7E24">
            <w:pPr>
              <w:pStyle w:val="BodyText"/>
            </w:pPr>
            <w:r w:rsidRPr="006A7E24">
              <w:t>3.1 Select impression material in accordance with desired outcome</w:t>
            </w:r>
          </w:p>
          <w:p w:rsidR="00000000" w:rsidRPr="006A7E24" w:rsidP="006A7E24">
            <w:pPr>
              <w:pStyle w:val="BodyText"/>
            </w:pPr>
            <w:r w:rsidRPr="006A7E24">
              <w:t>3.2 Mix the impression material to the correct consistency and quantity required according to manufacturers’ instructions</w:t>
            </w:r>
          </w:p>
          <w:p w:rsidR="00000000" w:rsidP="006A7E24">
            <w:pPr>
              <w:pStyle w:val="BodyText"/>
              <w:rPr>
                <w:lang w:val="en-NZ"/>
              </w:rPr>
            </w:pPr>
          </w:p>
        </w:tc>
      </w:tr>
      <w:tr w:rsidTr="006A7E24">
        <w:tblPrEx>
          <w:tblW w:w="0" w:type="auto"/>
          <w:tblLayout w:type="fixed"/>
          <w:tblCellMar>
            <w:left w:w="62" w:type="dxa"/>
            <w:right w:w="62" w:type="dxa"/>
          </w:tblCellMar>
          <w:tblLook w:val="0000"/>
        </w:tblPrEx>
        <w:trPr>
          <w:trHeight w:val="1108"/>
        </w:trPr>
        <w:tc>
          <w:tcPr>
            <w:tcW w:w="3227" w:type="dxa"/>
            <w:tcBorders>
              <w:top w:val="nil"/>
              <w:left w:val="nil"/>
              <w:bottom w:val="nil"/>
              <w:right w:val="nil"/>
            </w:tcBorders>
            <w:tcMar>
              <w:top w:w="0" w:type="dxa"/>
              <w:left w:w="62" w:type="dxa"/>
              <w:bottom w:w="0" w:type="dxa"/>
              <w:right w:w="62" w:type="dxa"/>
            </w:tcMar>
          </w:tcPr>
          <w:p w:rsidR="00000000" w:rsidP="006A7E24">
            <w:pPr>
              <w:pStyle w:val="BodyText"/>
              <w:rPr>
                <w:lang w:val="en-NZ"/>
              </w:rPr>
            </w:pPr>
            <w:r w:rsidRPr="006A7E24">
              <w:t>4. Perform impression-taking procedure</w:t>
            </w:r>
          </w:p>
        </w:tc>
        <w:tc>
          <w:tcPr>
            <w:tcW w:w="5702" w:type="dxa"/>
            <w:tcBorders>
              <w:top w:val="nil"/>
              <w:left w:val="nil"/>
              <w:bottom w:val="nil"/>
              <w:right w:val="nil"/>
            </w:tcBorders>
            <w:tcMar>
              <w:top w:w="0" w:type="dxa"/>
              <w:left w:w="62" w:type="dxa"/>
              <w:bottom w:w="0" w:type="dxa"/>
              <w:right w:w="62" w:type="dxa"/>
            </w:tcMar>
          </w:tcPr>
          <w:p w:rsidR="00000000" w:rsidRPr="006A7E24" w:rsidP="006A7E24">
            <w:pPr>
              <w:pStyle w:val="BodyText"/>
            </w:pPr>
            <w:r w:rsidRPr="006A7E24">
              <w:t>4.1 Implement standard prec</w:t>
            </w:r>
            <w:r w:rsidRPr="006A7E24">
              <w:t>autions during impression-taking</w:t>
            </w:r>
          </w:p>
          <w:p w:rsidR="00000000" w:rsidRPr="006A7E24" w:rsidP="006A7E24">
            <w:pPr>
              <w:pStyle w:val="BodyText"/>
            </w:pPr>
            <w:r w:rsidRPr="006A7E24">
              <w:t>4.2 Use syringe to remove saliva from the occlusal surfaces</w:t>
            </w:r>
          </w:p>
          <w:p w:rsidR="00000000" w:rsidRPr="006A7E24" w:rsidP="006A7E24">
            <w:pPr>
              <w:pStyle w:val="BodyText"/>
            </w:pPr>
            <w:r w:rsidRPr="006A7E24">
              <w:t>4.3 Load tray with an appropriate amount of impression material and seat the tray from the back using gentle pressure</w:t>
            </w:r>
          </w:p>
          <w:p w:rsidR="00000000" w:rsidRPr="006A7E24" w:rsidP="006A7E24">
            <w:pPr>
              <w:pStyle w:val="BodyText"/>
            </w:pPr>
            <w:r w:rsidRPr="006A7E24">
              <w:t>4.4 Ensure the impression extends to and surr</w:t>
            </w:r>
            <w:r w:rsidRPr="006A7E24">
              <w:t>ounds dental hard tissue structures</w:t>
            </w:r>
          </w:p>
          <w:p w:rsidR="00000000" w:rsidRPr="006A7E24" w:rsidP="006A7E24">
            <w:pPr>
              <w:pStyle w:val="BodyText"/>
            </w:pPr>
            <w:r w:rsidRPr="006A7E24">
              <w:t>4.5 Ensure the impression has adequate extension into the buccal sulcus and vestibule</w:t>
            </w:r>
          </w:p>
          <w:p w:rsidR="00000000" w:rsidRPr="006A7E24" w:rsidP="006A7E24">
            <w:pPr>
              <w:pStyle w:val="BodyText"/>
            </w:pPr>
            <w:r w:rsidRPr="006A7E24">
              <w:t>4.6 Carry out muscle trimming after seating the impression</w:t>
            </w:r>
          </w:p>
          <w:p w:rsidR="00000000" w:rsidRPr="006A7E24" w:rsidP="006A7E24">
            <w:pPr>
              <w:pStyle w:val="BodyText"/>
            </w:pPr>
            <w:r w:rsidRPr="006A7E24">
              <w:t>4.7 Monitor and reassure the patient throughout the procedure</w:t>
            </w:r>
          </w:p>
          <w:p w:rsidR="00000000" w:rsidRPr="006A7E24" w:rsidP="006A7E24">
            <w:pPr>
              <w:pStyle w:val="BodyText"/>
            </w:pPr>
            <w:r w:rsidRPr="006A7E24">
              <w:t>4.8 Remove th</w:t>
            </w:r>
            <w:r w:rsidRPr="006A7E24">
              <w:t>e impression when set</w:t>
            </w:r>
          </w:p>
          <w:p w:rsidR="00000000" w:rsidRPr="006A7E24" w:rsidP="006A7E24">
            <w:pPr>
              <w:pStyle w:val="BodyText"/>
            </w:pPr>
            <w:r w:rsidRPr="006A7E24">
              <w:t>4.9 Examine the patient’s mouth for injury and impression material debris following removal of the impression</w:t>
            </w:r>
          </w:p>
          <w:p w:rsidR="00000000" w:rsidRPr="006A7E24" w:rsidP="006A7E24">
            <w:pPr>
              <w:pStyle w:val="BodyText"/>
            </w:pPr>
            <w:r w:rsidRPr="006A7E24">
              <w:t>4.10 Restore the patient’s comfort and appearance</w:t>
            </w:r>
          </w:p>
          <w:p w:rsidR="00000000" w:rsidP="006A7E24">
            <w:pPr>
              <w:pStyle w:val="BodyText"/>
              <w:rPr>
                <w:lang w:val="en-NZ"/>
              </w:rPr>
            </w:pPr>
          </w:p>
        </w:tc>
      </w:tr>
      <w:tr w:rsidTr="006A7E24">
        <w:tblPrEx>
          <w:tblW w:w="0" w:type="auto"/>
          <w:tblLayout w:type="fixed"/>
          <w:tblCellMar>
            <w:left w:w="62" w:type="dxa"/>
            <w:right w:w="62" w:type="dxa"/>
          </w:tblCellMar>
          <w:tblLook w:val="0000"/>
        </w:tblPrEx>
        <w:trPr>
          <w:trHeight w:val="1108"/>
        </w:trPr>
        <w:tc>
          <w:tcPr>
            <w:tcW w:w="3227" w:type="dxa"/>
            <w:tcBorders>
              <w:top w:val="nil"/>
              <w:left w:val="nil"/>
              <w:bottom w:val="nil"/>
              <w:right w:val="nil"/>
            </w:tcBorders>
            <w:tcMar>
              <w:top w:w="0" w:type="dxa"/>
              <w:left w:w="62" w:type="dxa"/>
              <w:bottom w:w="0" w:type="dxa"/>
              <w:right w:w="62" w:type="dxa"/>
            </w:tcMar>
          </w:tcPr>
          <w:p w:rsidR="00000000" w:rsidP="006A7E24">
            <w:pPr>
              <w:pStyle w:val="BodyText"/>
              <w:rPr>
                <w:lang w:val="en-NZ"/>
              </w:rPr>
            </w:pPr>
            <w:r w:rsidRPr="006A7E24">
              <w:t>5. Assess the impression</w:t>
            </w:r>
          </w:p>
        </w:tc>
        <w:tc>
          <w:tcPr>
            <w:tcW w:w="5702" w:type="dxa"/>
            <w:tcBorders>
              <w:top w:val="nil"/>
              <w:left w:val="nil"/>
              <w:bottom w:val="nil"/>
              <w:right w:val="nil"/>
            </w:tcBorders>
            <w:tcMar>
              <w:top w:w="0" w:type="dxa"/>
              <w:left w:w="62" w:type="dxa"/>
              <w:bottom w:w="0" w:type="dxa"/>
              <w:right w:w="62" w:type="dxa"/>
            </w:tcMar>
          </w:tcPr>
          <w:p w:rsidR="00000000" w:rsidRPr="006A7E24" w:rsidP="006A7E24">
            <w:pPr>
              <w:pStyle w:val="BodyText"/>
            </w:pPr>
            <w:r w:rsidRPr="006A7E24">
              <w:t>5.1 Assess the quality of the impression for the required study model</w:t>
            </w:r>
          </w:p>
          <w:p w:rsidR="00000000" w:rsidRPr="006A7E24" w:rsidP="006A7E24">
            <w:pPr>
              <w:pStyle w:val="BodyText"/>
            </w:pPr>
            <w:r w:rsidRPr="006A7E24">
              <w:t>5.2 Identify common impression-taking problems</w:t>
            </w:r>
          </w:p>
          <w:p w:rsidR="00000000" w:rsidRPr="006A7E24" w:rsidP="006A7E24">
            <w:pPr>
              <w:pStyle w:val="BodyText"/>
            </w:pPr>
            <w:r w:rsidRPr="006A7E24">
              <w:t>5.3 Document details of the procedure in accordance with standard procedures and relevant guidelines</w:t>
            </w:r>
          </w:p>
          <w:p w:rsidR="00000000" w:rsidP="006A7E24">
            <w:pPr>
              <w:pStyle w:val="BodyText"/>
              <w:rPr>
                <w:lang w:val="en-NZ"/>
              </w:rPr>
            </w:pPr>
          </w:p>
        </w:tc>
      </w:tr>
      <w:tr w:rsidTr="006A7E24">
        <w:tblPrEx>
          <w:tblW w:w="0" w:type="auto"/>
          <w:tblLayout w:type="fixed"/>
          <w:tblCellMar>
            <w:left w:w="62" w:type="dxa"/>
            <w:right w:w="62" w:type="dxa"/>
          </w:tblCellMar>
          <w:tblLook w:val="0000"/>
        </w:tblPrEx>
        <w:trPr>
          <w:trHeight w:val="1108"/>
        </w:trPr>
        <w:tc>
          <w:tcPr>
            <w:tcW w:w="3227" w:type="dxa"/>
            <w:tcBorders>
              <w:top w:val="nil"/>
              <w:left w:val="nil"/>
              <w:bottom w:val="nil"/>
              <w:right w:val="nil"/>
            </w:tcBorders>
            <w:tcMar>
              <w:top w:w="0" w:type="dxa"/>
              <w:left w:w="62" w:type="dxa"/>
              <w:bottom w:w="0" w:type="dxa"/>
              <w:right w:w="62" w:type="dxa"/>
            </w:tcMar>
          </w:tcPr>
          <w:p w:rsidR="00000000" w:rsidRPr="006A7E24" w:rsidP="006A7E24">
            <w:pPr>
              <w:pStyle w:val="BodyText"/>
            </w:pPr>
            <w:r w:rsidRPr="006A7E24">
              <w:t>6. Decontaminate the impression</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A7E24" w:rsidP="006A7E24">
            <w:pPr>
              <w:pStyle w:val="BodyText"/>
            </w:pPr>
            <w:r w:rsidRPr="006A7E24">
              <w:t>6.1</w:t>
            </w:r>
            <w:r w:rsidRPr="006A7E24">
              <w:t xml:space="preserve"> Implement standard precautions during impression-taking</w:t>
            </w:r>
          </w:p>
          <w:p w:rsidR="00000000" w:rsidRPr="006A7E24" w:rsidP="006A7E24">
            <w:pPr>
              <w:pStyle w:val="BodyText"/>
            </w:pPr>
            <w:r w:rsidRPr="006A7E24">
              <w:t>6.2 Rinse</w:t>
            </w:r>
            <w:r w:rsidRPr="006A7E24">
              <w:rPr>
                <w:rStyle w:val="SpecialBold"/>
              </w:rPr>
              <w:t xml:space="preserve"> </w:t>
            </w:r>
            <w:r w:rsidRPr="006A7E24">
              <w:t xml:space="preserve">the impression or denture in cold running tap water to remove all traces of saliva and blood </w:t>
            </w:r>
          </w:p>
          <w:p w:rsidR="00000000" w:rsidRPr="006A7E24" w:rsidP="006A7E24">
            <w:pPr>
              <w:pStyle w:val="BodyText"/>
            </w:pPr>
            <w:r w:rsidRPr="006A7E24">
              <w:t xml:space="preserve">6.3 Clean the impression in an appropriate solution </w:t>
            </w:r>
          </w:p>
          <w:p w:rsidR="00000000" w:rsidRPr="006A7E24" w:rsidP="006A7E24">
            <w:pPr>
              <w:pStyle w:val="BodyText"/>
            </w:pPr>
            <w:r w:rsidRPr="006A7E24">
              <w:t>6.4 Rinse the impression until all visible</w:t>
            </w:r>
            <w:r w:rsidRPr="006A7E24">
              <w:t xml:space="preserve"> contamination is removed</w:t>
            </w:r>
          </w:p>
          <w:p w:rsidR="00000000" w:rsidRPr="006A7E24" w:rsidP="006A7E24">
            <w:pPr>
              <w:pStyle w:val="BodyText"/>
            </w:pPr>
            <w:r w:rsidRPr="006A7E24">
              <w:t>6.5 Identify and correctly label impression and record procedure</w:t>
            </w:r>
          </w:p>
        </w:tc>
      </w:tr>
    </w:tbl>
    <w:p w:rsidR="00000000" w:rsidRPr="006A7E24" w:rsidP="006A7E24">
      <w:pPr>
        <w:pStyle w:val="BodyText"/>
      </w:pPr>
    </w:p>
    <w:p w:rsidR="00000000" w:rsidRPr="006A7E24" w:rsidP="006A7E24">
      <w:pPr>
        <w:pStyle w:val="AllowPageBreak"/>
      </w:pPr>
    </w:p>
    <w:p w:rsidR="00000000" w:rsidRPr="006A7E24" w:rsidP="006A7E24">
      <w:pPr>
        <w:pStyle w:val="Heading1"/>
      </w:pPr>
      <w:bookmarkStart w:id="4" w:name="O_819265"/>
      <w:bookmarkEnd w:id="4"/>
      <w:r w:rsidRPr="006A7E24">
        <w:t>Foundation Skills</w:t>
      </w:r>
    </w:p>
    <w:p w:rsidR="00000000" w:rsidRPr="00C07EF3" w:rsidP="00C07EF3">
      <w:pPr>
        <w:pStyle w:val="BodyText"/>
        <w:rPr>
          <w:i/>
        </w:rPr>
      </w:pPr>
      <w:r w:rsidRPr="00C07EF3">
        <w:rPr>
          <w:rStyle w:val="Emphasis"/>
        </w:rPr>
        <w:t>The Foundation Skills describe those required skills (language, literacy, numeracy and employment skills) that are essential to performance.</w:t>
      </w:r>
    </w:p>
    <w:p w:rsidR="00C07EF3" w:rsidP="00C07EF3">
      <w:pPr>
        <w:pStyle w:val="BodyText"/>
      </w:pPr>
      <w:r w:rsidRPr="006A7E24">
        <w:t>Foundation skills essential to performance are explicit in the performance criteria of this unit of competency.</w:t>
      </w:r>
    </w:p>
    <w:p w:rsidR="00000000" w:rsidRPr="006A7E24" w:rsidP="006A7E24">
      <w:pPr>
        <w:pStyle w:val="Heading1"/>
      </w:pPr>
      <w:bookmarkStart w:id="5" w:name="O_819267"/>
      <w:bookmarkEnd w:id="5"/>
      <w:r w:rsidRPr="006A7E24">
        <w:t>Unit Mapping Information</w:t>
      </w:r>
    </w:p>
    <w:p w:rsidR="00000000" w:rsidRPr="006A7E24" w:rsidP="00C07EF3">
      <w:pPr>
        <w:pStyle w:val="BodyText"/>
      </w:pPr>
      <w:r w:rsidRPr="006A7E24">
        <w:t xml:space="preserve">No Equivalent Unit </w:t>
      </w:r>
    </w:p>
    <w:p w:rsidR="00000000" w:rsidRPr="006A7E24" w:rsidP="006A7E24">
      <w:pPr>
        <w:pStyle w:val="Heading1"/>
      </w:pPr>
      <w:bookmarkStart w:id="6" w:name="O_819274"/>
      <w:bookmarkEnd w:id="6"/>
      <w:r w:rsidRPr="006A7E24">
        <w:t>Links</w:t>
      </w:r>
    </w:p>
    <w:p w:rsidR="00000000" w:rsidRPr="006A7E24" w:rsidP="00C07EF3">
      <w:pPr>
        <w:pStyle w:val="BodyText"/>
      </w:pPr>
      <w:r w:rsidRPr="006A7E2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30F71">
        <w:rPr>
          <w:rStyle w:val="Hyperlink"/>
        </w:rPr>
        <w:t>https://vetnet.gov.au/Pages/TrainingDocs.aspx?q=ced1390f-48d9-4ab0-bd50-b015e5485705</w:t>
      </w:r>
      <w:r>
        <w:fldChar w:fldCharType="end"/>
      </w:r>
    </w:p>
    <w:p w:rsidR="00000000" w:rsidRPr="006A7E24" w:rsidP="00C07EF3">
      <w:pPr>
        <w:pStyle w:val="BodyText"/>
        <w:sectPr w:rsidSect="006A7E24">
          <w:headerReference w:type="default" r:id="rId10"/>
          <w:footerReference w:type="default" r:id="rId11"/>
          <w:pgSz w:w="11908" w:h="16833"/>
          <w:pgMar w:top="1702" w:right="1418" w:bottom="1702" w:left="1418" w:header="992" w:footer="992" w:gutter="0"/>
          <w:cols w:space="720"/>
          <w:noEndnote/>
          <w:docGrid w:linePitch="299"/>
        </w:sectPr>
      </w:pPr>
    </w:p>
    <w:p w:rsidR="00000000" w:rsidRPr="006A7E24" w:rsidP="006A7E24">
      <w:pPr>
        <w:pStyle w:val="SuperHeading"/>
      </w:pPr>
      <w:r w:rsidRPr="006A7E24">
        <w:t>Assessment Requirements for HLTDEN012 Take an impression for study models</w:t>
      </w:r>
    </w:p>
    <w:p w:rsidR="00000000" w:rsidRPr="006A7E24" w:rsidP="006A7E24">
      <w:pPr>
        <w:pStyle w:val="Heading1"/>
      </w:pPr>
      <w:bookmarkStart w:id="7" w:name="O_819269"/>
      <w:bookmarkEnd w:id="7"/>
      <w:r w:rsidRPr="006A7E24">
        <w:t>Modification History</w:t>
      </w:r>
    </w:p>
    <w:tbl>
      <w:tblPr>
        <w:tblW w:w="0" w:type="auto"/>
        <w:tblCellMar>
          <w:left w:w="62" w:type="dxa"/>
          <w:right w:w="62" w:type="dxa"/>
        </w:tblCellMar>
        <w:tblLook w:val="0000"/>
      </w:tblPr>
      <w:tblGrid>
        <w:gridCol w:w="2147"/>
        <w:gridCol w:w="7049"/>
      </w:tblGrid>
      <w:tr w:rsidTr="00C07E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24">
            <w:pPr>
              <w:pStyle w:val="BodyText"/>
              <w:rPr>
                <w:lang w:val="en-NZ"/>
              </w:rPr>
            </w:pPr>
            <w:r w:rsidRPr="006A7E24">
              <w:t xml:space="preserve">Release </w:t>
            </w:r>
            <w:r w:rsidRPr="006A7E24">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24">
            <w:pPr>
              <w:pStyle w:val="BodyText"/>
              <w:rPr>
                <w:lang w:val="en-NZ"/>
              </w:rPr>
            </w:pPr>
            <w:r w:rsidRPr="006A7E24">
              <w:t xml:space="preserve">Comments </w:t>
            </w:r>
          </w:p>
        </w:tc>
      </w:tr>
      <w:tr w:rsidTr="00C07E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E24">
            <w:pPr>
              <w:pStyle w:val="BodyText"/>
              <w:rPr>
                <w:lang w:val="en-NZ"/>
              </w:rPr>
            </w:pPr>
            <w:r w:rsidRPr="006A7E2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E24" w:rsidP="006A7E24">
            <w:pPr>
              <w:pStyle w:val="BodyText"/>
            </w:pPr>
            <w:r w:rsidRPr="006A7E24">
              <w:t xml:space="preserve">This version was released in </w:t>
            </w:r>
            <w:r w:rsidRPr="006A7E24">
              <w:rPr>
                <w:rStyle w:val="Emphasis"/>
              </w:rPr>
              <w:t>HLT Health Training Package release 3.0</w:t>
            </w:r>
            <w:r w:rsidRPr="006A7E24">
              <w:t xml:space="preserve"> and meets the requiremen</w:t>
            </w:r>
            <w:r w:rsidRPr="006A7E24">
              <w:t>ts of the 2012 Standards for Training Packages.</w:t>
            </w:r>
          </w:p>
          <w:p w:rsidR="00000000" w:rsidRPr="006A7E24" w:rsidP="006A7E24">
            <w:pPr>
              <w:pStyle w:val="BodyText"/>
            </w:pPr>
            <w:r w:rsidRPr="006A7E24">
              <w:t xml:space="preserve">Minimal changes to the elements and performance criteria. New evidence requirements for assessment including volume and frequency requirements. Removal of pre-requisites </w:t>
            </w:r>
          </w:p>
          <w:p w:rsidR="00000000" w:rsidRPr="006A7E24" w:rsidP="006A7E24">
            <w:pPr>
              <w:pStyle w:val="BodyText"/>
            </w:pPr>
            <w:r w:rsidRPr="006A7E24">
              <w:t>Supersedes HLTDA415B</w:t>
            </w:r>
          </w:p>
        </w:tc>
      </w:tr>
    </w:tbl>
    <w:p w:rsidR="00000000" w:rsidRPr="006A7E24" w:rsidP="006A7E24">
      <w:pPr>
        <w:pStyle w:val="BodyText"/>
      </w:pPr>
    </w:p>
    <w:p w:rsidR="00000000" w:rsidRPr="006A7E24" w:rsidP="006A7E24">
      <w:pPr>
        <w:pStyle w:val="AllowPageBreak"/>
      </w:pPr>
    </w:p>
    <w:p w:rsidR="00000000" w:rsidRPr="006A7E24" w:rsidP="006A7E24">
      <w:pPr>
        <w:pStyle w:val="Heading1"/>
      </w:pPr>
      <w:bookmarkStart w:id="8" w:name="O_819270"/>
      <w:bookmarkEnd w:id="8"/>
      <w:r w:rsidRPr="006A7E24">
        <w:t>Performance Evidence</w:t>
      </w:r>
    </w:p>
    <w:p w:rsidR="00000000" w:rsidRPr="006A7E24" w:rsidP="00C07EF3">
      <w:pPr>
        <w:pStyle w:val="BodyText"/>
      </w:pPr>
      <w:r w:rsidRPr="006A7E24">
        <w:t>The candidate must show evidence of the ability to complete tasks outlined in elements and performance criteria of this unit, manage tasks and manage contingencies in the context of the job role. There must be evidence that the</w:t>
      </w:r>
      <w:r w:rsidRPr="006A7E24">
        <w:t xml:space="preserve"> candidate has undertaken 10 impression procedures for study models ensuring patient safety.</w:t>
      </w:r>
    </w:p>
    <w:p w:rsidR="00000000" w:rsidRPr="006A7E24" w:rsidP="006A7E24">
      <w:pPr>
        <w:pStyle w:val="Heading1"/>
      </w:pPr>
      <w:bookmarkStart w:id="9" w:name="O_819271"/>
      <w:bookmarkEnd w:id="9"/>
      <w:r w:rsidRPr="006A7E24">
        <w:t>Knowledge Evidence</w:t>
      </w:r>
    </w:p>
    <w:p w:rsidR="00000000" w:rsidRPr="006A7E24" w:rsidP="00C07EF3">
      <w:pPr>
        <w:pStyle w:val="BodyText"/>
      </w:pPr>
      <w:r w:rsidRPr="006A7E24">
        <w:t>The candidate must be able to demonstrate essential knowledge required to effectively complete the tasks outlined in elements a</w:t>
      </w:r>
      <w:r w:rsidRPr="006A7E24">
        <w:t>nd performance criteria of this unit, manage the task and manage contingencies in the context of the work role. This includes knowledge of:</w:t>
      </w:r>
    </w:p>
    <w:p w:rsidR="00000000" w:rsidRPr="006A7E24" w:rsidP="006A7E24">
      <w:pPr>
        <w:pStyle w:val="List"/>
      </w:pPr>
      <w:r w:rsidRPr="006A7E24">
        <w:t>•</w:t>
      </w:r>
      <w:r w:rsidRPr="006A7E24">
        <w:tab/>
        <w:t>national and State/Territory legal and ethical requirements and considerations for dental assisting work including</w:t>
      </w:r>
      <w:r w:rsidRPr="006A7E24">
        <w:t>:</w:t>
      </w:r>
    </w:p>
    <w:p w:rsidR="00000000" w:rsidRPr="006A7E24" w:rsidP="006A7E24">
      <w:pPr>
        <w:pStyle w:val="List2"/>
      </w:pPr>
      <w:r w:rsidRPr="006A7E24">
        <w:t>­</w:t>
      </w:r>
      <w:r w:rsidRPr="006A7E24">
        <w:tab/>
        <w:t>codes of practice</w:t>
      </w:r>
    </w:p>
    <w:p w:rsidR="00000000" w:rsidRPr="006A7E24" w:rsidP="006A7E24">
      <w:pPr>
        <w:pStyle w:val="List2"/>
      </w:pPr>
      <w:r w:rsidRPr="006A7E24">
        <w:t>­</w:t>
      </w:r>
      <w:r w:rsidRPr="006A7E24">
        <w:tab/>
        <w:t>discrimination</w:t>
      </w:r>
    </w:p>
    <w:p w:rsidR="00000000" w:rsidRPr="006A7E24" w:rsidP="006A7E24">
      <w:pPr>
        <w:pStyle w:val="List2"/>
      </w:pPr>
      <w:r w:rsidRPr="006A7E24">
        <w:t>­</w:t>
      </w:r>
      <w:r w:rsidRPr="006A7E24">
        <w:tab/>
        <w:t>duty of care</w:t>
      </w:r>
    </w:p>
    <w:p w:rsidR="00000000" w:rsidRPr="006A7E24" w:rsidP="006A7E24">
      <w:pPr>
        <w:pStyle w:val="List2"/>
      </w:pPr>
      <w:r>
        <w:t>•</w:t>
      </w:r>
      <w:r>
        <w:tab/>
      </w:r>
      <w:r w:rsidRPr="006A7E24">
        <w:t>informed consent and statutory requirements of consent</w:t>
      </w:r>
    </w:p>
    <w:p w:rsidR="00000000" w:rsidRPr="006A7E24" w:rsidP="006A7E24">
      <w:pPr>
        <w:pStyle w:val="List2"/>
      </w:pPr>
      <w:r>
        <w:t>•</w:t>
      </w:r>
      <w:r>
        <w:tab/>
      </w:r>
      <w:r w:rsidRPr="006A7E24">
        <w:t>practice standards – dental guidelines on infection control</w:t>
      </w:r>
    </w:p>
    <w:p w:rsidR="00000000" w:rsidRPr="006A7E24" w:rsidP="006A7E24">
      <w:pPr>
        <w:pStyle w:val="List2"/>
      </w:pPr>
      <w:r w:rsidRPr="006A7E24">
        <w:t>­</w:t>
      </w:r>
      <w:r w:rsidRPr="006A7E24">
        <w:tab/>
        <w:t>privacy, confidentiality and disclosure</w:t>
      </w:r>
    </w:p>
    <w:p w:rsidR="00000000" w:rsidRPr="006A7E24" w:rsidP="006A7E24">
      <w:pPr>
        <w:pStyle w:val="List2"/>
      </w:pPr>
      <w:r w:rsidRPr="006A7E24">
        <w:t>­</w:t>
      </w:r>
      <w:r w:rsidRPr="006A7E24">
        <w:tab/>
        <w:t>records management</w:t>
      </w:r>
    </w:p>
    <w:p w:rsidR="00000000" w:rsidRPr="006A7E24" w:rsidP="006A7E24">
      <w:pPr>
        <w:pStyle w:val="List2"/>
      </w:pPr>
      <w:r w:rsidRPr="006A7E24">
        <w:t>­</w:t>
      </w:r>
      <w:r w:rsidRPr="006A7E24">
        <w:tab/>
      </w:r>
      <w:r w:rsidRPr="006A7E24">
        <w:t>work role boundaries – responsibilities and limitations</w:t>
      </w:r>
    </w:p>
    <w:p w:rsidR="00000000" w:rsidRPr="006A7E24" w:rsidP="006A7E24">
      <w:pPr>
        <w:pStyle w:val="List2"/>
      </w:pPr>
      <w:r w:rsidRPr="006A7E24">
        <w:t>­</w:t>
      </w:r>
      <w:r w:rsidRPr="006A7E24">
        <w:tab/>
        <w:t>work health and safety</w:t>
      </w:r>
    </w:p>
    <w:p w:rsidR="00000000" w:rsidRPr="006A7E24" w:rsidP="006A7E24">
      <w:pPr>
        <w:pStyle w:val="List"/>
      </w:pPr>
      <w:r w:rsidRPr="006A7E24">
        <w:t>•</w:t>
      </w:r>
      <w:r w:rsidRPr="006A7E24">
        <w:tab/>
        <w:t>fundamental oral anatomy:</w:t>
      </w:r>
    </w:p>
    <w:p w:rsidR="00000000" w:rsidRPr="006A7E24" w:rsidP="006A7E24">
      <w:pPr>
        <w:pStyle w:val="List2"/>
      </w:pPr>
      <w:r>
        <w:t>•</w:t>
      </w:r>
      <w:r>
        <w:tab/>
      </w:r>
      <w:r w:rsidRPr="006A7E24">
        <w:t xml:space="preserve">dentition, arrangement of the teeth, naming and coding of teeth </w:t>
      </w:r>
    </w:p>
    <w:p w:rsidR="00000000" w:rsidRPr="006A7E24" w:rsidP="006A7E24">
      <w:pPr>
        <w:pStyle w:val="List2"/>
      </w:pPr>
      <w:r>
        <w:t>•</w:t>
      </w:r>
      <w:r>
        <w:tab/>
      </w:r>
      <w:r w:rsidRPr="006A7E24">
        <w:t>structures of the oral cavity, hard and soft palate, lateral and posterior bor</w:t>
      </w:r>
      <w:r w:rsidRPr="006A7E24">
        <w:t>ders of the oral cavity, tongue and floor of the mouth</w:t>
      </w:r>
    </w:p>
    <w:p w:rsidR="00000000" w:rsidRPr="006A7E24" w:rsidP="006A7E24">
      <w:pPr>
        <w:pStyle w:val="List2"/>
      </w:pPr>
      <w:r>
        <w:t>•</w:t>
      </w:r>
      <w:r>
        <w:tab/>
      </w:r>
      <w:r w:rsidRPr="006A7E24">
        <w:t>teeth form and function</w:t>
      </w:r>
    </w:p>
    <w:p w:rsidR="00000000" w:rsidRPr="006A7E24" w:rsidP="006A7E24">
      <w:pPr>
        <w:pStyle w:val="List"/>
      </w:pPr>
      <w:r w:rsidRPr="006A7E24">
        <w:t>•</w:t>
      </w:r>
      <w:r w:rsidRPr="006A7E24">
        <w:tab/>
        <w:t>principles and practices which underpin interpersonal communication</w:t>
      </w:r>
    </w:p>
    <w:p w:rsidR="00000000" w:rsidRPr="006A7E24" w:rsidP="006A7E24">
      <w:pPr>
        <w:pStyle w:val="List"/>
      </w:pPr>
      <w:r w:rsidRPr="006A7E24">
        <w:t>•</w:t>
      </w:r>
      <w:r w:rsidRPr="006A7E24">
        <w:tab/>
        <w:t>principles of quality assurance and work effectiveness</w:t>
      </w:r>
    </w:p>
    <w:p w:rsidR="00000000" w:rsidRPr="006A7E24" w:rsidP="006A7E24">
      <w:pPr>
        <w:pStyle w:val="List"/>
      </w:pPr>
      <w:r w:rsidRPr="006A7E24">
        <w:t>•</w:t>
      </w:r>
      <w:r w:rsidRPr="006A7E24">
        <w:tab/>
        <w:t>rationale and objectives for the taking of imp</w:t>
      </w:r>
      <w:r w:rsidRPr="006A7E24">
        <w:t>ressions for study models</w:t>
      </w:r>
    </w:p>
    <w:p w:rsidR="00000000" w:rsidRPr="006A7E24" w:rsidP="006A7E24">
      <w:pPr>
        <w:pStyle w:val="List"/>
      </w:pPr>
      <w:r w:rsidRPr="006A7E24">
        <w:t>•</w:t>
      </w:r>
      <w:r w:rsidRPr="006A7E24">
        <w:tab/>
        <w:t>impression materials suitable for creating impressions for study models</w:t>
      </w:r>
    </w:p>
    <w:p w:rsidR="00C07EF3" w:rsidP="006A7E24">
      <w:pPr>
        <w:pStyle w:val="List"/>
      </w:pPr>
      <w:r w:rsidRPr="006A7E24">
        <w:t>•</w:t>
      </w:r>
      <w:r w:rsidRPr="006A7E24">
        <w:tab/>
        <w:t>appropriate responses to patient’s reactions during impression taking procedure.</w:t>
      </w:r>
    </w:p>
    <w:p w:rsidR="00C07EF3" w:rsidP="006A7E24">
      <w:pPr>
        <w:pStyle w:val="List"/>
      </w:pPr>
    </w:p>
    <w:p w:rsidR="00000000" w:rsidRPr="006A7E24" w:rsidP="006A7E24">
      <w:pPr>
        <w:pStyle w:val="Heading1"/>
      </w:pPr>
      <w:bookmarkStart w:id="10" w:name="O_819272"/>
      <w:bookmarkEnd w:id="10"/>
      <w:r w:rsidRPr="006A7E24">
        <w:t>Assessment Conditions</w:t>
      </w:r>
    </w:p>
    <w:p w:rsidR="00000000" w:rsidRPr="006A7E24" w:rsidP="00C07EF3">
      <w:pPr>
        <w:pStyle w:val="BodyText"/>
      </w:pPr>
      <w:r w:rsidRPr="006A7E24">
        <w:t>Skills must have been demonstrate</w:t>
      </w:r>
      <w:r w:rsidRPr="006A7E24">
        <w:t>d in the dental clinic workplace with the addition of simulations and scenarios where the full range of contexts and situations cannot be provided in the workplace. The following conditions must be met for this unit:</w:t>
      </w:r>
    </w:p>
    <w:p w:rsidR="00000000" w:rsidRPr="006A7E24" w:rsidP="006A7E24">
      <w:pPr>
        <w:pStyle w:val="List"/>
      </w:pPr>
      <w:r w:rsidRPr="006A7E24">
        <w:t>•</w:t>
      </w:r>
      <w:r w:rsidRPr="006A7E24">
        <w:tab/>
        <w:t>use of suitable facilities, equipment</w:t>
      </w:r>
      <w:r w:rsidRPr="006A7E24">
        <w:t xml:space="preserve"> and resources including:</w:t>
      </w:r>
    </w:p>
    <w:p w:rsidR="00000000" w:rsidRPr="006A7E24" w:rsidP="006A7E24">
      <w:pPr>
        <w:pStyle w:val="List2"/>
      </w:pPr>
      <w:r>
        <w:t>•</w:t>
      </w:r>
      <w:r>
        <w:tab/>
      </w:r>
      <w:r w:rsidRPr="006A7E24">
        <w:t>dental chair and unit</w:t>
      </w:r>
    </w:p>
    <w:p w:rsidR="00000000" w:rsidRPr="006A7E24" w:rsidP="006A7E24">
      <w:pPr>
        <w:pStyle w:val="List2"/>
      </w:pPr>
      <w:r>
        <w:t>•</w:t>
      </w:r>
      <w:r>
        <w:tab/>
      </w:r>
      <w:r w:rsidRPr="006A7E24">
        <w:t>impression material and equipment</w:t>
      </w:r>
    </w:p>
    <w:p w:rsidR="00000000" w:rsidRPr="006A7E24" w:rsidP="006A7E24">
      <w:pPr>
        <w:pStyle w:val="List2"/>
      </w:pPr>
      <w:r>
        <w:t>•</w:t>
      </w:r>
      <w:r>
        <w:tab/>
      </w:r>
      <w:r w:rsidRPr="006A7E24">
        <w:t>syringe suitable for saliva removal</w:t>
      </w:r>
    </w:p>
    <w:p w:rsidR="00000000" w:rsidRPr="006A7E24" w:rsidP="006A7E24">
      <w:pPr>
        <w:pStyle w:val="List2"/>
      </w:pPr>
      <w:r>
        <w:t>•</w:t>
      </w:r>
      <w:r>
        <w:tab/>
      </w:r>
      <w:r w:rsidRPr="006A7E24">
        <w:t>materials and mixing equipment</w:t>
      </w:r>
    </w:p>
    <w:p w:rsidR="00000000" w:rsidRPr="006A7E24" w:rsidP="006A7E24">
      <w:pPr>
        <w:pStyle w:val="List2"/>
      </w:pPr>
      <w:r>
        <w:t>•</w:t>
      </w:r>
      <w:r>
        <w:tab/>
      </w:r>
      <w:r w:rsidRPr="006A7E24">
        <w:t xml:space="preserve">operator and assistant personal protective equipment </w:t>
      </w:r>
    </w:p>
    <w:p w:rsidR="00000000" w:rsidRPr="006A7E24" w:rsidP="006A7E24">
      <w:pPr>
        <w:pStyle w:val="List2"/>
      </w:pPr>
      <w:r>
        <w:t>•</w:t>
      </w:r>
      <w:r>
        <w:tab/>
      </w:r>
      <w:r w:rsidRPr="006A7E24">
        <w:t>waste disposal equipment</w:t>
      </w:r>
    </w:p>
    <w:p w:rsidR="00000000" w:rsidRPr="006A7E24" w:rsidP="006A7E24">
      <w:pPr>
        <w:pStyle w:val="List2"/>
      </w:pPr>
      <w:r>
        <w:t>•</w:t>
      </w:r>
      <w:r>
        <w:tab/>
      </w:r>
      <w:r w:rsidRPr="006A7E24">
        <w:t>Dental Board o</w:t>
      </w:r>
      <w:r w:rsidRPr="006A7E24">
        <w:t>f Australia guidelines on infection control on which the candidate bases the planning process</w:t>
      </w:r>
    </w:p>
    <w:p w:rsidR="00000000" w:rsidRPr="006A7E24" w:rsidP="006A7E24">
      <w:pPr>
        <w:pStyle w:val="List"/>
      </w:pPr>
      <w:r w:rsidRPr="006A7E24">
        <w:t>•</w:t>
      </w:r>
      <w:r w:rsidRPr="006A7E24">
        <w:tab/>
        <w:t>modelling of industry operating conditions including access to real people for simulations and scenarios in dental assisting work.</w:t>
      </w:r>
    </w:p>
    <w:p w:rsidR="00000000" w:rsidRPr="006A7E24" w:rsidP="006A7E24">
      <w:pPr>
        <w:pStyle w:val="BodyText"/>
      </w:pPr>
    </w:p>
    <w:p w:rsidR="00000000" w:rsidRPr="006A7E24" w:rsidP="00C07EF3">
      <w:pPr>
        <w:pStyle w:val="BodyText"/>
      </w:pPr>
      <w:r w:rsidRPr="006A7E24">
        <w:t>Assessors must satisfy the Standards for Registered Training Organisations (RTOs) 2015/AQTF mandatory competency requirements for assessors.</w:t>
      </w:r>
    </w:p>
    <w:p w:rsidR="00C07EF3" w:rsidP="00C07EF3">
      <w:pPr>
        <w:pStyle w:val="BodyText"/>
      </w:pPr>
      <w:r w:rsidRPr="006A7E24">
        <w:t>In addition, assessors must hold a minimum of 5 years clinical experience in dental assisting work.</w:t>
      </w:r>
    </w:p>
    <w:p w:rsidR="00000000" w:rsidRPr="006A7E24" w:rsidP="006A7E24">
      <w:pPr>
        <w:pStyle w:val="Heading1"/>
      </w:pPr>
      <w:bookmarkStart w:id="11" w:name="O_819275"/>
      <w:bookmarkEnd w:id="11"/>
      <w:r w:rsidRPr="006A7E24">
        <w:t>Links</w:t>
      </w:r>
    </w:p>
    <w:p w:rsidR="00000000" w:rsidRPr="006A7E24" w:rsidP="00C07EF3">
      <w:pPr>
        <w:pStyle w:val="BodyText"/>
      </w:pPr>
      <w:r w:rsidRPr="006A7E2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30F71">
        <w:rPr>
          <w:rStyle w:val="Hyperlink"/>
        </w:rPr>
        <w:t>https://vetnet.gov.au/Pages/TrainingDocs.aspx?q=ced1390f-48d9-4ab0-bd50-b015e5485705</w:t>
      </w:r>
      <w:r>
        <w:fldChar w:fldCharType="end"/>
      </w:r>
    </w:p>
    <w:p w:rsidR="00000000" w:rsidRPr="006A7E24" w:rsidP="006A7E24"/>
    <w:sectPr w:rsidSect="006A7E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24" w:rsidRPr="00C07EF3" w:rsidP="00C07E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F3" w:rsidP="006A7E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7EF3" w:rsidP="006A7E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07EF3" w:rsidP="006A7E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24" w:rsidP="006A7E24">
    <w:pPr>
      <w:pStyle w:val="Footer"/>
      <w:framePr w:wrap="around"/>
    </w:pPr>
    <w:r>
      <w:fldChar w:fldCharType="begin"/>
    </w:r>
    <w:r>
      <w:instrText xml:space="preserve"> DOCPROPERTY  Subject  \* MERGEFORMAT </w:instrText>
    </w:r>
    <w:r>
      <w:fldChar w:fldCharType="separate"/>
    </w:r>
    <w:r w:rsidR="00C07EF3">
      <w:t>Approved</w:t>
    </w:r>
    <w:r w:rsidR="00C07EF3">
      <w:fldChar w:fldCharType="end"/>
    </w:r>
    <w:r>
      <w:tab/>
      <w:t xml:space="preserve">Page </w:t>
    </w:r>
    <w:r>
      <w:fldChar w:fldCharType="begin"/>
    </w:r>
    <w:r>
      <w:instrText xml:space="preserve"> PAGE  \* Arabic  \* MERGEFORMAT </w:instrText>
    </w:r>
    <w:r>
      <w:fldChar w:fldCharType="separate"/>
    </w:r>
    <w:r w:rsidR="00C07E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7EF3">
      <w:rPr>
        <w:noProof/>
      </w:rPr>
      <w:t>4</w:t>
    </w:r>
    <w:r>
      <w:rPr>
        <w:noProof/>
      </w:rPr>
      <w:fldChar w:fldCharType="end"/>
    </w:r>
  </w:p>
  <w:p w:rsidR="006A7E24" w:rsidP="006A7E24">
    <w:pPr>
      <w:pStyle w:val="Footer"/>
      <w:framePr w:wrap="around"/>
    </w:pPr>
    <w:r>
      <w:t xml:space="preserve">© Commonwealth of Australia, </w:t>
    </w:r>
    <w:r>
      <w:fldChar w:fldCharType="begin"/>
    </w:r>
    <w:r>
      <w:instrText xml:space="preserve"> DATE  \@ "yyyy"  \* MERGEFORMAT </w:instrText>
    </w:r>
    <w:r>
      <w:fldChar w:fldCharType="separate"/>
    </w:r>
    <w:r w:rsidR="00C07EF3">
      <w:rPr>
        <w:noProof/>
      </w:rPr>
      <w:t>2025</w:t>
    </w:r>
    <w:r>
      <w:fldChar w:fldCharType="end"/>
    </w:r>
    <w:r>
      <w:tab/>
    </w:r>
    <w:r>
      <w:fldChar w:fldCharType="begin"/>
    </w:r>
    <w:r>
      <w:instrText xml:space="preserve"> DOCPROPERTY  Author  \* MERGEFORMAT </w:instrText>
    </w:r>
    <w:r>
      <w:fldChar w:fldCharType="separate"/>
    </w:r>
    <w:r w:rsidR="00C07EF3">
      <w:t>HumanAbility</w:t>
    </w:r>
    <w:r w:rsidR="00C07EF3">
      <w:fldChar w:fldCharType="end"/>
    </w:r>
  </w:p>
  <w:p w:rsidR="006A7E24" w:rsidP="006A7E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7E24" w:rsidRPr="00C07EF3" w:rsidP="00C07E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F3" w:rsidRPr="002D2AF8" w:rsidP="006A7E24">
    <w:pPr>
      <w:pStyle w:val="Header"/>
      <w:framePr w:wrap="around"/>
    </w:pPr>
    <w:r>
      <w:fldChar w:fldCharType="begin"/>
    </w:r>
    <w:r>
      <w:instrText xml:space="preserve"> TITLE   \* MERGEFORMAT </w:instrText>
    </w:r>
    <w:r>
      <w:fldChar w:fldCharType="separate"/>
    </w:r>
    <w:r>
      <w:t>HLTDEN012 Take an impression for study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7EF3" w:rsidP="006A7E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24" w:rsidRPr="002D2AF8" w:rsidP="006A7E24">
    <w:pPr>
      <w:pStyle w:val="Header"/>
      <w:framePr w:wrap="around"/>
    </w:pPr>
    <w:r>
      <w:fldChar w:fldCharType="begin"/>
    </w:r>
    <w:r>
      <w:instrText xml:space="preserve"> TITLE   \* MERGEFORMAT </w:instrText>
    </w:r>
    <w:r>
      <w:fldChar w:fldCharType="separate"/>
    </w:r>
    <w:r w:rsidR="00C07EF3">
      <w:t>HLTDEN012 Take an impression for study models</w:t>
    </w:r>
    <w:r w:rsidR="00C07EF3">
      <w:fldChar w:fldCharType="end"/>
    </w:r>
    <w:r>
      <w:tab/>
      <w:t xml:space="preserve">Date this document was generated: </w:t>
    </w:r>
    <w:r>
      <w:fldChar w:fldCharType="begin"/>
    </w:r>
    <w:r>
      <w:instrText xml:space="preserve"> CREATEDATE  \@ "d MMMM yyyy"  \* MERGEFORMAT </w:instrText>
    </w:r>
    <w:r>
      <w:fldChar w:fldCharType="separate"/>
    </w:r>
    <w:r w:rsidR="00C07EF3">
      <w:rPr>
        <w:noProof/>
      </w:rPr>
      <w:t>2 March 2025</w:t>
    </w:r>
    <w:r>
      <w:fldChar w:fldCharType="end"/>
    </w:r>
  </w:p>
  <w:p w:rsidR="006A7E24" w:rsidP="006A7E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E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E24"/>
    <w:pPr>
      <w:spacing w:before="360" w:after="60"/>
      <w:outlineLvl w:val="0"/>
    </w:pPr>
    <w:rPr>
      <w:sz w:val="32"/>
    </w:rPr>
  </w:style>
  <w:style w:type="paragraph" w:styleId="Heading2">
    <w:name w:val="heading 2"/>
    <w:basedOn w:val="HeadingBase"/>
    <w:next w:val="BodyText"/>
    <w:link w:val="Heading2Char"/>
    <w:qFormat/>
    <w:rsid w:val="006A7E24"/>
    <w:pPr>
      <w:keepLines/>
      <w:spacing w:before="240" w:after="120"/>
      <w:outlineLvl w:val="1"/>
    </w:pPr>
    <w:rPr>
      <w:sz w:val="28"/>
      <w:szCs w:val="40"/>
    </w:rPr>
  </w:style>
  <w:style w:type="paragraph" w:styleId="Heading3">
    <w:name w:val="heading 3"/>
    <w:basedOn w:val="HeadingBase"/>
    <w:next w:val="BodyText"/>
    <w:link w:val="Heading3Char"/>
    <w:qFormat/>
    <w:rsid w:val="006A7E24"/>
    <w:pPr>
      <w:spacing w:before="180" w:after="120"/>
      <w:outlineLvl w:val="2"/>
    </w:pPr>
    <w:rPr>
      <w:spacing w:val="-10"/>
      <w:kern w:val="32"/>
    </w:rPr>
  </w:style>
  <w:style w:type="paragraph" w:styleId="Heading4">
    <w:name w:val="heading 4"/>
    <w:basedOn w:val="HeadingBase"/>
    <w:next w:val="BodyText"/>
    <w:link w:val="Heading4Char"/>
    <w:qFormat/>
    <w:rsid w:val="006A7E24"/>
    <w:pPr>
      <w:spacing w:before="160" w:after="120"/>
      <w:outlineLvl w:val="3"/>
    </w:pPr>
    <w:rPr>
      <w:sz w:val="22"/>
    </w:rPr>
  </w:style>
  <w:style w:type="paragraph" w:styleId="Heading5">
    <w:name w:val="heading 5"/>
    <w:basedOn w:val="HeadingBase"/>
    <w:next w:val="Normal"/>
    <w:link w:val="Heading5Char"/>
    <w:qFormat/>
    <w:rsid w:val="006A7E24"/>
    <w:pPr>
      <w:spacing w:before="80"/>
      <w:outlineLvl w:val="4"/>
    </w:pPr>
    <w:rPr>
      <w:color w:val="918585"/>
      <w:sz w:val="20"/>
    </w:rPr>
  </w:style>
  <w:style w:type="paragraph" w:styleId="Heading6">
    <w:name w:val="heading 6"/>
    <w:basedOn w:val="HeadingBase"/>
    <w:next w:val="Normal"/>
    <w:link w:val="Heading6Char"/>
    <w:qFormat/>
    <w:rsid w:val="006A7E24"/>
    <w:pPr>
      <w:spacing w:before="60"/>
      <w:outlineLvl w:val="5"/>
    </w:pPr>
    <w:rPr>
      <w:color w:val="918585"/>
      <w:sz w:val="20"/>
    </w:rPr>
  </w:style>
  <w:style w:type="paragraph" w:styleId="Heading7">
    <w:name w:val="heading 7"/>
    <w:basedOn w:val="Normal"/>
    <w:next w:val="Normal"/>
    <w:link w:val="Heading7Char"/>
    <w:qFormat/>
    <w:rsid w:val="006A7E24"/>
    <w:pPr>
      <w:ind w:left="720"/>
      <w:outlineLvl w:val="6"/>
    </w:pPr>
    <w:rPr>
      <w:i/>
    </w:rPr>
  </w:style>
  <w:style w:type="paragraph" w:styleId="Heading8">
    <w:name w:val="heading 8"/>
    <w:basedOn w:val="Normal"/>
    <w:next w:val="Normal"/>
    <w:link w:val="Heading8Char"/>
    <w:qFormat/>
    <w:rsid w:val="006A7E24"/>
    <w:pPr>
      <w:ind w:left="720"/>
      <w:outlineLvl w:val="7"/>
    </w:pPr>
    <w:rPr>
      <w:i/>
    </w:rPr>
  </w:style>
  <w:style w:type="paragraph" w:styleId="Heading9">
    <w:name w:val="heading 9"/>
    <w:basedOn w:val="Normal"/>
    <w:next w:val="Normal"/>
    <w:link w:val="Heading9Char"/>
    <w:qFormat/>
    <w:rsid w:val="006A7E24"/>
    <w:pPr>
      <w:ind w:left="720"/>
      <w:outlineLvl w:val="8"/>
    </w:pPr>
    <w:rPr>
      <w:i/>
    </w:rPr>
  </w:style>
  <w:style w:type="character" w:default="1" w:styleId="DefaultParagraphFont">
    <w:name w:val="Default Paragraph Font"/>
    <w:uiPriority w:val="1"/>
    <w:unhideWhenUsed/>
    <w:rsid w:val="006A7E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E24"/>
  </w:style>
  <w:style w:type="character" w:customStyle="1" w:styleId="Heading1Char">
    <w:name w:val="Heading 1 Char"/>
    <w:basedOn w:val="DefaultParagraphFont"/>
    <w:link w:val="Heading1"/>
    <w:rsid w:val="006A7E24"/>
    <w:rPr>
      <w:rFonts w:ascii="Times New Roman" w:eastAsia="Times New Roman" w:hAnsi="Times New Roman" w:cs="Times New Roman"/>
      <w:b/>
      <w:sz w:val="32"/>
      <w:szCs w:val="20"/>
      <w:lang w:eastAsia="en-US"/>
    </w:rPr>
  </w:style>
  <w:style w:type="paragraph" w:styleId="BodyText">
    <w:name w:val="Body Text"/>
    <w:basedOn w:val="Normal"/>
    <w:link w:val="BodyTextChar"/>
    <w:rsid w:val="006A7E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7E24"/>
    <w:rPr>
      <w:rFonts w:ascii="Times New Roman" w:eastAsia="Times New Roman" w:hAnsi="Times New Roman" w:cs="Times New Roman"/>
      <w:sz w:val="24"/>
      <w:lang w:eastAsia="en-US"/>
    </w:rPr>
  </w:style>
  <w:style w:type="paragraph" w:styleId="List">
    <w:name w:val="List"/>
    <w:basedOn w:val="BodyText"/>
    <w:next w:val="BodyText"/>
    <w:rsid w:val="006A7E24"/>
    <w:pPr>
      <w:tabs>
        <w:tab w:val="left" w:pos="340"/>
      </w:tabs>
      <w:spacing w:before="60" w:after="60"/>
      <w:ind w:left="340" w:hanging="340"/>
    </w:pPr>
  </w:style>
  <w:style w:type="character" w:customStyle="1" w:styleId="SpecialBold">
    <w:name w:val="Special Bold"/>
    <w:basedOn w:val="DefaultParagraphFont"/>
    <w:rsid w:val="006A7E24"/>
    <w:rPr>
      <w:b/>
      <w:spacing w:val="0"/>
    </w:rPr>
  </w:style>
  <w:style w:type="character" w:styleId="Emphasis">
    <w:name w:val="Emphasis"/>
    <w:basedOn w:val="DefaultParagraphFont"/>
    <w:qFormat/>
    <w:rsid w:val="006A7E24"/>
    <w:rPr>
      <w:i/>
    </w:rPr>
  </w:style>
  <w:style w:type="paragraph" w:customStyle="1" w:styleId="SuperHeading">
    <w:name w:val="SuperHeading"/>
    <w:basedOn w:val="Normal"/>
    <w:rsid w:val="006A7E24"/>
    <w:pPr>
      <w:spacing w:before="240" w:after="120"/>
      <w:outlineLvl w:val="0"/>
    </w:pPr>
    <w:rPr>
      <w:rFonts w:ascii="Times New Roman" w:hAnsi="Times New Roman"/>
      <w:b/>
      <w:sz w:val="32"/>
    </w:rPr>
  </w:style>
  <w:style w:type="paragraph" w:customStyle="1" w:styleId="AllowPageBreak">
    <w:name w:val="AllowPageBreak"/>
    <w:rsid w:val="006A7E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7E24"/>
    <w:pPr>
      <w:tabs>
        <w:tab w:val="left" w:pos="680"/>
      </w:tabs>
      <w:spacing w:before="60" w:after="60"/>
      <w:ind w:left="680" w:hanging="340"/>
    </w:pPr>
  </w:style>
  <w:style w:type="character" w:customStyle="1" w:styleId="Heading2Char">
    <w:name w:val="Heading 2 Char"/>
    <w:basedOn w:val="DefaultParagraphFont"/>
    <w:link w:val="Heading2"/>
    <w:rsid w:val="006A7E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E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E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E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E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E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E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E24"/>
    <w:rPr>
      <w:rFonts w:ascii="Courier New" w:eastAsia="Times New Roman" w:hAnsi="Courier New" w:cs="Times New Roman"/>
      <w:i/>
      <w:szCs w:val="20"/>
      <w:lang w:eastAsia="en-US"/>
    </w:rPr>
  </w:style>
  <w:style w:type="paragraph" w:customStyle="1" w:styleId="HeadingBase">
    <w:name w:val="Heading Base"/>
    <w:rsid w:val="006A7E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E24"/>
    <w:pPr>
      <w:tabs>
        <w:tab w:val="right" w:leader="dot" w:pos="9072"/>
      </w:tabs>
      <w:ind w:left="567"/>
    </w:pPr>
    <w:rPr>
      <w:szCs w:val="22"/>
    </w:rPr>
  </w:style>
  <w:style w:type="paragraph" w:customStyle="1" w:styleId="TOCBase">
    <w:name w:val="TOC Base"/>
    <w:rsid w:val="006A7E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E24"/>
    <w:pPr>
      <w:tabs>
        <w:tab w:val="right" w:leader="dot" w:pos="9072"/>
      </w:tabs>
      <w:spacing w:before="40" w:after="40"/>
      <w:ind w:left="284"/>
    </w:pPr>
    <w:rPr>
      <w:rFonts w:ascii="Times New Roman" w:hAnsi="Times New Roman"/>
    </w:rPr>
  </w:style>
  <w:style w:type="paragraph" w:styleId="TOC1">
    <w:name w:val="toc 1"/>
    <w:basedOn w:val="TOCBase"/>
    <w:next w:val="Normal"/>
    <w:rsid w:val="006A7E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E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E24"/>
    <w:rPr>
      <w:rFonts w:ascii="Times New Roman" w:eastAsia="Times New Roman" w:hAnsi="Times New Roman" w:cs="Times New Roman"/>
      <w:sz w:val="16"/>
      <w:lang w:eastAsia="en-US"/>
    </w:rPr>
  </w:style>
  <w:style w:type="paragraph" w:styleId="Title">
    <w:name w:val="Title"/>
    <w:basedOn w:val="HeadingBase"/>
    <w:link w:val="TitleChar"/>
    <w:qFormat/>
    <w:rsid w:val="006A7E24"/>
    <w:pPr>
      <w:spacing w:before="5040"/>
      <w:jc w:val="center"/>
    </w:pPr>
    <w:rPr>
      <w:sz w:val="48"/>
      <w:szCs w:val="72"/>
      <w:lang w:val="en-US"/>
    </w:rPr>
  </w:style>
  <w:style w:type="character" w:customStyle="1" w:styleId="TitleChar">
    <w:name w:val="Title Char"/>
    <w:basedOn w:val="DefaultParagraphFont"/>
    <w:link w:val="Title"/>
    <w:rsid w:val="006A7E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E24"/>
    <w:pPr>
      <w:tabs>
        <w:tab w:val="left" w:pos="3600"/>
        <w:tab w:val="left" w:pos="3958"/>
      </w:tabs>
    </w:pPr>
  </w:style>
  <w:style w:type="paragraph" w:styleId="ListBullet">
    <w:name w:val="List Bullet"/>
    <w:basedOn w:val="List"/>
    <w:rsid w:val="006A7E24"/>
    <w:pPr>
      <w:numPr>
        <w:numId w:val="10"/>
      </w:numPr>
      <w:tabs>
        <w:tab w:val="clear" w:pos="340"/>
      </w:tabs>
      <w:spacing w:before="40" w:after="40"/>
    </w:pPr>
  </w:style>
  <w:style w:type="paragraph" w:customStyle="1" w:styleId="Note">
    <w:name w:val="Note"/>
    <w:basedOn w:val="BodyText"/>
    <w:rsid w:val="006A7E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E24"/>
    <w:pPr>
      <w:framePr w:wrap="auto" w:hAnchor="text" w:y="6049"/>
    </w:pPr>
    <w:rPr>
      <w:color w:val="000000"/>
      <w:sz w:val="40"/>
    </w:rPr>
  </w:style>
  <w:style w:type="paragraph" w:customStyle="1" w:styleId="TOCTitle">
    <w:name w:val="TOCTitle"/>
    <w:basedOn w:val="Heading1"/>
    <w:rsid w:val="006A7E24"/>
    <w:pPr>
      <w:spacing w:after="240"/>
      <w:jc w:val="center"/>
      <w:outlineLvl w:val="9"/>
    </w:pPr>
    <w:rPr>
      <w:caps/>
    </w:rPr>
  </w:style>
  <w:style w:type="paragraph" w:customStyle="1" w:styleId="Version">
    <w:name w:val="Version"/>
    <w:rsid w:val="006A7E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7E24"/>
    <w:pPr>
      <w:numPr>
        <w:numId w:val="11"/>
      </w:numPr>
      <w:tabs>
        <w:tab w:val="clear" w:pos="680"/>
      </w:tabs>
    </w:pPr>
  </w:style>
  <w:style w:type="paragraph" w:styleId="Index1">
    <w:name w:val="index 1"/>
    <w:basedOn w:val="Normal"/>
    <w:next w:val="Normal"/>
    <w:semiHidden/>
    <w:rsid w:val="006A7E24"/>
    <w:pPr>
      <w:keepNext w:val="0"/>
      <w:tabs>
        <w:tab w:val="right" w:pos="4176"/>
      </w:tabs>
      <w:ind w:left="198" w:hanging="198"/>
    </w:pPr>
    <w:rPr>
      <w:rFonts w:ascii="Garamond" w:hAnsi="Garamond"/>
    </w:rPr>
  </w:style>
  <w:style w:type="paragraph" w:styleId="IndexHeading">
    <w:name w:val="index heading"/>
    <w:basedOn w:val="Normal"/>
    <w:next w:val="Index1"/>
    <w:semiHidden/>
    <w:rsid w:val="006A7E24"/>
    <w:pPr>
      <w:spacing w:before="120" w:after="120"/>
    </w:pPr>
    <w:rPr>
      <w:rFonts w:ascii="Arial" w:hAnsi="Arial"/>
      <w:b/>
      <w:color w:val="918585"/>
      <w:sz w:val="24"/>
    </w:rPr>
  </w:style>
  <w:style w:type="paragraph" w:styleId="Header">
    <w:name w:val="header"/>
    <w:basedOn w:val="Normal"/>
    <w:link w:val="HeaderChar"/>
    <w:rsid w:val="006A7E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E24"/>
    <w:rPr>
      <w:rFonts w:ascii="Times New Roman" w:eastAsia="Times New Roman" w:hAnsi="Times New Roman" w:cs="Times New Roman"/>
      <w:sz w:val="16"/>
      <w:szCs w:val="20"/>
      <w:lang w:val="en-GB" w:eastAsia="en-US"/>
    </w:rPr>
  </w:style>
  <w:style w:type="paragraph" w:customStyle="1" w:styleId="Chapter">
    <w:name w:val="Chapter"/>
    <w:basedOn w:val="Normal"/>
    <w:rsid w:val="006A7E24"/>
    <w:pPr>
      <w:spacing w:before="240"/>
    </w:pPr>
    <w:rPr>
      <w:rFonts w:ascii="Times New Roman" w:hAnsi="Times New Roman"/>
      <w:smallCaps/>
      <w:spacing w:val="80"/>
      <w:sz w:val="28"/>
    </w:rPr>
  </w:style>
  <w:style w:type="paragraph" w:customStyle="1" w:styleId="InChapter">
    <w:name w:val="InChapter"/>
    <w:basedOn w:val="Heading3"/>
    <w:rsid w:val="006A7E24"/>
    <w:pPr>
      <w:spacing w:after="240"/>
      <w:outlineLvl w:val="9"/>
    </w:pPr>
    <w:rPr>
      <w:noProof/>
    </w:rPr>
  </w:style>
  <w:style w:type="paragraph" w:styleId="Index2">
    <w:name w:val="index 2"/>
    <w:basedOn w:val="Normal"/>
    <w:next w:val="Normal"/>
    <w:semiHidden/>
    <w:rsid w:val="006A7E24"/>
    <w:pPr>
      <w:tabs>
        <w:tab w:val="right" w:pos="4176"/>
      </w:tabs>
      <w:ind w:left="568" w:hanging="284"/>
    </w:pPr>
    <w:rPr>
      <w:rFonts w:ascii="Garamond" w:hAnsi="Garamond"/>
    </w:rPr>
  </w:style>
  <w:style w:type="paragraph" w:customStyle="1" w:styleId="Byline">
    <w:name w:val="Byline"/>
    <w:rsid w:val="006A7E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E24"/>
    <w:pPr>
      <w:tabs>
        <w:tab w:val="clear" w:pos="3600"/>
        <w:tab w:val="clear" w:pos="3958"/>
      </w:tabs>
      <w:jc w:val="right"/>
    </w:pPr>
  </w:style>
  <w:style w:type="paragraph" w:styleId="Caption">
    <w:name w:val="caption"/>
    <w:basedOn w:val="BodyText"/>
    <w:next w:val="Normal"/>
    <w:qFormat/>
    <w:rsid w:val="006A7E24"/>
    <w:pPr>
      <w:framePr w:w="2268" w:hSpace="181" w:vSpace="181" w:wrap="around" w:vAnchor="text" w:hAnchor="page" w:x="1135" w:y="285" w:anchorLock="1"/>
    </w:pPr>
    <w:rPr>
      <w:i/>
    </w:rPr>
  </w:style>
  <w:style w:type="paragraph" w:customStyle="1" w:styleId="MiniTOCTitle">
    <w:name w:val="MiniTOCTitle"/>
    <w:basedOn w:val="Heading4"/>
    <w:rsid w:val="006A7E24"/>
    <w:pPr>
      <w:spacing w:before="240"/>
      <w:outlineLvl w:val="9"/>
    </w:pPr>
    <w:rPr>
      <w:noProof/>
      <w:sz w:val="24"/>
    </w:rPr>
  </w:style>
  <w:style w:type="paragraph" w:customStyle="1" w:styleId="MiniTOCItem">
    <w:name w:val="MiniTOCItem"/>
    <w:basedOn w:val="ListBullet"/>
    <w:rsid w:val="006A7E24"/>
    <w:pPr>
      <w:numPr>
        <w:numId w:val="0"/>
      </w:numPr>
      <w:tabs>
        <w:tab w:val="right" w:leader="dot" w:pos="6521"/>
      </w:tabs>
      <w:spacing w:before="0" w:after="0"/>
    </w:pPr>
  </w:style>
  <w:style w:type="paragraph" w:customStyle="1" w:styleId="TOFTitle">
    <w:name w:val="TOFTitle"/>
    <w:basedOn w:val="TOCTitle"/>
    <w:rsid w:val="006A7E24"/>
  </w:style>
  <w:style w:type="paragraph" w:styleId="TableofFigures">
    <w:name w:val="table of figures"/>
    <w:basedOn w:val="Normal"/>
    <w:next w:val="Normal"/>
    <w:semiHidden/>
    <w:rsid w:val="006A7E24"/>
    <w:pPr>
      <w:tabs>
        <w:tab w:val="right" w:leader="dot" w:pos="9072"/>
      </w:tabs>
      <w:ind w:left="970" w:hanging="403"/>
    </w:pPr>
    <w:rPr>
      <w:rFonts w:ascii="Times New Roman" w:hAnsi="Times New Roman"/>
      <w:b/>
    </w:rPr>
  </w:style>
  <w:style w:type="paragraph" w:styleId="ListNumber">
    <w:name w:val="List Number"/>
    <w:basedOn w:val="List"/>
    <w:rsid w:val="006A7E24"/>
    <w:pPr>
      <w:numPr>
        <w:numId w:val="13"/>
      </w:numPr>
      <w:tabs>
        <w:tab w:val="clear" w:pos="340"/>
      </w:tabs>
    </w:pPr>
  </w:style>
  <w:style w:type="character" w:customStyle="1" w:styleId="WingdingSymbols">
    <w:name w:val="Wingding Symbols"/>
    <w:rsid w:val="006A7E24"/>
    <w:rPr>
      <w:rFonts w:ascii="Wingdings" w:hAnsi="Wingdings"/>
    </w:rPr>
  </w:style>
  <w:style w:type="paragraph" w:customStyle="1" w:styleId="TableHeading">
    <w:name w:val="Table Heading"/>
    <w:basedOn w:val="HeadingBase"/>
    <w:rsid w:val="006A7E24"/>
    <w:pPr>
      <w:keepLines/>
      <w:pBdr>
        <w:bottom w:val="single" w:sz="6" w:space="1" w:color="918585"/>
      </w:pBdr>
      <w:spacing w:before="240"/>
    </w:pPr>
  </w:style>
  <w:style w:type="character" w:customStyle="1" w:styleId="HotSpot">
    <w:name w:val="HotSpot"/>
    <w:rsid w:val="006A7E24"/>
    <w:rPr>
      <w:color w:val="0033CC"/>
      <w:u w:val="none"/>
    </w:rPr>
  </w:style>
  <w:style w:type="paragraph" w:customStyle="1" w:styleId="BodyTextRight">
    <w:name w:val="Body Text Right"/>
    <w:basedOn w:val="BodyText"/>
    <w:rsid w:val="006A7E24"/>
    <w:pPr>
      <w:spacing w:before="0" w:after="0"/>
      <w:jc w:val="right"/>
    </w:pPr>
  </w:style>
  <w:style w:type="paragraph" w:styleId="Index3">
    <w:name w:val="index 3"/>
    <w:basedOn w:val="ListNumber2"/>
    <w:next w:val="Normal"/>
    <w:semiHidden/>
    <w:rsid w:val="006A7E24"/>
    <w:pPr>
      <w:numPr>
        <w:numId w:val="0"/>
      </w:numPr>
      <w:tabs>
        <w:tab w:val="right" w:leader="dot" w:pos="4176"/>
      </w:tabs>
    </w:pPr>
  </w:style>
  <w:style w:type="paragraph" w:styleId="ListNumber2">
    <w:name w:val="List Number 2"/>
    <w:basedOn w:val="List2"/>
    <w:rsid w:val="006A7E24"/>
    <w:pPr>
      <w:numPr>
        <w:numId w:val="8"/>
      </w:numPr>
      <w:tabs>
        <w:tab w:val="clear" w:pos="1060"/>
      </w:tabs>
    </w:pPr>
  </w:style>
  <w:style w:type="paragraph" w:customStyle="1" w:styleId="MarginNote">
    <w:name w:val="Margin Note"/>
    <w:basedOn w:val="BodyText"/>
    <w:rsid w:val="006A7E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E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E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E24"/>
    <w:rPr>
      <w:sz w:val="32"/>
    </w:rPr>
  </w:style>
  <w:style w:type="paragraph" w:customStyle="1" w:styleId="HeadingProcedure">
    <w:name w:val="Heading Procedure"/>
    <w:basedOn w:val="HeadingBase"/>
    <w:next w:val="Normal"/>
    <w:rsid w:val="006A7E24"/>
    <w:pPr>
      <w:tabs>
        <w:tab w:val="left" w:pos="0"/>
      </w:tabs>
      <w:spacing w:before="120" w:after="60"/>
    </w:pPr>
    <w:rPr>
      <w:i/>
      <w:color w:val="918585"/>
      <w:sz w:val="22"/>
    </w:rPr>
  </w:style>
  <w:style w:type="paragraph" w:customStyle="1" w:styleId="TableBodyText">
    <w:name w:val="Table Body Text"/>
    <w:basedOn w:val="BodyText"/>
    <w:rsid w:val="006A7E24"/>
    <w:pPr>
      <w:spacing w:before="60" w:after="60"/>
    </w:pPr>
  </w:style>
  <w:style w:type="paragraph" w:styleId="ListContinue">
    <w:name w:val="List Continue"/>
    <w:basedOn w:val="List"/>
    <w:rsid w:val="006A7E24"/>
    <w:pPr>
      <w:ind w:firstLine="0"/>
    </w:pPr>
  </w:style>
  <w:style w:type="paragraph" w:customStyle="1" w:styleId="ListNote">
    <w:name w:val="List Note"/>
    <w:basedOn w:val="List"/>
    <w:rsid w:val="006A7E24"/>
    <w:pPr>
      <w:pBdr>
        <w:top w:val="single" w:sz="6" w:space="2" w:color="918585"/>
        <w:bottom w:val="single" w:sz="6" w:space="2" w:color="918585"/>
      </w:pBdr>
      <w:tabs>
        <w:tab w:val="left" w:pos="1021"/>
      </w:tabs>
      <w:ind w:firstLine="0"/>
    </w:pPr>
  </w:style>
  <w:style w:type="paragraph" w:customStyle="1" w:styleId="Warning">
    <w:name w:val="Warning"/>
    <w:basedOn w:val="BodyText"/>
    <w:rsid w:val="006A7E24"/>
    <w:pPr>
      <w:shd w:val="clear" w:color="auto" w:fill="D9D9D9"/>
      <w:tabs>
        <w:tab w:val="left" w:pos="992"/>
      </w:tabs>
      <w:ind w:left="119" w:right="119"/>
    </w:pPr>
    <w:rPr>
      <w:sz w:val="20"/>
    </w:rPr>
  </w:style>
  <w:style w:type="paragraph" w:customStyle="1" w:styleId="MarginIcons">
    <w:name w:val="Margin Icons"/>
    <w:basedOn w:val="BodyText"/>
    <w:rsid w:val="006A7E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E24"/>
    <w:rPr>
      <w:rFonts w:ascii="Courier New" w:hAnsi="Courier New"/>
    </w:rPr>
  </w:style>
  <w:style w:type="paragraph" w:customStyle="1" w:styleId="NoteBullet">
    <w:name w:val="Note Bullet"/>
    <w:basedOn w:val="Note"/>
    <w:rsid w:val="006A7E24"/>
    <w:pPr>
      <w:tabs>
        <w:tab w:val="clear" w:pos="680"/>
      </w:tabs>
      <w:spacing w:before="60" w:after="60"/>
    </w:pPr>
  </w:style>
  <w:style w:type="paragraph" w:customStyle="1" w:styleId="SubHeading2">
    <w:name w:val="SubHeading2"/>
    <w:basedOn w:val="HeadingBase"/>
    <w:rsid w:val="006A7E24"/>
    <w:pPr>
      <w:spacing w:before="240" w:after="60"/>
    </w:pPr>
    <w:rPr>
      <w:sz w:val="20"/>
    </w:rPr>
  </w:style>
  <w:style w:type="paragraph" w:customStyle="1" w:styleId="SubHeading1">
    <w:name w:val="SubHeading1"/>
    <w:basedOn w:val="HeadingBase"/>
    <w:rsid w:val="006A7E24"/>
    <w:pPr>
      <w:spacing w:before="240" w:after="60"/>
    </w:pPr>
    <w:rPr>
      <w:color w:val="918585"/>
      <w:sz w:val="22"/>
    </w:rPr>
  </w:style>
  <w:style w:type="paragraph" w:customStyle="1" w:styleId="SideHeading">
    <w:name w:val="Side Heading"/>
    <w:basedOn w:val="HeadingBase"/>
    <w:rsid w:val="006A7E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E24"/>
    <w:pPr>
      <w:numPr>
        <w:numId w:val="9"/>
      </w:numPr>
    </w:pPr>
  </w:style>
  <w:style w:type="paragraph" w:styleId="PlainText">
    <w:name w:val="Plain Text"/>
    <w:basedOn w:val="Normal"/>
    <w:link w:val="PlainTextChar"/>
    <w:rsid w:val="006A7E24"/>
    <w:rPr>
      <w:sz w:val="20"/>
    </w:rPr>
  </w:style>
  <w:style w:type="character" w:customStyle="1" w:styleId="PlainTextChar">
    <w:name w:val="Plain Text Char"/>
    <w:basedOn w:val="DefaultParagraphFont"/>
    <w:link w:val="PlainText"/>
    <w:rsid w:val="006A7E24"/>
    <w:rPr>
      <w:rFonts w:ascii="Courier New" w:eastAsia="Times New Roman" w:hAnsi="Courier New" w:cs="Times New Roman"/>
      <w:sz w:val="20"/>
      <w:szCs w:val="20"/>
      <w:lang w:eastAsia="en-US"/>
    </w:rPr>
  </w:style>
  <w:style w:type="character" w:customStyle="1" w:styleId="MenuOption">
    <w:name w:val="Menu Option"/>
    <w:basedOn w:val="DefaultParagraphFont"/>
    <w:rsid w:val="006A7E24"/>
    <w:rPr>
      <w:b/>
      <w:smallCaps/>
    </w:rPr>
  </w:style>
  <w:style w:type="paragraph" w:customStyle="1" w:styleId="TableListNumber">
    <w:name w:val="Table List Number"/>
    <w:basedOn w:val="ListNumber"/>
    <w:rsid w:val="006A7E24"/>
    <w:pPr>
      <w:numPr>
        <w:numId w:val="0"/>
      </w:numPr>
    </w:pPr>
  </w:style>
  <w:style w:type="paragraph" w:styleId="TOC4">
    <w:name w:val="toc 4"/>
    <w:basedOn w:val="TOCBase"/>
    <w:next w:val="Normal"/>
    <w:semiHidden/>
    <w:rsid w:val="006A7E24"/>
    <w:pPr>
      <w:tabs>
        <w:tab w:val="right" w:leader="dot" w:pos="9071"/>
      </w:tabs>
      <w:ind w:left="1701"/>
    </w:pPr>
  </w:style>
  <w:style w:type="paragraph" w:customStyle="1" w:styleId="ListAlpha">
    <w:name w:val="List Alpha"/>
    <w:basedOn w:val="List"/>
    <w:rsid w:val="006A7E24"/>
    <w:pPr>
      <w:numPr>
        <w:numId w:val="7"/>
      </w:numPr>
    </w:pPr>
  </w:style>
  <w:style w:type="paragraph" w:customStyle="1" w:styleId="ListAlpha2">
    <w:name w:val="List Alpha 2"/>
    <w:basedOn w:val="List2"/>
    <w:rsid w:val="006A7E24"/>
    <w:pPr>
      <w:numPr>
        <w:numId w:val="6"/>
      </w:numPr>
    </w:pPr>
  </w:style>
  <w:style w:type="paragraph" w:styleId="List3">
    <w:name w:val="List 3"/>
    <w:basedOn w:val="BodyText"/>
    <w:rsid w:val="006A7E24"/>
    <w:pPr>
      <w:tabs>
        <w:tab w:val="left" w:pos="1021"/>
      </w:tabs>
      <w:spacing w:before="60" w:after="60"/>
      <w:ind w:left="1020" w:hanging="340"/>
    </w:pPr>
  </w:style>
  <w:style w:type="paragraph" w:styleId="List4">
    <w:name w:val="List 4"/>
    <w:basedOn w:val="BodyText"/>
    <w:rsid w:val="006A7E24"/>
    <w:pPr>
      <w:tabs>
        <w:tab w:val="left" w:pos="1361"/>
      </w:tabs>
      <w:spacing w:before="60" w:after="60"/>
      <w:ind w:left="1361" w:hanging="340"/>
    </w:pPr>
  </w:style>
  <w:style w:type="paragraph" w:styleId="List5">
    <w:name w:val="List 5"/>
    <w:basedOn w:val="BodyText"/>
    <w:rsid w:val="006A7E24"/>
    <w:pPr>
      <w:tabs>
        <w:tab w:val="left" w:pos="1701"/>
      </w:tabs>
      <w:spacing w:before="60" w:after="60"/>
      <w:ind w:left="1701" w:hanging="340"/>
    </w:pPr>
  </w:style>
  <w:style w:type="paragraph" w:styleId="ListBullet3">
    <w:name w:val="List Bullet 3"/>
    <w:basedOn w:val="List3"/>
    <w:rsid w:val="006A7E24"/>
    <w:pPr>
      <w:numPr>
        <w:numId w:val="12"/>
      </w:numPr>
      <w:tabs>
        <w:tab w:val="clear" w:pos="1021"/>
      </w:tabs>
      <w:ind w:left="1037" w:hanging="357"/>
    </w:pPr>
  </w:style>
  <w:style w:type="paragraph" w:styleId="ListBullet4">
    <w:name w:val="List Bullet 4"/>
    <w:basedOn w:val="List4"/>
    <w:rsid w:val="006A7E24"/>
    <w:pPr>
      <w:numPr>
        <w:numId w:val="1"/>
      </w:numPr>
      <w:tabs>
        <w:tab w:val="clear" w:pos="1361"/>
      </w:tabs>
    </w:pPr>
  </w:style>
  <w:style w:type="paragraph" w:styleId="ListBullet5">
    <w:name w:val="List Bullet 5"/>
    <w:basedOn w:val="List5"/>
    <w:rsid w:val="006A7E24"/>
    <w:pPr>
      <w:numPr>
        <w:numId w:val="2"/>
      </w:numPr>
    </w:pPr>
  </w:style>
  <w:style w:type="paragraph" w:styleId="ListContinue2">
    <w:name w:val="List Continue 2"/>
    <w:basedOn w:val="List2"/>
    <w:rsid w:val="006A7E24"/>
    <w:pPr>
      <w:ind w:firstLine="0"/>
    </w:pPr>
  </w:style>
  <w:style w:type="paragraph" w:styleId="ListContinue3">
    <w:name w:val="List Continue 3"/>
    <w:basedOn w:val="List3"/>
    <w:rsid w:val="006A7E24"/>
    <w:pPr>
      <w:ind w:left="1021" w:firstLine="0"/>
    </w:pPr>
  </w:style>
  <w:style w:type="paragraph" w:styleId="ListContinue4">
    <w:name w:val="List Continue 4"/>
    <w:basedOn w:val="List4"/>
    <w:rsid w:val="006A7E24"/>
    <w:pPr>
      <w:ind w:firstLine="0"/>
    </w:pPr>
  </w:style>
  <w:style w:type="paragraph" w:styleId="ListContinue5">
    <w:name w:val="List Continue 5"/>
    <w:basedOn w:val="List5"/>
    <w:rsid w:val="006A7E24"/>
    <w:pPr>
      <w:ind w:firstLine="0"/>
    </w:pPr>
  </w:style>
  <w:style w:type="paragraph" w:styleId="ListNumber3">
    <w:name w:val="List Number 3"/>
    <w:basedOn w:val="List3"/>
    <w:rsid w:val="006A7E24"/>
    <w:pPr>
      <w:numPr>
        <w:numId w:val="3"/>
      </w:numPr>
    </w:pPr>
  </w:style>
  <w:style w:type="paragraph" w:styleId="ListNumber4">
    <w:name w:val="List Number 4"/>
    <w:basedOn w:val="List4"/>
    <w:rsid w:val="006A7E24"/>
    <w:pPr>
      <w:numPr>
        <w:numId w:val="4"/>
      </w:numPr>
    </w:pPr>
  </w:style>
  <w:style w:type="paragraph" w:styleId="ListNumber5">
    <w:name w:val="List Number 5"/>
    <w:basedOn w:val="List5"/>
    <w:rsid w:val="006A7E24"/>
    <w:pPr>
      <w:numPr>
        <w:numId w:val="5"/>
      </w:numPr>
    </w:pPr>
  </w:style>
  <w:style w:type="paragraph" w:styleId="BlockText">
    <w:name w:val="Block Text"/>
    <w:basedOn w:val="Normal"/>
    <w:rsid w:val="006A7E24"/>
    <w:pPr>
      <w:spacing w:after="120"/>
      <w:ind w:left="1440" w:right="1440"/>
    </w:pPr>
  </w:style>
  <w:style w:type="character" w:customStyle="1" w:styleId="Subscript">
    <w:name w:val="Subscript"/>
    <w:basedOn w:val="DefaultParagraphFont"/>
    <w:rsid w:val="006A7E24"/>
    <w:rPr>
      <w:sz w:val="16"/>
      <w:vertAlign w:val="subscript"/>
    </w:rPr>
  </w:style>
  <w:style w:type="character" w:customStyle="1" w:styleId="Superscript">
    <w:name w:val="Superscript"/>
    <w:basedOn w:val="DefaultParagraphFont"/>
    <w:rsid w:val="006A7E24"/>
    <w:rPr>
      <w:sz w:val="16"/>
      <w:vertAlign w:val="superscript"/>
    </w:rPr>
  </w:style>
  <w:style w:type="character" w:customStyle="1" w:styleId="Symbols">
    <w:name w:val="Symbols"/>
    <w:basedOn w:val="DefaultParagraphFont"/>
    <w:rsid w:val="006A7E24"/>
    <w:rPr>
      <w:rFonts w:ascii="Symbol" w:hAnsi="Symbol"/>
    </w:rPr>
  </w:style>
  <w:style w:type="character" w:customStyle="1" w:styleId="MenuOptions">
    <w:name w:val="Menu Options"/>
    <w:basedOn w:val="DefaultParagraphFont"/>
    <w:rsid w:val="006A7E24"/>
    <w:rPr>
      <w:rFonts w:ascii="Arial Narrow" w:hAnsi="Arial Narrow"/>
      <w:smallCaps/>
    </w:rPr>
  </w:style>
  <w:style w:type="character" w:customStyle="1" w:styleId="Buttons">
    <w:name w:val="Buttons"/>
    <w:basedOn w:val="DefaultParagraphFont"/>
    <w:rsid w:val="006A7E24"/>
    <w:rPr>
      <w:b/>
    </w:rPr>
  </w:style>
  <w:style w:type="character" w:customStyle="1" w:styleId="Underlined">
    <w:name w:val="Underlined"/>
    <w:basedOn w:val="DefaultParagraphFont"/>
    <w:rsid w:val="006A7E24"/>
    <w:rPr>
      <w:u w:val="single"/>
    </w:rPr>
  </w:style>
  <w:style w:type="paragraph" w:customStyle="1" w:styleId="TableBodyTextRight">
    <w:name w:val="Table Body Text Right"/>
    <w:basedOn w:val="TableBodyText"/>
    <w:rsid w:val="006A7E24"/>
    <w:pPr>
      <w:widowControl w:val="0"/>
      <w:autoSpaceDE w:val="0"/>
      <w:autoSpaceDN w:val="0"/>
      <w:adjustRightInd w:val="0"/>
      <w:jc w:val="right"/>
    </w:pPr>
    <w:rPr>
      <w:rFonts w:cs="Arial"/>
      <w:szCs w:val="18"/>
    </w:rPr>
  </w:style>
  <w:style w:type="paragraph" w:customStyle="1" w:styleId="CopyrightText">
    <w:name w:val="Copyright Text"/>
    <w:basedOn w:val="BodyText"/>
    <w:rsid w:val="006A7E24"/>
    <w:rPr>
      <w:sz w:val="18"/>
    </w:rPr>
  </w:style>
  <w:style w:type="paragraph" w:customStyle="1" w:styleId="BodySmallRight">
    <w:name w:val="Body Small Right"/>
    <w:basedOn w:val="BodyTextRight"/>
    <w:rsid w:val="006A7E24"/>
    <w:rPr>
      <w:sz w:val="18"/>
      <w:szCs w:val="18"/>
    </w:rPr>
  </w:style>
  <w:style w:type="paragraph" w:customStyle="1" w:styleId="MarginEdition">
    <w:name w:val="Margin Edition"/>
    <w:basedOn w:val="MarginNote"/>
    <w:rsid w:val="006A7E24"/>
    <w:pPr>
      <w:spacing w:before="0" w:after="0"/>
    </w:pPr>
    <w:rPr>
      <w:rFonts w:ascii="Times New Roman" w:hAnsi="Times New Roman"/>
      <w:color w:val="999999"/>
    </w:rPr>
  </w:style>
  <w:style w:type="paragraph" w:customStyle="1" w:styleId="Spacer">
    <w:name w:val="Spacer"/>
    <w:basedOn w:val="Normal"/>
    <w:rsid w:val="006A7E24"/>
    <w:rPr>
      <w:sz w:val="2"/>
      <w:szCs w:val="2"/>
    </w:rPr>
  </w:style>
  <w:style w:type="character" w:customStyle="1" w:styleId="Small">
    <w:name w:val="Small"/>
    <w:basedOn w:val="DefaultParagraphFont"/>
    <w:rsid w:val="006A7E24"/>
    <w:rPr>
      <w:sz w:val="16"/>
    </w:rPr>
  </w:style>
  <w:style w:type="paragraph" w:customStyle="1" w:styleId="WideTable">
    <w:name w:val="Wide Table"/>
    <w:basedOn w:val="Normal"/>
    <w:rsid w:val="006A7E24"/>
    <w:pPr>
      <w:ind w:left="-1418"/>
    </w:pPr>
    <w:rPr>
      <w:sz w:val="2"/>
      <w:szCs w:val="2"/>
    </w:rPr>
  </w:style>
  <w:style w:type="character" w:styleId="PageNumber">
    <w:name w:val="page number"/>
    <w:basedOn w:val="DefaultParagraphFont"/>
    <w:rsid w:val="006A7E24"/>
  </w:style>
  <w:style w:type="paragraph" w:styleId="Quote">
    <w:name w:val="Quote"/>
    <w:basedOn w:val="Heading1"/>
    <w:link w:val="QuoteChar"/>
    <w:qFormat/>
    <w:rsid w:val="006A7E24"/>
    <w:rPr>
      <w:b w:val="0"/>
      <w:sz w:val="72"/>
      <w:szCs w:val="72"/>
      <w:lang w:val="en-NZ"/>
    </w:rPr>
  </w:style>
  <w:style w:type="character" w:customStyle="1" w:styleId="QuoteChar">
    <w:name w:val="Quote Char"/>
    <w:basedOn w:val="DefaultParagraphFont"/>
    <w:link w:val="Quote"/>
    <w:rsid w:val="006A7E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E24"/>
    <w:pPr>
      <w:pageBreakBefore/>
    </w:pPr>
  </w:style>
  <w:style w:type="paragraph" w:customStyle="1" w:styleId="Border">
    <w:name w:val="Border"/>
    <w:basedOn w:val="Normal"/>
    <w:qFormat/>
    <w:rsid w:val="006A7E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E24"/>
    <w:rPr>
      <w:b/>
      <w:bCs/>
      <w:i/>
      <w:iCs/>
      <w:color w:val="auto"/>
    </w:rPr>
  </w:style>
  <w:style w:type="paragraph" w:styleId="IntenseQuote">
    <w:name w:val="Intense Quote"/>
    <w:basedOn w:val="Normal"/>
    <w:next w:val="Normal"/>
    <w:link w:val="IntenseQuoteChar"/>
    <w:uiPriority w:val="30"/>
    <w:qFormat/>
    <w:rsid w:val="006A7E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E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E24"/>
    <w:rPr>
      <w:smallCaps/>
      <w:color w:val="auto"/>
      <w:u w:val="single"/>
    </w:rPr>
  </w:style>
  <w:style w:type="character" w:styleId="IntenseReference">
    <w:name w:val="Intense Reference"/>
    <w:basedOn w:val="DefaultParagraphFont"/>
    <w:uiPriority w:val="32"/>
    <w:qFormat/>
    <w:rsid w:val="006A7E24"/>
    <w:rPr>
      <w:b/>
      <w:bCs/>
      <w:smallCaps/>
      <w:color w:val="auto"/>
      <w:spacing w:val="5"/>
      <w:u w:val="single"/>
    </w:rPr>
  </w:style>
  <w:style w:type="paragraph" w:customStyle="1" w:styleId="2ColumnHeading">
    <w:name w:val="2Column Heading"/>
    <w:basedOn w:val="BodyText"/>
    <w:qFormat/>
    <w:rsid w:val="006A7E24"/>
    <w:pPr>
      <w:spacing w:after="60"/>
      <w:ind w:left="-2268"/>
    </w:pPr>
    <w:rPr>
      <w:b/>
    </w:rPr>
  </w:style>
  <w:style w:type="paragraph" w:customStyle="1" w:styleId="Heading1TOC">
    <w:name w:val="Heading1 TOC"/>
    <w:basedOn w:val="Normal"/>
    <w:qFormat/>
    <w:rsid w:val="006A7E24"/>
    <w:pPr>
      <w:spacing w:before="240" w:after="120"/>
    </w:pPr>
    <w:rPr>
      <w:rFonts w:ascii="Times New Roman" w:hAnsi="Times New Roman"/>
      <w:b/>
      <w:sz w:val="32"/>
    </w:rPr>
  </w:style>
  <w:style w:type="paragraph" w:customStyle="1" w:styleId="Heading2TOC">
    <w:name w:val="Heading2 TOC"/>
    <w:basedOn w:val="Normal"/>
    <w:qFormat/>
    <w:rsid w:val="006A7E24"/>
    <w:pPr>
      <w:spacing w:before="240" w:after="60"/>
    </w:pPr>
    <w:rPr>
      <w:rFonts w:ascii="Times New Roman" w:hAnsi="Times New Roman"/>
      <w:b/>
      <w:sz w:val="28"/>
    </w:rPr>
  </w:style>
  <w:style w:type="character" w:customStyle="1" w:styleId="Underline">
    <w:name w:val="Underline"/>
    <w:basedOn w:val="DefaultParagraphFont"/>
    <w:qFormat/>
    <w:rsid w:val="006A7E24"/>
    <w:rPr>
      <w:u w:val="single"/>
    </w:rPr>
  </w:style>
  <w:style w:type="character" w:customStyle="1" w:styleId="BoldandItalics">
    <w:name w:val="Bold and Italics"/>
    <w:qFormat/>
    <w:rsid w:val="006A7E24"/>
    <w:rPr>
      <w:b/>
      <w:i/>
      <w:u w:val="none"/>
    </w:rPr>
  </w:style>
  <w:style w:type="paragraph" w:styleId="BalloonText">
    <w:name w:val="Balloon Text"/>
    <w:basedOn w:val="Normal"/>
    <w:link w:val="BalloonTextChar"/>
    <w:rsid w:val="006A7E24"/>
    <w:rPr>
      <w:rFonts w:ascii="Tahoma" w:hAnsi="Tahoma" w:cs="Tahoma"/>
      <w:sz w:val="16"/>
      <w:szCs w:val="16"/>
    </w:rPr>
  </w:style>
  <w:style w:type="character" w:customStyle="1" w:styleId="BalloonTextChar">
    <w:name w:val="Balloon Text Char"/>
    <w:basedOn w:val="DefaultParagraphFont"/>
    <w:link w:val="BalloonText"/>
    <w:rsid w:val="006A7E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E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7E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E24"/>
    <w:rPr>
      <w:b/>
      <w:color w:val="660033"/>
      <w:spacing w:val="0"/>
    </w:rPr>
  </w:style>
  <w:style w:type="paragraph" w:customStyle="1" w:styleId="Nameditemlist">
    <w:name w:val="Named item list"/>
    <w:basedOn w:val="BodyText"/>
    <w:qFormat/>
    <w:rsid w:val="006A7E24"/>
    <w:pPr>
      <w:tabs>
        <w:tab w:val="left" w:pos="2835"/>
      </w:tabs>
      <w:ind w:left="2835" w:hanging="2835"/>
    </w:pPr>
  </w:style>
  <w:style w:type="paragraph" w:customStyle="1" w:styleId="BodyTextnopadding">
    <w:name w:val="Body Text no padding"/>
    <w:basedOn w:val="BodyText"/>
    <w:qFormat/>
    <w:rsid w:val="006A7E24"/>
    <w:pPr>
      <w:spacing w:before="0" w:after="0"/>
    </w:pPr>
  </w:style>
  <w:style w:type="paragraph" w:customStyle="1" w:styleId="BodyTextBold">
    <w:name w:val="Body Text Bold"/>
    <w:basedOn w:val="BodyText"/>
    <w:qFormat/>
    <w:rsid w:val="006A7E24"/>
    <w:rPr>
      <w:b/>
    </w:rPr>
  </w:style>
  <w:style w:type="character" w:styleId="Hyperlink">
    <w:name w:val="Hyperlink"/>
    <w:basedOn w:val="DefaultParagraphFont"/>
    <w:uiPriority w:val="99"/>
    <w:unhideWhenUsed/>
    <w:rsid w:val="00C07E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6389</Characters>
  <Application>Microsoft Office Word</Application>
  <DocSecurity>0</DocSecurity>
  <Lines>199</Lines>
  <Paragraphs>128</Paragraphs>
  <ScaleCrop>false</ScaleCrop>
  <Company>Author-it Software Corporation Ltd.</Company>
  <LinksUpToDate>false</LinksUpToDate>
  <CharactersWithSpaces>7306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HLTDEN012 Take an impression for study models</dc:title>
  <dc:subject>Approved</dc:subject>
  <dc:creator>HumanAbility</dc:creator>
  <cp:keywords>Release: 1</cp:keywords>
  <dc:description>Review Date: 12 April 2008</dc:description>
  <cp:lastModifiedBy>HSD_TPCMSd.prod</cp:lastModifiedBy>
  <cp:revision>3</cp:revision>
  <dcterms:created xsi:type="dcterms:W3CDTF">2025-03-01T23:23:00Z</dcterms:created>
  <dcterms:modified xsi:type="dcterms:W3CDTF">2025-03-01T23:23:00Z</dcterms:modified>
</cp:coreProperties>
</file>