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054" w:rsidP="00470054">
      <w:pPr>
        <w:pStyle w:val="Title"/>
      </w:pPr>
      <w:r>
        <w:fldChar w:fldCharType="begin"/>
      </w:r>
      <w:r>
        <w:instrText xml:space="preserve"> TITLE   \* MERGEFORMAT </w:instrText>
      </w:r>
      <w:r>
        <w:fldChar w:fldCharType="separate"/>
      </w:r>
      <w:r>
        <w:t>HLTDEN009 Produce a prescribed dental radiographic image</w:t>
      </w:r>
      <w:r>
        <w:fldChar w:fldCharType="end"/>
      </w:r>
    </w:p>
    <w:p w:rsidR="00470054" w:rsidP="00470054">
      <w:pPr>
        <w:pStyle w:val="Version"/>
        <w:sectPr w:rsidSect="005B3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73B" w:rsidP="005B373B">
      <w:pPr>
        <w:pStyle w:val="SuperHeading"/>
      </w:pPr>
      <w:r w:rsidRPr="005B373B">
        <w:t>HLTDEN009 Produce a prescribed dental radiographic image</w:t>
      </w:r>
    </w:p>
    <w:p w:rsidR="00000000" w:rsidRPr="005B373B" w:rsidP="005B373B">
      <w:pPr>
        <w:pStyle w:val="Heading1"/>
      </w:pPr>
      <w:bookmarkStart w:id="1" w:name="O_819183"/>
      <w:bookmarkEnd w:id="1"/>
      <w:r w:rsidRPr="005B373B">
        <w:t>Modification History</w:t>
      </w:r>
    </w:p>
    <w:tbl>
      <w:tblPr>
        <w:tblW w:w="0" w:type="auto"/>
        <w:tblCellMar>
          <w:left w:w="62" w:type="dxa"/>
          <w:right w:w="62" w:type="dxa"/>
        </w:tblCellMar>
        <w:tblLook w:val="0000"/>
      </w:tblPr>
      <w:tblGrid>
        <w:gridCol w:w="2147"/>
        <w:gridCol w:w="7049"/>
      </w:tblGrid>
      <w:tr w:rsidTr="004700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3B">
            <w:pPr>
              <w:pStyle w:val="BodyText"/>
              <w:rPr>
                <w:lang w:val="en-NZ"/>
              </w:rPr>
            </w:pPr>
            <w:r w:rsidRPr="005B373B">
              <w:t xml:space="preserve">Release </w:t>
            </w:r>
            <w:r w:rsidRPr="005B373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3B">
            <w:pPr>
              <w:pStyle w:val="BodyText"/>
              <w:rPr>
                <w:lang w:val="en-NZ"/>
              </w:rPr>
            </w:pPr>
            <w:r w:rsidRPr="005B373B">
              <w:t xml:space="preserve">Comments </w:t>
            </w:r>
          </w:p>
        </w:tc>
      </w:tr>
      <w:tr w:rsidTr="004700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3B">
            <w:pPr>
              <w:pStyle w:val="BodyText"/>
              <w:rPr>
                <w:lang w:val="en-NZ"/>
              </w:rPr>
            </w:pPr>
            <w:r w:rsidRPr="005B373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3B" w:rsidP="005B373B">
            <w:pPr>
              <w:pStyle w:val="BodyText"/>
            </w:pPr>
            <w:r w:rsidRPr="005B373B">
              <w:t xml:space="preserve">This version was released in </w:t>
            </w:r>
            <w:r w:rsidRPr="005B373B">
              <w:rPr>
                <w:rStyle w:val="Emphasis"/>
              </w:rPr>
              <w:t>HLT Health Training Package release 3.0</w:t>
            </w:r>
            <w:r w:rsidRPr="005B373B">
              <w:t xml:space="preserve"> and meets the requirements of the 2012 Standards for Training Packages.</w:t>
            </w:r>
          </w:p>
          <w:p w:rsidR="00000000" w:rsidRPr="005B373B" w:rsidP="005B373B">
            <w:pPr>
              <w:pStyle w:val="BodyText"/>
            </w:pPr>
            <w:r w:rsidRPr="005B373B">
              <w:t>Significant changes to the elements and perform</w:t>
            </w:r>
            <w:r w:rsidRPr="005B373B">
              <w:t>ance criteria. New evidence requirements for assessment including volume and frequency requirements. Removal of pre-requisites</w:t>
            </w:r>
          </w:p>
          <w:p w:rsidR="00000000" w:rsidRPr="005B373B" w:rsidP="005B373B">
            <w:pPr>
              <w:pStyle w:val="BodyText"/>
            </w:pPr>
            <w:r w:rsidRPr="005B373B">
              <w:t>Supersedes HLTDA412D</w:t>
            </w:r>
          </w:p>
        </w:tc>
      </w:tr>
    </w:tbl>
    <w:p w:rsidR="00000000" w:rsidRPr="005B373B" w:rsidP="005B373B">
      <w:pPr>
        <w:pStyle w:val="BodyText"/>
      </w:pPr>
    </w:p>
    <w:p w:rsidR="00000000" w:rsidRPr="005B373B" w:rsidP="005B373B">
      <w:pPr>
        <w:pStyle w:val="AllowPageBreak"/>
      </w:pPr>
    </w:p>
    <w:p w:rsidR="00000000" w:rsidRPr="005B373B" w:rsidP="005B373B">
      <w:pPr>
        <w:pStyle w:val="Heading1"/>
      </w:pPr>
      <w:bookmarkStart w:id="2" w:name="O_819184"/>
      <w:bookmarkEnd w:id="2"/>
      <w:r w:rsidRPr="005B373B">
        <w:t>Application</w:t>
      </w:r>
    </w:p>
    <w:p w:rsidR="00000000" w:rsidRPr="005B373B" w:rsidP="00470054">
      <w:pPr>
        <w:pStyle w:val="BodyText"/>
      </w:pPr>
      <w:r w:rsidRPr="005B373B">
        <w:t>This unit of competency describes the skills and knowledge required to operat</w:t>
      </w:r>
      <w:r w:rsidRPr="005B373B">
        <w:t xml:space="preserve">e dental radiographic equipment and position the patient correctly to produce an intraoral and extraoral diagnostic radiographic image. </w:t>
      </w:r>
    </w:p>
    <w:p w:rsidR="00000000" w:rsidRPr="005B373B" w:rsidP="00470054">
      <w:pPr>
        <w:pStyle w:val="BodyText"/>
      </w:pPr>
      <w:r w:rsidRPr="005B373B">
        <w:t>Where work relates to extraoral radiography this includes orthopantomogram and may include lateral cephalograms (for o</w:t>
      </w:r>
      <w:r w:rsidRPr="005B373B">
        <w:t xml:space="preserve">rthodontic radiographic work-ups) and excludes cone beam radiography. </w:t>
      </w:r>
    </w:p>
    <w:p w:rsidR="00000000" w:rsidRPr="005B373B" w:rsidP="00470054">
      <w:pPr>
        <w:pStyle w:val="BodyText"/>
      </w:pPr>
      <w:r w:rsidRPr="005B373B">
        <w:t xml:space="preserve">This unit applies to dental assisting work. </w:t>
      </w:r>
    </w:p>
    <w:p w:rsidR="00470054" w:rsidRPr="00470054" w:rsidP="00470054">
      <w:pPr>
        <w:pStyle w:val="BodyText"/>
        <w:rPr>
          <w:i/>
        </w:rPr>
      </w:pPr>
      <w:r w:rsidRPr="00470054">
        <w:rPr>
          <w:rStyle w:val="Emphasis"/>
        </w:rPr>
        <w:t xml:space="preserve">The skills in this unit must be applied in accordance with Commonwealth and State/Territory legislation, Australian/New Zealand Standards </w:t>
      </w:r>
      <w:r w:rsidRPr="00470054">
        <w:rPr>
          <w:rStyle w:val="Emphasis"/>
        </w:rPr>
        <w:t>and industry codes of practice</w:t>
      </w:r>
      <w:r w:rsidRPr="00470054">
        <w:rPr>
          <w:i/>
        </w:rPr>
        <w:t>.</w:t>
      </w:r>
    </w:p>
    <w:p w:rsidR="00000000" w:rsidRPr="005B373B" w:rsidP="005B373B">
      <w:pPr>
        <w:pStyle w:val="Heading1"/>
      </w:pPr>
      <w:bookmarkStart w:id="3" w:name="O_819188"/>
      <w:bookmarkEnd w:id="3"/>
      <w:r w:rsidRPr="005B373B">
        <w:t>Elements and Performance Criteria</w:t>
      </w:r>
    </w:p>
    <w:tbl>
      <w:tblPr>
        <w:tblW w:w="0" w:type="auto"/>
        <w:tblLayout w:type="fixed"/>
        <w:tblCellMar>
          <w:left w:w="62" w:type="dxa"/>
          <w:right w:w="62" w:type="dxa"/>
        </w:tblCellMar>
        <w:tblLook w:val="0000"/>
      </w:tblPr>
      <w:tblGrid>
        <w:gridCol w:w="3227"/>
        <w:gridCol w:w="5702"/>
      </w:tblGrid>
      <w:tr w:rsidTr="005B373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5B373B" w:rsidP="005B373B">
            <w:pPr>
              <w:pStyle w:val="BodyText"/>
            </w:pPr>
            <w:r w:rsidRPr="005B373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B373B">
            <w:pPr>
              <w:pStyle w:val="BodyText"/>
              <w:rPr>
                <w:lang w:val="en-NZ"/>
              </w:rPr>
            </w:pPr>
            <w:r w:rsidRPr="005B373B">
              <w:rPr>
                <w:rStyle w:val="SpecialBold"/>
              </w:rPr>
              <w:t>PERFORMANCE CRITERIA</w:t>
            </w:r>
          </w:p>
        </w:tc>
      </w:tr>
      <w:tr w:rsidTr="005B373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5B373B">
            <w:pPr>
              <w:pStyle w:val="BodyText"/>
              <w:rPr>
                <w:lang w:val="en-NZ"/>
              </w:rPr>
            </w:pPr>
            <w:r w:rsidRPr="005B373B">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B373B">
            <w:pPr>
              <w:pStyle w:val="BodyText"/>
              <w:rPr>
                <w:lang w:val="en-NZ"/>
              </w:rPr>
            </w:pPr>
            <w:r w:rsidRPr="005B373B">
              <w:t>Performance criteria describe the performance needed to demonstrate achievement of the element.</w:t>
            </w:r>
          </w:p>
        </w:tc>
      </w:tr>
      <w:tr w:rsidTr="005B373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B373B">
            <w:pPr>
              <w:pStyle w:val="BodyText"/>
              <w:rPr>
                <w:lang w:val="en-NZ"/>
              </w:rPr>
            </w:pPr>
            <w:r w:rsidRPr="005B373B">
              <w:t>1. Position patient to obtain radiograph</w:t>
            </w:r>
          </w:p>
        </w:tc>
        <w:tc>
          <w:tcPr>
            <w:tcW w:w="5702" w:type="dxa"/>
            <w:tcBorders>
              <w:top w:val="nil"/>
              <w:left w:val="nil"/>
              <w:bottom w:val="nil"/>
              <w:right w:val="nil"/>
            </w:tcBorders>
            <w:tcMar>
              <w:top w:w="0" w:type="dxa"/>
              <w:left w:w="62" w:type="dxa"/>
              <w:bottom w:w="0" w:type="dxa"/>
              <w:right w:w="62" w:type="dxa"/>
            </w:tcMar>
          </w:tcPr>
          <w:p w:rsidR="00000000" w:rsidRPr="005B373B" w:rsidP="005B373B">
            <w:pPr>
              <w:pStyle w:val="BodyText"/>
            </w:pPr>
            <w:r w:rsidRPr="005B373B">
              <w:t>1.1 Implement and maintain radiation safety measures for the patient, operator and others throughout the procedure</w:t>
            </w:r>
          </w:p>
          <w:p w:rsidR="00000000" w:rsidRPr="005B373B" w:rsidP="005B373B">
            <w:pPr>
              <w:pStyle w:val="BodyText"/>
            </w:pPr>
            <w:r w:rsidRPr="005B373B">
              <w:t>1.2 Correctly position patient according to the radiographic detector unit used</w:t>
            </w:r>
          </w:p>
          <w:p w:rsidR="00000000" w:rsidRPr="005B373B" w:rsidP="005B373B">
            <w:pPr>
              <w:pStyle w:val="BodyText"/>
            </w:pPr>
            <w:r w:rsidRPr="005B373B">
              <w:t>1.3 Ensure that comm</w:t>
            </w:r>
            <w:r w:rsidRPr="005B373B">
              <w:t>unication with patient can be maintained after positioning</w:t>
            </w:r>
          </w:p>
          <w:p w:rsidR="00000000" w:rsidP="005B373B">
            <w:pPr>
              <w:pStyle w:val="BodyText"/>
              <w:rPr>
                <w:lang w:val="en-NZ"/>
              </w:rPr>
            </w:pPr>
          </w:p>
        </w:tc>
      </w:tr>
      <w:tr w:rsidTr="005B373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B373B">
            <w:pPr>
              <w:pStyle w:val="BodyText"/>
              <w:rPr>
                <w:lang w:val="en-NZ"/>
              </w:rPr>
            </w:pPr>
            <w:r w:rsidRPr="005B373B">
              <w:t>2. Position dental radiographic detector</w:t>
            </w:r>
          </w:p>
        </w:tc>
        <w:tc>
          <w:tcPr>
            <w:tcW w:w="5702" w:type="dxa"/>
            <w:tcBorders>
              <w:top w:val="nil"/>
              <w:left w:val="nil"/>
              <w:bottom w:val="nil"/>
              <w:right w:val="nil"/>
            </w:tcBorders>
            <w:tcMar>
              <w:top w:w="0" w:type="dxa"/>
              <w:left w:w="62" w:type="dxa"/>
              <w:bottom w:w="0" w:type="dxa"/>
              <w:right w:w="62" w:type="dxa"/>
            </w:tcMar>
          </w:tcPr>
          <w:p w:rsidR="00000000" w:rsidRPr="005B373B" w:rsidP="005B373B">
            <w:pPr>
              <w:pStyle w:val="BodyText"/>
            </w:pPr>
            <w:r w:rsidRPr="005B373B">
              <w:t>2.1 Select the appropriate exposure variables for either an intraoral or extraoral image on the dental radiographic unit according to manufacturers’ instr</w:t>
            </w:r>
            <w:r w:rsidRPr="005B373B">
              <w:t>uctions, procedure and patient requirements</w:t>
            </w:r>
          </w:p>
          <w:p w:rsidR="00000000" w:rsidRPr="005B373B" w:rsidP="005B373B">
            <w:pPr>
              <w:pStyle w:val="BodyText"/>
            </w:pPr>
            <w:r w:rsidRPr="005B373B">
              <w:t>2.2 Select the appropriate radiographic technique for either an intraoral or extraoral image prescribed by dental practitioner for the oral structure under investigation</w:t>
            </w:r>
          </w:p>
          <w:p w:rsidR="00000000" w:rsidRPr="005B373B" w:rsidP="005B373B">
            <w:pPr>
              <w:pStyle w:val="BodyText"/>
            </w:pPr>
            <w:r w:rsidRPr="005B373B">
              <w:t>2.3 Position correctly the appropriate film or film plate or sensor and setting for the prescribed request and patient’s requirements</w:t>
            </w:r>
          </w:p>
          <w:p w:rsidR="00000000" w:rsidRPr="005B373B" w:rsidP="005B373B">
            <w:pPr>
              <w:pStyle w:val="BodyText"/>
            </w:pPr>
            <w:r w:rsidRPr="005B373B">
              <w:t>2.4 Select and use locating devices or guides to apply the appropriate horizontal and vertical planes for the radiograph</w:t>
            </w:r>
          </w:p>
          <w:p w:rsidR="00000000" w:rsidRPr="005B373B" w:rsidP="005B373B">
            <w:pPr>
              <w:pStyle w:val="BodyText"/>
            </w:pPr>
            <w:r w:rsidRPr="005B373B">
              <w:t>2</w:t>
            </w:r>
            <w:r w:rsidRPr="005B373B">
              <w:t>.5 Use accessories when appropriate according to manufacturers’ instructions</w:t>
            </w:r>
          </w:p>
          <w:p w:rsidR="00000000" w:rsidP="005B373B">
            <w:pPr>
              <w:pStyle w:val="BodyText"/>
              <w:rPr>
                <w:lang w:val="en-NZ"/>
              </w:rPr>
            </w:pPr>
          </w:p>
        </w:tc>
      </w:tr>
      <w:tr w:rsidTr="005B373B">
        <w:tblPrEx>
          <w:tblW w:w="0" w:type="auto"/>
          <w:tblLayout w:type="fixed"/>
          <w:tblCellMar>
            <w:left w:w="62" w:type="dxa"/>
            <w:right w:w="62" w:type="dxa"/>
          </w:tblCellMar>
          <w:tblLook w:val="0000"/>
        </w:tblPrEx>
        <w:trPr>
          <w:trHeight w:val="3026"/>
        </w:trPr>
        <w:tc>
          <w:tcPr>
            <w:tcW w:w="3227" w:type="dxa"/>
            <w:tcBorders>
              <w:top w:val="nil"/>
              <w:left w:val="nil"/>
              <w:bottom w:val="nil"/>
              <w:right w:val="nil"/>
            </w:tcBorders>
            <w:tcMar>
              <w:top w:w="0" w:type="dxa"/>
              <w:left w:w="62" w:type="dxa"/>
              <w:bottom w:w="0" w:type="dxa"/>
              <w:right w:w="62" w:type="dxa"/>
            </w:tcMar>
          </w:tcPr>
          <w:p w:rsidR="00000000" w:rsidP="005B373B">
            <w:pPr>
              <w:pStyle w:val="BodyText"/>
              <w:rPr>
                <w:lang w:val="en-NZ"/>
              </w:rPr>
            </w:pPr>
            <w:r w:rsidRPr="005B373B">
              <w:t>3. Operate radiographic imaging equipment safely to produce intraoral image</w:t>
            </w:r>
          </w:p>
        </w:tc>
        <w:tc>
          <w:tcPr>
            <w:tcW w:w="5702" w:type="dxa"/>
            <w:tcBorders>
              <w:top w:val="nil"/>
              <w:left w:val="nil"/>
              <w:bottom w:val="nil"/>
              <w:right w:val="nil"/>
            </w:tcBorders>
            <w:tcMar>
              <w:top w:w="0" w:type="dxa"/>
              <w:left w:w="62" w:type="dxa"/>
              <w:bottom w:w="0" w:type="dxa"/>
              <w:right w:w="62" w:type="dxa"/>
            </w:tcMar>
          </w:tcPr>
          <w:p w:rsidR="00000000" w:rsidRPr="005B373B" w:rsidP="005B373B">
            <w:pPr>
              <w:pStyle w:val="BodyText"/>
            </w:pPr>
            <w:r w:rsidRPr="005B373B">
              <w:t>3.1 Operate intraoral radiographic equipment according to manufacturers’ instructions and legislative</w:t>
            </w:r>
            <w:r w:rsidRPr="005B373B">
              <w:t xml:space="preserve"> requirements for the safe use of radiation</w:t>
            </w:r>
          </w:p>
          <w:p w:rsidR="00000000" w:rsidRPr="005B373B" w:rsidP="005B373B">
            <w:pPr>
              <w:pStyle w:val="BodyText"/>
            </w:pPr>
            <w:r w:rsidRPr="005B373B">
              <w:t>3.2 Ensure the patient remains visible throughout the procedure to observe positioning and safety precautions and expose the X-ray</w:t>
            </w:r>
          </w:p>
          <w:p w:rsidR="00000000" w:rsidRPr="005B373B" w:rsidP="005B373B">
            <w:pPr>
              <w:pStyle w:val="BodyText"/>
            </w:pPr>
            <w:r w:rsidRPr="005B373B">
              <w:t>3.4 Remove the exposed intraoral dental radiographic detector package carefully f</w:t>
            </w:r>
            <w:r w:rsidRPr="005B373B">
              <w:t>rom the mouth</w:t>
            </w:r>
          </w:p>
          <w:p w:rsidR="00000000" w:rsidRPr="005B373B" w:rsidP="005B373B">
            <w:pPr>
              <w:pStyle w:val="BodyText"/>
            </w:pPr>
            <w:r w:rsidRPr="005B373B">
              <w:t>3.5 Separate the packaging and barrier sleeve when required from the detector and label image correctly prior to processing</w:t>
            </w:r>
          </w:p>
          <w:p w:rsidR="00000000" w:rsidP="005B373B">
            <w:pPr>
              <w:pStyle w:val="BodyText"/>
              <w:rPr>
                <w:lang w:val="en-NZ"/>
              </w:rPr>
            </w:pPr>
          </w:p>
        </w:tc>
      </w:tr>
      <w:tr w:rsidTr="005B373B">
        <w:tblPrEx>
          <w:tblW w:w="0" w:type="auto"/>
          <w:tblLayout w:type="fixed"/>
          <w:tblCellMar>
            <w:left w:w="62" w:type="dxa"/>
            <w:right w:w="62" w:type="dxa"/>
          </w:tblCellMar>
          <w:tblLook w:val="0000"/>
        </w:tblPrEx>
        <w:trPr>
          <w:trHeight w:val="3026"/>
        </w:trPr>
        <w:tc>
          <w:tcPr>
            <w:tcW w:w="3227" w:type="dxa"/>
            <w:tcBorders>
              <w:top w:val="nil"/>
              <w:left w:val="nil"/>
              <w:bottom w:val="nil"/>
              <w:right w:val="nil"/>
            </w:tcBorders>
            <w:tcMar>
              <w:top w:w="0" w:type="dxa"/>
              <w:left w:w="62" w:type="dxa"/>
              <w:bottom w:w="0" w:type="dxa"/>
              <w:right w:w="62" w:type="dxa"/>
            </w:tcMar>
          </w:tcPr>
          <w:p w:rsidR="00000000" w:rsidP="005B373B">
            <w:pPr>
              <w:pStyle w:val="BodyText"/>
              <w:rPr>
                <w:lang w:val="en-NZ"/>
              </w:rPr>
            </w:pPr>
            <w:r w:rsidRPr="005B373B">
              <w:t>4. Operate radiographic imaging equipment safely to produce an extraoral radiograph</w:t>
            </w:r>
          </w:p>
        </w:tc>
        <w:tc>
          <w:tcPr>
            <w:tcW w:w="5702" w:type="dxa"/>
            <w:tcBorders>
              <w:top w:val="nil"/>
              <w:left w:val="nil"/>
              <w:bottom w:val="nil"/>
              <w:right w:val="nil"/>
            </w:tcBorders>
            <w:tcMar>
              <w:top w:w="0" w:type="dxa"/>
              <w:left w:w="62" w:type="dxa"/>
              <w:bottom w:w="0" w:type="dxa"/>
              <w:right w:w="62" w:type="dxa"/>
            </w:tcMar>
          </w:tcPr>
          <w:p w:rsidR="00000000" w:rsidRPr="005B373B" w:rsidP="005B373B">
            <w:pPr>
              <w:pStyle w:val="BodyText"/>
            </w:pPr>
            <w:r w:rsidRPr="005B373B">
              <w:t>4.1 Operate extraoral radiograph</w:t>
            </w:r>
            <w:r w:rsidRPr="005B373B">
              <w:t xml:space="preserve">ic equipment according to manufacturers’ instructions and legislative requirements for the safe use of radiation </w:t>
            </w:r>
          </w:p>
          <w:p w:rsidR="00000000" w:rsidRPr="005B373B" w:rsidP="005B373B">
            <w:pPr>
              <w:pStyle w:val="BodyText"/>
            </w:pPr>
            <w:r w:rsidRPr="005B373B">
              <w:t>4.2 Ensure the patient remains visible throughout the procedure to observe positioning and safety precautions, and expose the X-ray</w:t>
            </w:r>
          </w:p>
          <w:p w:rsidR="00000000" w:rsidRPr="005B373B" w:rsidP="005B373B">
            <w:pPr>
              <w:pStyle w:val="BodyText"/>
            </w:pPr>
            <w:r w:rsidRPr="005B373B">
              <w:t>4.3 Undert</w:t>
            </w:r>
            <w:r w:rsidRPr="005B373B">
              <w:t>ake, for wet processing only, removal of the exposed extraoral image from the radiographic unit</w:t>
            </w:r>
          </w:p>
          <w:p w:rsidR="00000000" w:rsidRPr="005B373B" w:rsidP="005B373B">
            <w:pPr>
              <w:pStyle w:val="BodyText"/>
            </w:pPr>
            <w:r w:rsidRPr="005B373B">
              <w:t>4.4 Ensure digital radiograph is downloaded correctly</w:t>
            </w:r>
          </w:p>
          <w:p w:rsidR="00000000" w:rsidRPr="005B373B" w:rsidP="005B373B">
            <w:pPr>
              <w:pStyle w:val="BodyText"/>
            </w:pPr>
            <w:r w:rsidRPr="005B373B">
              <w:t>4.5 Label the radiograph with all necessary details for patient identification and time of procedure</w:t>
            </w:r>
          </w:p>
          <w:p w:rsidR="00000000" w:rsidP="005B373B">
            <w:pPr>
              <w:pStyle w:val="ListContinue"/>
              <w:rPr>
                <w:lang w:val="en-NZ"/>
              </w:rPr>
            </w:pPr>
          </w:p>
        </w:tc>
      </w:tr>
      <w:tr w:rsidTr="005B373B">
        <w:tblPrEx>
          <w:tblW w:w="0" w:type="auto"/>
          <w:tblLayout w:type="fixed"/>
          <w:tblCellMar>
            <w:left w:w="62" w:type="dxa"/>
            <w:right w:w="62" w:type="dxa"/>
          </w:tblCellMar>
          <w:tblLook w:val="0000"/>
        </w:tblPrEx>
        <w:trPr>
          <w:trHeight w:val="3026"/>
        </w:trPr>
        <w:tc>
          <w:tcPr>
            <w:tcW w:w="3227" w:type="dxa"/>
            <w:tcBorders>
              <w:top w:val="nil"/>
              <w:left w:val="nil"/>
              <w:bottom w:val="nil"/>
              <w:right w:val="nil"/>
            </w:tcBorders>
            <w:tcMar>
              <w:top w:w="0" w:type="dxa"/>
              <w:left w:w="62" w:type="dxa"/>
              <w:bottom w:w="0" w:type="dxa"/>
              <w:right w:w="62" w:type="dxa"/>
            </w:tcMar>
          </w:tcPr>
          <w:p w:rsidR="00000000" w:rsidP="005B373B">
            <w:pPr>
              <w:pStyle w:val="BodyText"/>
              <w:rPr>
                <w:lang w:val="en-NZ"/>
              </w:rPr>
            </w:pPr>
            <w:r w:rsidRPr="005B373B">
              <w:t>5. Process and provide quality assurance for the exposed dental radiograph</w:t>
            </w:r>
          </w:p>
        </w:tc>
        <w:tc>
          <w:tcPr>
            <w:tcW w:w="5702" w:type="dxa"/>
            <w:tcBorders>
              <w:top w:val="nil"/>
              <w:left w:val="nil"/>
              <w:bottom w:val="nil"/>
              <w:right w:val="nil"/>
            </w:tcBorders>
            <w:tcMar>
              <w:top w:w="0" w:type="dxa"/>
              <w:left w:w="62" w:type="dxa"/>
              <w:bottom w:w="0" w:type="dxa"/>
              <w:right w:w="62" w:type="dxa"/>
            </w:tcMar>
          </w:tcPr>
          <w:p w:rsidR="00000000" w:rsidRPr="005B373B" w:rsidP="005B373B">
            <w:pPr>
              <w:pStyle w:val="BodyText"/>
            </w:pPr>
            <w:r w:rsidRPr="005B373B">
              <w:t>5.1 View or process the radiograph correctly</w:t>
            </w:r>
          </w:p>
          <w:p w:rsidR="00000000" w:rsidRPr="005B373B" w:rsidP="005B373B">
            <w:pPr>
              <w:pStyle w:val="BodyText"/>
            </w:pPr>
            <w:r w:rsidRPr="005B373B">
              <w:t>5.2 Assess visual qualities of the radiograph and refer to dental practitioner</w:t>
            </w:r>
          </w:p>
          <w:p w:rsidR="00000000" w:rsidRPr="005B373B" w:rsidP="005B373B">
            <w:pPr>
              <w:pStyle w:val="BodyText"/>
            </w:pPr>
            <w:r w:rsidRPr="005B373B">
              <w:t>5.3 Identify and correct processing errors or artefacts</w:t>
            </w:r>
          </w:p>
          <w:p w:rsidR="00000000" w:rsidRPr="005B373B" w:rsidP="005B373B">
            <w:pPr>
              <w:pStyle w:val="BodyText"/>
            </w:pPr>
            <w:r w:rsidRPr="005B373B">
              <w:t>5</w:t>
            </w:r>
            <w:r w:rsidRPr="005B373B">
              <w:t>.4 Identify and critique errors in imaging technique to optimise exposure times for each individual patient</w:t>
            </w:r>
          </w:p>
          <w:p w:rsidR="00000000" w:rsidRPr="005B373B" w:rsidP="005B373B">
            <w:pPr>
              <w:pStyle w:val="BodyText"/>
            </w:pPr>
            <w:r w:rsidRPr="005B373B">
              <w:t>5.5 Mount and store radiographs correctly</w:t>
            </w:r>
          </w:p>
        </w:tc>
      </w:tr>
    </w:tbl>
    <w:p w:rsidR="00000000" w:rsidRPr="005B373B" w:rsidP="005B373B">
      <w:pPr>
        <w:pStyle w:val="BodyText"/>
      </w:pPr>
    </w:p>
    <w:p w:rsidR="00000000" w:rsidRPr="005B373B" w:rsidP="005B373B">
      <w:pPr>
        <w:pStyle w:val="AllowPageBreak"/>
      </w:pPr>
    </w:p>
    <w:p w:rsidR="00000000" w:rsidRPr="005B373B" w:rsidP="005B373B">
      <w:pPr>
        <w:pStyle w:val="Heading1"/>
      </w:pPr>
      <w:bookmarkStart w:id="4" w:name="O_819189"/>
      <w:bookmarkEnd w:id="4"/>
      <w:r w:rsidRPr="005B373B">
        <w:t>Foundation Skills</w:t>
      </w:r>
    </w:p>
    <w:p w:rsidR="00000000" w:rsidRPr="00470054" w:rsidP="00470054">
      <w:pPr>
        <w:pStyle w:val="BodyText"/>
        <w:rPr>
          <w:i/>
        </w:rPr>
      </w:pPr>
      <w:r w:rsidRPr="00470054">
        <w:rPr>
          <w:rStyle w:val="Emphasis"/>
        </w:rPr>
        <w:t>The Foundation Skills describe those required skills (language, literacy, numeracy and employment skills) that are essential to performance.</w:t>
      </w:r>
    </w:p>
    <w:p w:rsidR="00470054" w:rsidP="00470054">
      <w:pPr>
        <w:pStyle w:val="BodyText"/>
      </w:pPr>
      <w:r w:rsidRPr="005B373B">
        <w:t>Foundation skills essential to performance are explicit in the performance criteria of this unit of competency.</w:t>
      </w:r>
    </w:p>
    <w:p w:rsidR="00000000" w:rsidRPr="005B373B" w:rsidP="005B373B">
      <w:pPr>
        <w:pStyle w:val="Heading1"/>
      </w:pPr>
      <w:bookmarkStart w:id="5" w:name="O_819191"/>
      <w:bookmarkEnd w:id="5"/>
      <w:r w:rsidRPr="005B373B">
        <w:t>Unit Mapping Information</w:t>
      </w:r>
    </w:p>
    <w:p w:rsidR="00000000" w:rsidRPr="005B373B" w:rsidP="00470054">
      <w:pPr>
        <w:pStyle w:val="BodyText"/>
      </w:pPr>
      <w:r w:rsidRPr="005B373B">
        <w:t>No Equivalent Unit</w:t>
      </w:r>
    </w:p>
    <w:p w:rsidR="00000000" w:rsidRPr="005B373B" w:rsidP="005B373B">
      <w:pPr>
        <w:pStyle w:val="Heading1"/>
      </w:pPr>
      <w:bookmarkStart w:id="6" w:name="O_819198"/>
      <w:bookmarkEnd w:id="6"/>
      <w:r w:rsidRPr="005B373B">
        <w:t>Links</w:t>
      </w:r>
    </w:p>
    <w:p w:rsidR="00000000" w:rsidRPr="005B373B" w:rsidP="00470054">
      <w:pPr>
        <w:pStyle w:val="BodyText"/>
      </w:pPr>
      <w:r w:rsidRPr="005B37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95E29">
        <w:rPr>
          <w:rStyle w:val="Hyperlink"/>
        </w:rPr>
        <w:t>https://vetnet.gov.au/Pages/TrainingDocs.aspx?q=ced1390f-48d9-4ab0-bd50-b015e5485705</w:t>
      </w:r>
      <w:r>
        <w:fldChar w:fldCharType="end"/>
      </w:r>
    </w:p>
    <w:p w:rsidR="00000000" w:rsidRPr="005B373B" w:rsidP="00470054">
      <w:pPr>
        <w:pStyle w:val="BodyText"/>
        <w:sectPr w:rsidSect="005B373B">
          <w:headerReference w:type="default" r:id="rId10"/>
          <w:footerReference w:type="default" r:id="rId11"/>
          <w:pgSz w:w="11908" w:h="16833"/>
          <w:pgMar w:top="1702" w:right="1418" w:bottom="1702" w:left="1418" w:header="992" w:footer="992" w:gutter="0"/>
          <w:cols w:space="720"/>
          <w:noEndnote/>
          <w:docGrid w:linePitch="299"/>
        </w:sectPr>
      </w:pPr>
    </w:p>
    <w:p w:rsidR="00000000" w:rsidRPr="005B373B" w:rsidP="005B373B">
      <w:pPr>
        <w:pStyle w:val="SuperHeading"/>
      </w:pPr>
      <w:r w:rsidRPr="005B373B">
        <w:t>Assessment Requirements for HLTDEN009 Produce a prescribed dental radiographic image</w:t>
      </w:r>
    </w:p>
    <w:p w:rsidR="00000000" w:rsidRPr="005B373B" w:rsidP="005B373B">
      <w:pPr>
        <w:pStyle w:val="Heading1"/>
      </w:pPr>
      <w:bookmarkStart w:id="7" w:name="O_819193"/>
      <w:bookmarkEnd w:id="7"/>
      <w:r w:rsidRPr="005B373B">
        <w:t>Modification History</w:t>
      </w:r>
    </w:p>
    <w:tbl>
      <w:tblPr>
        <w:tblW w:w="0" w:type="auto"/>
        <w:tblCellMar>
          <w:left w:w="62" w:type="dxa"/>
          <w:right w:w="62" w:type="dxa"/>
        </w:tblCellMar>
        <w:tblLook w:val="0000"/>
      </w:tblPr>
      <w:tblGrid>
        <w:gridCol w:w="2147"/>
        <w:gridCol w:w="7049"/>
      </w:tblGrid>
      <w:tr w:rsidTr="004700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3B">
            <w:pPr>
              <w:pStyle w:val="BodyText"/>
              <w:rPr>
                <w:lang w:val="en-NZ"/>
              </w:rPr>
            </w:pPr>
            <w:r w:rsidRPr="005B373B">
              <w:t xml:space="preserve">Release </w:t>
            </w:r>
            <w:r w:rsidRPr="005B373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3B">
            <w:pPr>
              <w:pStyle w:val="BodyText"/>
              <w:rPr>
                <w:lang w:val="en-NZ"/>
              </w:rPr>
            </w:pPr>
            <w:r w:rsidRPr="005B373B">
              <w:t xml:space="preserve">Comments </w:t>
            </w:r>
          </w:p>
        </w:tc>
      </w:tr>
      <w:tr w:rsidTr="004700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3B">
            <w:pPr>
              <w:pStyle w:val="BodyText"/>
              <w:rPr>
                <w:lang w:val="en-NZ"/>
              </w:rPr>
            </w:pPr>
            <w:r w:rsidRPr="005B373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3B" w:rsidP="005B373B">
            <w:pPr>
              <w:pStyle w:val="BodyText"/>
            </w:pPr>
            <w:r w:rsidRPr="005B373B">
              <w:t xml:space="preserve">This version was released in </w:t>
            </w:r>
            <w:r w:rsidRPr="005B373B">
              <w:rPr>
                <w:rStyle w:val="Emphasis"/>
              </w:rPr>
              <w:t>HLT Health Training Package release 3.0</w:t>
            </w:r>
            <w:r w:rsidRPr="005B373B">
              <w:t xml:space="preserve"> and meets the </w:t>
            </w:r>
            <w:r w:rsidRPr="005B373B">
              <w:t>requirements of the 2012 Standards for Training Packages.</w:t>
            </w:r>
          </w:p>
          <w:p w:rsidR="00000000" w:rsidRPr="005B373B" w:rsidP="005B373B">
            <w:pPr>
              <w:pStyle w:val="BodyText"/>
            </w:pPr>
            <w:r w:rsidRPr="005B373B">
              <w:t>Significant changes to the elements and performance criteria. New evidence requirements for assessment including volume and frequency requirements. Removal of pre-requisites</w:t>
            </w:r>
          </w:p>
          <w:p w:rsidR="00000000" w:rsidRPr="005B373B" w:rsidP="005B373B">
            <w:pPr>
              <w:pStyle w:val="BodyText"/>
            </w:pPr>
            <w:r w:rsidRPr="005B373B">
              <w:t>Supersedes HLTDA412D</w:t>
            </w:r>
          </w:p>
        </w:tc>
      </w:tr>
    </w:tbl>
    <w:p w:rsidR="00000000" w:rsidRPr="005B373B" w:rsidP="005B373B">
      <w:pPr>
        <w:pStyle w:val="BodyText"/>
      </w:pPr>
    </w:p>
    <w:p w:rsidR="00000000" w:rsidRPr="005B373B" w:rsidP="005B373B">
      <w:pPr>
        <w:pStyle w:val="AllowPageBreak"/>
      </w:pPr>
    </w:p>
    <w:p w:rsidR="00000000" w:rsidRPr="005B373B" w:rsidP="005B373B">
      <w:pPr>
        <w:pStyle w:val="Heading1"/>
      </w:pPr>
      <w:bookmarkStart w:id="8" w:name="O_819194"/>
      <w:bookmarkEnd w:id="8"/>
      <w:r w:rsidRPr="005B373B">
        <w:t>Performance Evidence</w:t>
      </w:r>
    </w:p>
    <w:p w:rsidR="00000000" w:rsidRPr="005B373B" w:rsidP="00470054">
      <w:pPr>
        <w:pStyle w:val="BodyText"/>
      </w:pPr>
      <w:r w:rsidRPr="005B373B">
        <w:t xml:space="preserve">The candidate must show evidence of the ability to complete tasks outlined in elements and performance criteria of this unit, manage tasks and manage contingencies in the context of the job role. There must be evidence </w:t>
      </w:r>
      <w:r w:rsidRPr="005B373B">
        <w:t>that the candidate has:</w:t>
      </w:r>
    </w:p>
    <w:p w:rsidR="00000000" w:rsidRPr="005B373B" w:rsidP="005B373B">
      <w:pPr>
        <w:pStyle w:val="List"/>
      </w:pPr>
      <w:r>
        <w:t>•</w:t>
      </w:r>
      <w:r>
        <w:tab/>
      </w:r>
      <w:r w:rsidRPr="005B373B">
        <w:t>produced 30 acceptable dental radiographic images in a simulated environment including:</w:t>
      </w:r>
    </w:p>
    <w:p w:rsidR="00000000" w:rsidRPr="005B373B" w:rsidP="005B373B">
      <w:pPr>
        <w:pStyle w:val="List2"/>
      </w:pPr>
      <w:r>
        <w:t>•</w:t>
      </w:r>
      <w:r>
        <w:tab/>
      </w:r>
      <w:r w:rsidRPr="005B373B">
        <w:t>applying safe work practices for dental radiography work including:</w:t>
      </w:r>
    </w:p>
    <w:p w:rsidR="00000000" w:rsidRPr="005B373B" w:rsidP="005B373B">
      <w:pPr>
        <w:pStyle w:val="List3"/>
      </w:pPr>
      <w:r>
        <w:t>•</w:t>
      </w:r>
      <w:r>
        <w:tab/>
      </w:r>
      <w:r w:rsidRPr="005B373B">
        <w:t>following standard and additional precautions</w:t>
      </w:r>
    </w:p>
    <w:p w:rsidR="00000000" w:rsidRPr="005B373B" w:rsidP="005B373B">
      <w:pPr>
        <w:pStyle w:val="List3"/>
      </w:pPr>
      <w:r>
        <w:t>•</w:t>
      </w:r>
      <w:r>
        <w:tab/>
      </w:r>
      <w:r w:rsidRPr="005B373B">
        <w:t>operating a radiograph</w:t>
      </w:r>
      <w:r w:rsidRPr="005B373B">
        <w:t>ic unit correctly</w:t>
      </w:r>
    </w:p>
    <w:p w:rsidR="00000000" w:rsidRPr="005B373B" w:rsidP="005B373B">
      <w:pPr>
        <w:pStyle w:val="List3"/>
      </w:pPr>
      <w:r>
        <w:t>•</w:t>
      </w:r>
      <w:r>
        <w:tab/>
      </w:r>
      <w:r w:rsidRPr="005B373B">
        <w:t xml:space="preserve">safely using radiation in dentistry </w:t>
      </w:r>
    </w:p>
    <w:p w:rsidR="00000000" w:rsidRPr="005B373B" w:rsidP="005B373B">
      <w:pPr>
        <w:pStyle w:val="List"/>
      </w:pPr>
      <w:r>
        <w:t>•</w:t>
      </w:r>
      <w:r>
        <w:tab/>
      </w:r>
      <w:r w:rsidRPr="005B373B">
        <w:t>produced and critiqued 20 acceptable dental intraoral radiographic images taken on a minimum of 10 different people demonstrating skills in periapical (PA) and bitewings (BW)</w:t>
      </w:r>
    </w:p>
    <w:p w:rsidR="00470054" w:rsidP="005B373B">
      <w:pPr>
        <w:pStyle w:val="List"/>
      </w:pPr>
      <w:r>
        <w:t>•</w:t>
      </w:r>
      <w:r>
        <w:tab/>
      </w:r>
      <w:r w:rsidRPr="005B373B">
        <w:t>produced and critiqu</w:t>
      </w:r>
      <w:r w:rsidRPr="005B373B">
        <w:t>ed 10 acceptable dental extraoral radiographic images taken on a minimum of 10 different people.</w:t>
      </w:r>
    </w:p>
    <w:p w:rsidR="00470054" w:rsidP="005B373B">
      <w:pPr>
        <w:pStyle w:val="List"/>
      </w:pPr>
    </w:p>
    <w:p w:rsidR="00000000" w:rsidRPr="005B373B" w:rsidP="005B373B">
      <w:pPr>
        <w:pStyle w:val="Heading1"/>
      </w:pPr>
      <w:bookmarkStart w:id="9" w:name="O_819195"/>
      <w:bookmarkEnd w:id="9"/>
      <w:r w:rsidRPr="005B373B">
        <w:t>Knowledge Evidence</w:t>
      </w:r>
    </w:p>
    <w:p w:rsidR="00000000" w:rsidRPr="005B373B" w:rsidP="00470054">
      <w:pPr>
        <w:pStyle w:val="BodyText"/>
      </w:pPr>
      <w:r w:rsidRPr="005B373B">
        <w:t>The candidate must be able to demonstrate essential knowledge required to effectively complete the tasks outlined in elements and performance criteria of this unit, manage the task and manage contingencies in the context of the work role. This includes kno</w:t>
      </w:r>
      <w:r w:rsidRPr="005B373B">
        <w:t>wledge of:</w:t>
      </w:r>
    </w:p>
    <w:p w:rsidR="00000000" w:rsidRPr="005B373B" w:rsidP="005B373B">
      <w:pPr>
        <w:pStyle w:val="List"/>
      </w:pPr>
      <w:r w:rsidRPr="005B373B">
        <w:t>•</w:t>
      </w:r>
      <w:r w:rsidRPr="005B373B">
        <w:tab/>
        <w:t>national and State/Territory legal and ethical requirements and considerations for dental assisting work relevant to radiography, and how these are applied in organisations and in individual practice including:</w:t>
      </w:r>
    </w:p>
    <w:p w:rsidR="00000000" w:rsidRPr="005B373B" w:rsidP="005B373B">
      <w:pPr>
        <w:pStyle w:val="List2"/>
      </w:pPr>
      <w:r>
        <w:t>•</w:t>
      </w:r>
      <w:r>
        <w:tab/>
      </w:r>
      <w:r w:rsidRPr="005B373B">
        <w:t>codes of practice and safety g</w:t>
      </w:r>
      <w:r w:rsidRPr="005B373B">
        <w:t xml:space="preserve">uides: </w:t>
      </w:r>
    </w:p>
    <w:p w:rsidR="00000000" w:rsidRPr="005B373B" w:rsidP="005B373B">
      <w:pPr>
        <w:pStyle w:val="List3"/>
      </w:pPr>
      <w:r>
        <w:t>•</w:t>
      </w:r>
      <w:r>
        <w:tab/>
      </w:r>
      <w:r w:rsidRPr="005B373B">
        <w:t xml:space="preserve">radiation protection in dentistry </w:t>
      </w:r>
    </w:p>
    <w:p w:rsidR="00000000" w:rsidRPr="005B373B" w:rsidP="005B373B">
      <w:pPr>
        <w:pStyle w:val="List3"/>
      </w:pPr>
      <w:r>
        <w:t>•</w:t>
      </w:r>
      <w:r>
        <w:tab/>
      </w:r>
      <w:r w:rsidRPr="005B373B">
        <w:t>safe use of radiation</w:t>
      </w:r>
    </w:p>
    <w:p w:rsidR="00000000" w:rsidRPr="005B373B" w:rsidP="005B373B">
      <w:pPr>
        <w:pStyle w:val="List2"/>
      </w:pPr>
      <w:r>
        <w:t>•</w:t>
      </w:r>
      <w:r>
        <w:tab/>
      </w:r>
      <w:r w:rsidRPr="005B373B">
        <w:t xml:space="preserve">duty of care </w:t>
      </w:r>
    </w:p>
    <w:p w:rsidR="00000000" w:rsidRPr="005B373B" w:rsidP="005B373B">
      <w:pPr>
        <w:pStyle w:val="List2"/>
      </w:pPr>
      <w:r>
        <w:t>•</w:t>
      </w:r>
      <w:r>
        <w:tab/>
      </w:r>
      <w:r w:rsidRPr="005B373B">
        <w:t>informed consent and statutory requirements of consent</w:t>
      </w:r>
    </w:p>
    <w:p w:rsidR="00000000" w:rsidRPr="005B373B" w:rsidP="005B373B">
      <w:pPr>
        <w:pStyle w:val="List2"/>
      </w:pPr>
      <w:r>
        <w:t>•</w:t>
      </w:r>
      <w:r>
        <w:tab/>
      </w:r>
      <w:r w:rsidRPr="005B373B">
        <w:t>practice standards – Dental Board of Australia guidelines on infection control</w:t>
      </w:r>
    </w:p>
    <w:p w:rsidR="00000000" w:rsidRPr="005B373B" w:rsidP="005B373B">
      <w:pPr>
        <w:pStyle w:val="List2"/>
      </w:pPr>
      <w:r>
        <w:t>•</w:t>
      </w:r>
      <w:r>
        <w:tab/>
      </w:r>
      <w:r w:rsidRPr="005B373B">
        <w:t>privacy, confidentiality and di</w:t>
      </w:r>
      <w:r w:rsidRPr="005B373B">
        <w:t>sclosure</w:t>
      </w:r>
    </w:p>
    <w:p w:rsidR="00000000" w:rsidRPr="005B373B" w:rsidP="005B373B">
      <w:pPr>
        <w:pStyle w:val="List2"/>
      </w:pPr>
      <w:r>
        <w:t>•</w:t>
      </w:r>
      <w:r>
        <w:tab/>
      </w:r>
      <w:r w:rsidRPr="005B373B">
        <w:t>radiation user licence</w:t>
      </w:r>
    </w:p>
    <w:p w:rsidR="00000000" w:rsidRPr="005B373B" w:rsidP="005B373B">
      <w:pPr>
        <w:pStyle w:val="List2"/>
      </w:pPr>
      <w:r>
        <w:t>•</w:t>
      </w:r>
      <w:r>
        <w:tab/>
      </w:r>
      <w:r w:rsidRPr="005B373B">
        <w:t xml:space="preserve">records management </w:t>
      </w:r>
    </w:p>
    <w:p w:rsidR="00000000" w:rsidRPr="005B373B" w:rsidP="005B373B">
      <w:pPr>
        <w:pStyle w:val="List2"/>
      </w:pPr>
      <w:r>
        <w:t>•</w:t>
      </w:r>
      <w:r>
        <w:tab/>
      </w:r>
      <w:r w:rsidRPr="005B373B">
        <w:t>rights and responsibilities of workers, employers and patients</w:t>
      </w:r>
    </w:p>
    <w:p w:rsidR="00000000" w:rsidRPr="005B373B" w:rsidP="005B373B">
      <w:pPr>
        <w:pStyle w:val="List2"/>
      </w:pPr>
      <w:r>
        <w:t>•</w:t>
      </w:r>
      <w:r>
        <w:tab/>
      </w:r>
      <w:r w:rsidRPr="005B373B">
        <w:t>work role boundaries – responsibilities and limitations</w:t>
      </w:r>
    </w:p>
    <w:p w:rsidR="00000000" w:rsidRPr="005B373B" w:rsidP="005B373B">
      <w:pPr>
        <w:pStyle w:val="List2"/>
      </w:pPr>
      <w:r>
        <w:t>•</w:t>
      </w:r>
      <w:r>
        <w:tab/>
      </w:r>
      <w:r w:rsidRPr="005B373B">
        <w:t>work health and safety</w:t>
      </w:r>
    </w:p>
    <w:p w:rsidR="00000000" w:rsidRPr="005B373B" w:rsidP="005B373B">
      <w:pPr>
        <w:pStyle w:val="List"/>
      </w:pPr>
      <w:r w:rsidRPr="005B373B">
        <w:t>•</w:t>
      </w:r>
      <w:r w:rsidRPr="005B373B">
        <w:tab/>
        <w:t>dental radiographic imaging techniques and the rea</w:t>
      </w:r>
      <w:r w:rsidRPr="005B373B">
        <w:t xml:space="preserve">sons for selection of each technique </w:t>
      </w:r>
    </w:p>
    <w:p w:rsidR="00000000" w:rsidRPr="005B373B" w:rsidP="005B373B">
      <w:pPr>
        <w:pStyle w:val="List"/>
      </w:pPr>
      <w:r w:rsidRPr="005B373B">
        <w:t>•</w:t>
      </w:r>
      <w:r w:rsidRPr="005B373B">
        <w:tab/>
        <w:t>features, characteristics and range of movements of dental radiographic equipment associated with intraoral and extraoral radiographic images</w:t>
      </w:r>
    </w:p>
    <w:p w:rsidR="00000000" w:rsidRPr="005B373B" w:rsidP="005B373B">
      <w:pPr>
        <w:pStyle w:val="List"/>
      </w:pPr>
      <w:r w:rsidRPr="005B373B">
        <w:t>•</w:t>
      </w:r>
      <w:r w:rsidRPr="005B373B">
        <w:tab/>
        <w:t>radiographic appearance of anatomic landmarks, normal dentition and asso</w:t>
      </w:r>
      <w:r w:rsidRPr="005B373B">
        <w:t xml:space="preserve">ciated bony structures for intraoral and extra-oral radiographs </w:t>
      </w:r>
    </w:p>
    <w:p w:rsidR="00000000" w:rsidRPr="005B373B" w:rsidP="005B373B">
      <w:pPr>
        <w:pStyle w:val="List"/>
      </w:pPr>
      <w:r w:rsidRPr="005B373B">
        <w:t>•</w:t>
      </w:r>
      <w:r w:rsidRPr="005B373B">
        <w:tab/>
        <w:t xml:space="preserve">radiographic appearance of dental anomalies and common oral pathological conditions </w:t>
      </w:r>
    </w:p>
    <w:p w:rsidR="00000000" w:rsidRPr="005B373B" w:rsidP="005B373B">
      <w:pPr>
        <w:pStyle w:val="List"/>
      </w:pPr>
      <w:r w:rsidRPr="005B373B">
        <w:t>•</w:t>
      </w:r>
      <w:r w:rsidRPr="005B373B">
        <w:tab/>
        <w:t>sources for processing and technique inaccuracies and methods to minimise errors</w:t>
      </w:r>
    </w:p>
    <w:p w:rsidR="00000000" w:rsidRPr="005B373B" w:rsidP="005B373B">
      <w:pPr>
        <w:pStyle w:val="List"/>
      </w:pPr>
      <w:r w:rsidRPr="005B373B">
        <w:t>•</w:t>
      </w:r>
      <w:r w:rsidRPr="005B373B">
        <w:tab/>
        <w:t>requirements for pe</w:t>
      </w:r>
      <w:r w:rsidRPr="005B373B">
        <w:t>rsonal wearable radiation monitoring devices that measures radiation exposure levels including:</w:t>
      </w:r>
    </w:p>
    <w:p w:rsidR="00000000" w:rsidRPr="005B373B" w:rsidP="005B373B">
      <w:pPr>
        <w:pStyle w:val="List2"/>
      </w:pPr>
      <w:r>
        <w:t>•</w:t>
      </w:r>
      <w:r>
        <w:tab/>
      </w:r>
      <w:r w:rsidRPr="005B373B">
        <w:t>its significance</w:t>
      </w:r>
    </w:p>
    <w:p w:rsidR="00000000" w:rsidRPr="005B373B" w:rsidP="005B373B">
      <w:pPr>
        <w:pStyle w:val="List2"/>
      </w:pPr>
      <w:r>
        <w:t>•</w:t>
      </w:r>
      <w:r>
        <w:tab/>
      </w:r>
      <w:r w:rsidRPr="005B373B">
        <w:t>where on the body the device is to be worn</w:t>
      </w:r>
    </w:p>
    <w:p w:rsidR="00000000" w:rsidRPr="005B373B" w:rsidP="005B373B">
      <w:pPr>
        <w:pStyle w:val="List2"/>
      </w:pPr>
      <w:r>
        <w:t>•</w:t>
      </w:r>
      <w:r>
        <w:tab/>
      </w:r>
      <w:r w:rsidRPr="005B373B">
        <w:t xml:space="preserve">when and where they are required to be worn </w:t>
      </w:r>
    </w:p>
    <w:p w:rsidR="00000000" w:rsidRPr="005B373B" w:rsidP="005B373B">
      <w:pPr>
        <w:pStyle w:val="List2"/>
      </w:pPr>
      <w:r>
        <w:t>•</w:t>
      </w:r>
      <w:r>
        <w:tab/>
      </w:r>
      <w:r w:rsidRPr="005B373B">
        <w:t xml:space="preserve">when they need replacing </w:t>
      </w:r>
    </w:p>
    <w:p w:rsidR="00000000" w:rsidRPr="005B373B" w:rsidP="005B373B">
      <w:pPr>
        <w:pStyle w:val="List"/>
      </w:pPr>
      <w:r w:rsidRPr="005B373B">
        <w:t>•</w:t>
      </w:r>
      <w:r w:rsidRPr="005B373B">
        <w:tab/>
      </w:r>
      <w:r w:rsidRPr="005B373B">
        <w:t>safety requirements of wet film processing</w:t>
      </w:r>
    </w:p>
    <w:p w:rsidR="00000000" w:rsidRPr="005B373B" w:rsidP="005B373B">
      <w:pPr>
        <w:pStyle w:val="List"/>
      </w:pPr>
      <w:r w:rsidRPr="005B373B">
        <w:t>•</w:t>
      </w:r>
      <w:r w:rsidRPr="005B373B">
        <w:tab/>
        <w:t>procedures for labelling and storage of radiographic images in accordance with organisation policies.</w:t>
      </w:r>
    </w:p>
    <w:p w:rsidR="00000000" w:rsidRPr="005B373B" w:rsidP="005B373B">
      <w:pPr>
        <w:pStyle w:val="AllowPageBreak"/>
      </w:pPr>
    </w:p>
    <w:p w:rsidR="00000000" w:rsidRPr="005B373B" w:rsidP="005B373B">
      <w:pPr>
        <w:pStyle w:val="Heading1"/>
      </w:pPr>
      <w:bookmarkStart w:id="10" w:name="O_819196"/>
      <w:bookmarkEnd w:id="10"/>
      <w:r w:rsidRPr="005B373B">
        <w:t>Assessment Conditions</w:t>
      </w:r>
    </w:p>
    <w:p w:rsidR="00000000" w:rsidRPr="005B373B" w:rsidP="00470054">
      <w:pPr>
        <w:pStyle w:val="BodyText"/>
      </w:pPr>
      <w:r w:rsidRPr="005B373B">
        <w:t>Skills must have been demonstrated in the dental clinic workplace with</w:t>
      </w:r>
      <w:r w:rsidRPr="005B373B">
        <w:t xml:space="preserve"> the addition of simulations and scenarios where the full range of contexts and situations has not been provided in the workplace. </w:t>
      </w:r>
    </w:p>
    <w:p w:rsidR="00000000" w:rsidRPr="005B373B" w:rsidP="00470054">
      <w:pPr>
        <w:pStyle w:val="BodyText"/>
      </w:pPr>
      <w:r w:rsidRPr="005B373B">
        <w:t xml:space="preserve">The requirement in the performance evidence to produce 30 acceptable dental radiographic images in a simulated environment </w:t>
      </w:r>
      <w:r w:rsidRPr="005B373B">
        <w:t>must have been demonstrated using simulation before demonstration in the workplace or with members of the general public.</w:t>
      </w:r>
    </w:p>
    <w:p w:rsidR="00000000" w:rsidRPr="005B373B" w:rsidP="00470054">
      <w:pPr>
        <w:pStyle w:val="BodyText"/>
      </w:pPr>
      <w:r w:rsidRPr="005B373B">
        <w:t xml:space="preserve">The following conditions must be met for this unit: </w:t>
      </w:r>
    </w:p>
    <w:p w:rsidR="00000000" w:rsidRPr="005B373B" w:rsidP="005B373B">
      <w:pPr>
        <w:pStyle w:val="List"/>
      </w:pPr>
      <w:r w:rsidRPr="005B373B">
        <w:t>•</w:t>
      </w:r>
      <w:r w:rsidRPr="005B373B">
        <w:tab/>
        <w:t>use of suitable facilities, equipment and resources including:</w:t>
      </w:r>
    </w:p>
    <w:p w:rsidR="00000000" w:rsidRPr="005B373B" w:rsidP="005B373B">
      <w:pPr>
        <w:pStyle w:val="List2"/>
      </w:pPr>
      <w:r>
        <w:t>•</w:t>
      </w:r>
      <w:r>
        <w:tab/>
      </w:r>
      <w:r w:rsidRPr="005B373B">
        <w:t>barrier prote</w:t>
      </w:r>
      <w:r w:rsidRPr="005B373B">
        <w:t>ction materials</w:t>
      </w:r>
    </w:p>
    <w:p w:rsidR="00000000" w:rsidRPr="005B373B" w:rsidP="005B373B">
      <w:pPr>
        <w:pStyle w:val="List2"/>
      </w:pPr>
      <w:r>
        <w:t>•</w:t>
      </w:r>
      <w:r>
        <w:tab/>
      </w:r>
      <w:r w:rsidRPr="005B373B">
        <w:t>dental chair and unit</w:t>
      </w:r>
    </w:p>
    <w:p w:rsidR="00000000" w:rsidRPr="005B373B" w:rsidP="005B373B">
      <w:pPr>
        <w:pStyle w:val="List2"/>
      </w:pPr>
      <w:r>
        <w:t>•</w:t>
      </w:r>
      <w:r>
        <w:tab/>
      </w:r>
      <w:r w:rsidRPr="005B373B">
        <w:t xml:space="preserve">radiographic equipment suitable for taking intraoral and extra-oral radiographs </w:t>
      </w:r>
    </w:p>
    <w:p w:rsidR="00000000" w:rsidRPr="005B373B" w:rsidP="005B373B">
      <w:pPr>
        <w:pStyle w:val="List2"/>
      </w:pPr>
      <w:r>
        <w:t>•</w:t>
      </w:r>
      <w:r>
        <w:tab/>
      </w:r>
      <w:r w:rsidRPr="005B373B">
        <w:t xml:space="preserve">operator, patient and assistant protective equipment </w:t>
      </w:r>
    </w:p>
    <w:p w:rsidR="00000000" w:rsidRPr="005B373B" w:rsidP="005B373B">
      <w:pPr>
        <w:pStyle w:val="List2"/>
      </w:pPr>
      <w:r>
        <w:t>•</w:t>
      </w:r>
      <w:r>
        <w:tab/>
      </w:r>
      <w:r w:rsidRPr="005B373B">
        <w:t>processing equipment</w:t>
      </w:r>
    </w:p>
    <w:p w:rsidR="00000000" w:rsidRPr="005B373B" w:rsidP="005B373B">
      <w:pPr>
        <w:pStyle w:val="List2"/>
      </w:pPr>
      <w:r>
        <w:t>•</w:t>
      </w:r>
      <w:r>
        <w:tab/>
      </w:r>
      <w:r w:rsidRPr="005B373B">
        <w:t>radiographs and/or sensors</w:t>
      </w:r>
    </w:p>
    <w:p w:rsidR="00000000" w:rsidRPr="005B373B" w:rsidP="005B373B">
      <w:pPr>
        <w:pStyle w:val="List2"/>
      </w:pPr>
      <w:r>
        <w:t>•</w:t>
      </w:r>
      <w:r>
        <w:tab/>
      </w:r>
      <w:r w:rsidRPr="005B373B">
        <w:t>waste disposal equipmen</w:t>
      </w:r>
      <w:r w:rsidRPr="005B373B">
        <w:t>t</w:t>
      </w:r>
    </w:p>
    <w:p w:rsidR="00000000" w:rsidRPr="005B373B" w:rsidP="005B373B">
      <w:pPr>
        <w:pStyle w:val="List2"/>
      </w:pPr>
      <w:r>
        <w:t>•</w:t>
      </w:r>
      <w:r>
        <w:tab/>
      </w:r>
      <w:r w:rsidRPr="005B373B">
        <w:t>Dental Board of Australia guidelines on infection control on which the candidate bases the planning process</w:t>
      </w:r>
    </w:p>
    <w:p w:rsidR="00000000" w:rsidRPr="005B373B" w:rsidP="005B373B">
      <w:pPr>
        <w:pStyle w:val="List"/>
      </w:pPr>
      <w:r w:rsidRPr="005B373B">
        <w:t>•</w:t>
      </w:r>
      <w:r w:rsidRPr="005B373B">
        <w:tab/>
        <w:t>modelling of industry operating conditions including access to real people for simulations and scenarios in dental assisting work.</w:t>
      </w:r>
    </w:p>
    <w:p w:rsidR="00000000" w:rsidRPr="005B373B" w:rsidP="005B373B">
      <w:pPr>
        <w:pStyle w:val="BodyText"/>
      </w:pPr>
    </w:p>
    <w:p w:rsidR="00000000" w:rsidRPr="005B373B" w:rsidP="00470054">
      <w:pPr>
        <w:pStyle w:val="BodyText"/>
      </w:pPr>
      <w:r w:rsidRPr="005B373B">
        <w:t>Assessment</w:t>
      </w:r>
      <w:r w:rsidRPr="005B373B">
        <w:t xml:space="preserve"> must involve demonstration of tasks under verbal or written prescription from a dental practitioner.</w:t>
      </w:r>
    </w:p>
    <w:p w:rsidR="00000000" w:rsidRPr="005B373B" w:rsidP="00470054">
      <w:pPr>
        <w:pStyle w:val="BodyText"/>
      </w:pPr>
      <w:r w:rsidRPr="005B373B">
        <w:t xml:space="preserve">Assessors must satisfy the Standards for Registered Training Organisations (RTOs) 2015/AQTF mandatory competency requirements for assessors. </w:t>
      </w:r>
    </w:p>
    <w:p w:rsidR="00470054" w:rsidP="00470054">
      <w:pPr>
        <w:pStyle w:val="BodyText"/>
      </w:pPr>
      <w:r w:rsidRPr="005B373B">
        <w:t>In addition, assessors must hold a minimum of 5 years clinical experience in dental assisting work.</w:t>
      </w:r>
    </w:p>
    <w:p w:rsidR="00000000" w:rsidRPr="005B373B" w:rsidP="005B373B">
      <w:pPr>
        <w:pStyle w:val="Heading1"/>
      </w:pPr>
      <w:bookmarkStart w:id="11" w:name="O_819199"/>
      <w:bookmarkEnd w:id="11"/>
      <w:r w:rsidRPr="005B373B">
        <w:t>Links</w:t>
      </w:r>
    </w:p>
    <w:p w:rsidR="00000000" w:rsidRPr="005B373B" w:rsidP="00470054">
      <w:pPr>
        <w:pStyle w:val="BodyText"/>
      </w:pPr>
      <w:r w:rsidRPr="005B37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95E29">
        <w:rPr>
          <w:rStyle w:val="Hyperlink"/>
        </w:rPr>
        <w:t>https://vetnet.gov.au/Pages/TrainingDocs.aspx?q=ced1390f-48d9-4ab0-bd50-b015e5485705</w:t>
      </w:r>
      <w:r>
        <w:fldChar w:fldCharType="end"/>
      </w:r>
    </w:p>
    <w:p w:rsidR="00000000" w:rsidRPr="005B373B" w:rsidP="005B373B"/>
    <w:sectPr w:rsidSect="005B3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B" w:rsidRPr="00470054" w:rsidP="00470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54" w:rsidP="005B3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0054" w:rsidP="005B3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70054" w:rsidP="005B3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B" w:rsidP="005B373B">
    <w:pPr>
      <w:pStyle w:val="Footer"/>
      <w:framePr w:wrap="around"/>
    </w:pPr>
    <w:r>
      <w:fldChar w:fldCharType="begin"/>
    </w:r>
    <w:r>
      <w:instrText xml:space="preserve"> DOCPROPERTY  Subject  \* MERGEFORMAT </w:instrText>
    </w:r>
    <w:r>
      <w:fldChar w:fldCharType="separate"/>
    </w:r>
    <w:r w:rsidR="00470054">
      <w:t>Approved</w:t>
    </w:r>
    <w:r w:rsidR="00470054">
      <w:fldChar w:fldCharType="end"/>
    </w:r>
    <w:r>
      <w:tab/>
      <w:t xml:space="preserve">Page </w:t>
    </w:r>
    <w:r>
      <w:fldChar w:fldCharType="begin"/>
    </w:r>
    <w:r>
      <w:instrText xml:space="preserve"> PAGE  \* Arabic  \* MERGEFORMAT </w:instrText>
    </w:r>
    <w:r>
      <w:fldChar w:fldCharType="separate"/>
    </w:r>
    <w:r w:rsidR="004700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0054">
      <w:rPr>
        <w:noProof/>
      </w:rPr>
      <w:t>5</w:t>
    </w:r>
    <w:r>
      <w:rPr>
        <w:noProof/>
      </w:rPr>
      <w:fldChar w:fldCharType="end"/>
    </w:r>
  </w:p>
  <w:p w:rsidR="005B373B" w:rsidP="005B373B">
    <w:pPr>
      <w:pStyle w:val="Footer"/>
      <w:framePr w:wrap="around"/>
    </w:pPr>
    <w:r>
      <w:t xml:space="preserve">© Commonwealth of Australia, </w:t>
    </w:r>
    <w:r>
      <w:fldChar w:fldCharType="begin"/>
    </w:r>
    <w:r>
      <w:instrText xml:space="preserve"> DATE  \@ "yyyy"  \* MERGEFORMAT </w:instrText>
    </w:r>
    <w:r>
      <w:fldChar w:fldCharType="separate"/>
    </w:r>
    <w:r w:rsidR="00470054">
      <w:rPr>
        <w:noProof/>
      </w:rPr>
      <w:t>2025</w:t>
    </w:r>
    <w:r>
      <w:fldChar w:fldCharType="end"/>
    </w:r>
    <w:r>
      <w:tab/>
    </w:r>
    <w:r>
      <w:fldChar w:fldCharType="begin"/>
    </w:r>
    <w:r>
      <w:instrText xml:space="preserve"> DOCPROPERTY  Author  \* MERGEFORMAT </w:instrText>
    </w:r>
    <w:r>
      <w:fldChar w:fldCharType="separate"/>
    </w:r>
    <w:r w:rsidR="00470054">
      <w:t>HumanAbility</w:t>
    </w:r>
    <w:r w:rsidR="00470054">
      <w:fldChar w:fldCharType="end"/>
    </w:r>
  </w:p>
  <w:p w:rsidR="005B373B" w:rsidP="005B3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73B" w:rsidRPr="00470054" w:rsidP="00470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54" w:rsidRPr="002D2AF8" w:rsidP="005B373B">
    <w:pPr>
      <w:pStyle w:val="Header"/>
      <w:framePr w:wrap="around"/>
    </w:pPr>
    <w:r>
      <w:fldChar w:fldCharType="begin"/>
    </w:r>
    <w:r>
      <w:instrText xml:space="preserve"> TITLE   \* MERGEFORMAT </w:instrText>
    </w:r>
    <w:r>
      <w:fldChar w:fldCharType="separate"/>
    </w:r>
    <w:r>
      <w:t>HLTDEN009 Produce a prescribed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0054" w:rsidP="005B3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3B" w:rsidRPr="002D2AF8" w:rsidP="005B373B">
    <w:pPr>
      <w:pStyle w:val="Header"/>
      <w:framePr w:wrap="around"/>
    </w:pPr>
    <w:r>
      <w:fldChar w:fldCharType="begin"/>
    </w:r>
    <w:r>
      <w:instrText xml:space="preserve"> TITLE   \* MERGEFORMAT </w:instrText>
    </w:r>
    <w:r>
      <w:fldChar w:fldCharType="separate"/>
    </w:r>
    <w:r w:rsidR="00470054">
      <w:t>HLTDEN009 Produce a prescribed dental radiographic image</w:t>
    </w:r>
    <w:r w:rsidR="00470054">
      <w:fldChar w:fldCharType="end"/>
    </w:r>
    <w:r>
      <w:tab/>
      <w:t xml:space="preserve">Date this document was generated: </w:t>
    </w:r>
    <w:r>
      <w:fldChar w:fldCharType="begin"/>
    </w:r>
    <w:r>
      <w:instrText xml:space="preserve"> CREATEDATE  \@ "d MMMM yyyy"  \* MERGEFORMAT </w:instrText>
    </w:r>
    <w:r>
      <w:fldChar w:fldCharType="separate"/>
    </w:r>
    <w:r w:rsidR="00470054">
      <w:rPr>
        <w:noProof/>
      </w:rPr>
      <w:t>2 March 2025</w:t>
    </w:r>
    <w:r>
      <w:fldChar w:fldCharType="end"/>
    </w:r>
  </w:p>
  <w:p w:rsidR="005B373B" w:rsidP="005B3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73B"/>
    <w:pPr>
      <w:spacing w:before="360" w:after="60"/>
      <w:outlineLvl w:val="0"/>
    </w:pPr>
    <w:rPr>
      <w:sz w:val="32"/>
    </w:rPr>
  </w:style>
  <w:style w:type="paragraph" w:styleId="Heading2">
    <w:name w:val="heading 2"/>
    <w:basedOn w:val="HeadingBase"/>
    <w:next w:val="BodyText"/>
    <w:link w:val="Heading2Char"/>
    <w:qFormat/>
    <w:rsid w:val="005B373B"/>
    <w:pPr>
      <w:keepLines/>
      <w:spacing w:before="240" w:after="120"/>
      <w:outlineLvl w:val="1"/>
    </w:pPr>
    <w:rPr>
      <w:sz w:val="28"/>
      <w:szCs w:val="40"/>
    </w:rPr>
  </w:style>
  <w:style w:type="paragraph" w:styleId="Heading3">
    <w:name w:val="heading 3"/>
    <w:basedOn w:val="HeadingBase"/>
    <w:next w:val="BodyText"/>
    <w:link w:val="Heading3Char"/>
    <w:qFormat/>
    <w:rsid w:val="005B373B"/>
    <w:pPr>
      <w:spacing w:before="180" w:after="120"/>
      <w:outlineLvl w:val="2"/>
    </w:pPr>
    <w:rPr>
      <w:spacing w:val="-10"/>
      <w:kern w:val="32"/>
    </w:rPr>
  </w:style>
  <w:style w:type="paragraph" w:styleId="Heading4">
    <w:name w:val="heading 4"/>
    <w:basedOn w:val="HeadingBase"/>
    <w:next w:val="BodyText"/>
    <w:link w:val="Heading4Char"/>
    <w:qFormat/>
    <w:rsid w:val="005B373B"/>
    <w:pPr>
      <w:spacing w:before="160" w:after="120"/>
      <w:outlineLvl w:val="3"/>
    </w:pPr>
    <w:rPr>
      <w:sz w:val="22"/>
    </w:rPr>
  </w:style>
  <w:style w:type="paragraph" w:styleId="Heading5">
    <w:name w:val="heading 5"/>
    <w:basedOn w:val="HeadingBase"/>
    <w:next w:val="Normal"/>
    <w:link w:val="Heading5Char"/>
    <w:qFormat/>
    <w:rsid w:val="005B373B"/>
    <w:pPr>
      <w:spacing w:before="80"/>
      <w:outlineLvl w:val="4"/>
    </w:pPr>
    <w:rPr>
      <w:color w:val="918585"/>
      <w:sz w:val="20"/>
    </w:rPr>
  </w:style>
  <w:style w:type="paragraph" w:styleId="Heading6">
    <w:name w:val="heading 6"/>
    <w:basedOn w:val="HeadingBase"/>
    <w:next w:val="Normal"/>
    <w:link w:val="Heading6Char"/>
    <w:qFormat/>
    <w:rsid w:val="005B373B"/>
    <w:pPr>
      <w:spacing w:before="60"/>
      <w:outlineLvl w:val="5"/>
    </w:pPr>
    <w:rPr>
      <w:color w:val="918585"/>
      <w:sz w:val="20"/>
    </w:rPr>
  </w:style>
  <w:style w:type="paragraph" w:styleId="Heading7">
    <w:name w:val="heading 7"/>
    <w:basedOn w:val="Normal"/>
    <w:next w:val="Normal"/>
    <w:link w:val="Heading7Char"/>
    <w:qFormat/>
    <w:rsid w:val="005B373B"/>
    <w:pPr>
      <w:ind w:left="720"/>
      <w:outlineLvl w:val="6"/>
    </w:pPr>
    <w:rPr>
      <w:i/>
    </w:rPr>
  </w:style>
  <w:style w:type="paragraph" w:styleId="Heading8">
    <w:name w:val="heading 8"/>
    <w:basedOn w:val="Normal"/>
    <w:next w:val="Normal"/>
    <w:link w:val="Heading8Char"/>
    <w:qFormat/>
    <w:rsid w:val="005B373B"/>
    <w:pPr>
      <w:ind w:left="720"/>
      <w:outlineLvl w:val="7"/>
    </w:pPr>
    <w:rPr>
      <w:i/>
    </w:rPr>
  </w:style>
  <w:style w:type="paragraph" w:styleId="Heading9">
    <w:name w:val="heading 9"/>
    <w:basedOn w:val="Normal"/>
    <w:next w:val="Normal"/>
    <w:link w:val="Heading9Char"/>
    <w:qFormat/>
    <w:rsid w:val="005B373B"/>
    <w:pPr>
      <w:ind w:left="720"/>
      <w:outlineLvl w:val="8"/>
    </w:pPr>
    <w:rPr>
      <w:i/>
    </w:rPr>
  </w:style>
  <w:style w:type="character" w:default="1" w:styleId="DefaultParagraphFont">
    <w:name w:val="Default Paragraph Font"/>
    <w:uiPriority w:val="1"/>
    <w:unhideWhenUsed/>
    <w:rsid w:val="005B3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73B"/>
  </w:style>
  <w:style w:type="character" w:customStyle="1" w:styleId="Heading1Char">
    <w:name w:val="Heading 1 Char"/>
    <w:basedOn w:val="DefaultParagraphFont"/>
    <w:link w:val="Heading1"/>
    <w:rsid w:val="005B373B"/>
    <w:rPr>
      <w:rFonts w:ascii="Times New Roman" w:eastAsia="Times New Roman" w:hAnsi="Times New Roman" w:cs="Times New Roman"/>
      <w:b/>
      <w:sz w:val="32"/>
      <w:szCs w:val="20"/>
      <w:lang w:eastAsia="en-US"/>
    </w:rPr>
  </w:style>
  <w:style w:type="paragraph" w:styleId="BodyText">
    <w:name w:val="Body Text"/>
    <w:basedOn w:val="Normal"/>
    <w:link w:val="BodyTextChar"/>
    <w:rsid w:val="005B3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73B"/>
    <w:rPr>
      <w:rFonts w:ascii="Times New Roman" w:eastAsia="Times New Roman" w:hAnsi="Times New Roman" w:cs="Times New Roman"/>
      <w:sz w:val="24"/>
      <w:lang w:eastAsia="en-US"/>
    </w:rPr>
  </w:style>
  <w:style w:type="paragraph" w:styleId="List">
    <w:name w:val="List"/>
    <w:basedOn w:val="BodyText"/>
    <w:next w:val="BodyText"/>
    <w:rsid w:val="005B373B"/>
    <w:pPr>
      <w:tabs>
        <w:tab w:val="left" w:pos="340"/>
      </w:tabs>
      <w:spacing w:before="60" w:after="60"/>
      <w:ind w:left="340" w:hanging="340"/>
    </w:pPr>
  </w:style>
  <w:style w:type="character" w:customStyle="1" w:styleId="SpecialBold">
    <w:name w:val="Special Bold"/>
    <w:basedOn w:val="DefaultParagraphFont"/>
    <w:rsid w:val="005B373B"/>
    <w:rPr>
      <w:b/>
      <w:spacing w:val="0"/>
    </w:rPr>
  </w:style>
  <w:style w:type="character" w:styleId="Emphasis">
    <w:name w:val="Emphasis"/>
    <w:basedOn w:val="DefaultParagraphFont"/>
    <w:qFormat/>
    <w:rsid w:val="005B373B"/>
    <w:rPr>
      <w:i/>
    </w:rPr>
  </w:style>
  <w:style w:type="paragraph" w:customStyle="1" w:styleId="SuperHeading">
    <w:name w:val="SuperHeading"/>
    <w:basedOn w:val="Normal"/>
    <w:rsid w:val="005B373B"/>
    <w:pPr>
      <w:spacing w:before="240" w:after="120"/>
      <w:outlineLvl w:val="0"/>
    </w:pPr>
    <w:rPr>
      <w:rFonts w:ascii="Times New Roman" w:hAnsi="Times New Roman"/>
      <w:b/>
      <w:sz w:val="32"/>
    </w:rPr>
  </w:style>
  <w:style w:type="paragraph" w:customStyle="1" w:styleId="AllowPageBreak">
    <w:name w:val="AllowPageBreak"/>
    <w:rsid w:val="005B373B"/>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B373B"/>
    <w:pPr>
      <w:ind w:firstLine="0"/>
    </w:pPr>
  </w:style>
  <w:style w:type="paragraph" w:styleId="List2">
    <w:name w:val="List 2"/>
    <w:basedOn w:val="BodyText"/>
    <w:rsid w:val="005B373B"/>
    <w:pPr>
      <w:tabs>
        <w:tab w:val="left" w:pos="680"/>
      </w:tabs>
      <w:spacing w:before="60" w:after="60"/>
      <w:ind w:left="680" w:hanging="340"/>
    </w:pPr>
  </w:style>
  <w:style w:type="paragraph" w:styleId="List3">
    <w:name w:val="List 3"/>
    <w:basedOn w:val="BodyText"/>
    <w:rsid w:val="005B373B"/>
    <w:pPr>
      <w:tabs>
        <w:tab w:val="left" w:pos="1021"/>
      </w:tabs>
      <w:spacing w:before="60" w:after="60"/>
      <w:ind w:left="1020" w:hanging="340"/>
    </w:pPr>
  </w:style>
  <w:style w:type="character" w:customStyle="1" w:styleId="Heading2Char">
    <w:name w:val="Heading 2 Char"/>
    <w:basedOn w:val="DefaultParagraphFont"/>
    <w:link w:val="Heading2"/>
    <w:rsid w:val="005B3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73B"/>
    <w:rPr>
      <w:rFonts w:ascii="Courier New" w:eastAsia="Times New Roman" w:hAnsi="Courier New" w:cs="Times New Roman"/>
      <w:i/>
      <w:szCs w:val="20"/>
      <w:lang w:eastAsia="en-US"/>
    </w:rPr>
  </w:style>
  <w:style w:type="paragraph" w:customStyle="1" w:styleId="HeadingBase">
    <w:name w:val="Heading Base"/>
    <w:rsid w:val="005B3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73B"/>
    <w:pPr>
      <w:tabs>
        <w:tab w:val="right" w:leader="dot" w:pos="9072"/>
      </w:tabs>
      <w:ind w:left="567"/>
    </w:pPr>
    <w:rPr>
      <w:szCs w:val="22"/>
    </w:rPr>
  </w:style>
  <w:style w:type="paragraph" w:customStyle="1" w:styleId="TOCBase">
    <w:name w:val="TOC Base"/>
    <w:rsid w:val="005B3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73B"/>
    <w:pPr>
      <w:tabs>
        <w:tab w:val="right" w:leader="dot" w:pos="9072"/>
      </w:tabs>
      <w:spacing w:before="40" w:after="40"/>
      <w:ind w:left="284"/>
    </w:pPr>
    <w:rPr>
      <w:rFonts w:ascii="Times New Roman" w:hAnsi="Times New Roman"/>
    </w:rPr>
  </w:style>
  <w:style w:type="paragraph" w:styleId="TOC1">
    <w:name w:val="toc 1"/>
    <w:basedOn w:val="TOCBase"/>
    <w:next w:val="Normal"/>
    <w:rsid w:val="005B3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73B"/>
    <w:rPr>
      <w:rFonts w:ascii="Times New Roman" w:eastAsia="Times New Roman" w:hAnsi="Times New Roman" w:cs="Times New Roman"/>
      <w:sz w:val="16"/>
      <w:lang w:eastAsia="en-US"/>
    </w:rPr>
  </w:style>
  <w:style w:type="paragraph" w:styleId="Title">
    <w:name w:val="Title"/>
    <w:basedOn w:val="HeadingBase"/>
    <w:link w:val="TitleChar"/>
    <w:qFormat/>
    <w:rsid w:val="005B373B"/>
    <w:pPr>
      <w:spacing w:before="5040"/>
      <w:jc w:val="center"/>
    </w:pPr>
    <w:rPr>
      <w:sz w:val="48"/>
      <w:szCs w:val="72"/>
      <w:lang w:val="en-US"/>
    </w:rPr>
  </w:style>
  <w:style w:type="character" w:customStyle="1" w:styleId="TitleChar">
    <w:name w:val="Title Char"/>
    <w:basedOn w:val="DefaultParagraphFont"/>
    <w:link w:val="Title"/>
    <w:rsid w:val="005B3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73B"/>
    <w:pPr>
      <w:tabs>
        <w:tab w:val="left" w:pos="3600"/>
        <w:tab w:val="left" w:pos="3958"/>
      </w:tabs>
    </w:pPr>
  </w:style>
  <w:style w:type="paragraph" w:styleId="ListBullet">
    <w:name w:val="List Bullet"/>
    <w:basedOn w:val="List"/>
    <w:rsid w:val="005B373B"/>
    <w:pPr>
      <w:numPr>
        <w:numId w:val="10"/>
      </w:numPr>
      <w:tabs>
        <w:tab w:val="clear" w:pos="340"/>
      </w:tabs>
      <w:spacing w:before="40" w:after="40"/>
    </w:pPr>
  </w:style>
  <w:style w:type="paragraph" w:customStyle="1" w:styleId="Note">
    <w:name w:val="Note"/>
    <w:basedOn w:val="BodyText"/>
    <w:rsid w:val="005B3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73B"/>
    <w:pPr>
      <w:framePr w:wrap="auto" w:hAnchor="text" w:y="6049"/>
    </w:pPr>
    <w:rPr>
      <w:color w:val="000000"/>
      <w:sz w:val="40"/>
    </w:rPr>
  </w:style>
  <w:style w:type="paragraph" w:customStyle="1" w:styleId="TOCTitle">
    <w:name w:val="TOCTitle"/>
    <w:basedOn w:val="Heading1"/>
    <w:rsid w:val="005B373B"/>
    <w:pPr>
      <w:spacing w:after="240"/>
      <w:jc w:val="center"/>
      <w:outlineLvl w:val="9"/>
    </w:pPr>
    <w:rPr>
      <w:caps/>
    </w:rPr>
  </w:style>
  <w:style w:type="paragraph" w:customStyle="1" w:styleId="Version">
    <w:name w:val="Version"/>
    <w:rsid w:val="005B3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73B"/>
    <w:pPr>
      <w:numPr>
        <w:numId w:val="11"/>
      </w:numPr>
      <w:tabs>
        <w:tab w:val="clear" w:pos="680"/>
      </w:tabs>
    </w:pPr>
  </w:style>
  <w:style w:type="paragraph" w:styleId="Index1">
    <w:name w:val="index 1"/>
    <w:basedOn w:val="Normal"/>
    <w:next w:val="Normal"/>
    <w:semiHidden/>
    <w:rsid w:val="005B373B"/>
    <w:pPr>
      <w:keepNext w:val="0"/>
      <w:tabs>
        <w:tab w:val="right" w:pos="4176"/>
      </w:tabs>
      <w:ind w:left="198" w:hanging="198"/>
    </w:pPr>
    <w:rPr>
      <w:rFonts w:ascii="Garamond" w:hAnsi="Garamond"/>
    </w:rPr>
  </w:style>
  <w:style w:type="paragraph" w:styleId="IndexHeading">
    <w:name w:val="index heading"/>
    <w:basedOn w:val="Normal"/>
    <w:next w:val="Index1"/>
    <w:semiHidden/>
    <w:rsid w:val="005B373B"/>
    <w:pPr>
      <w:spacing w:before="120" w:after="120"/>
    </w:pPr>
    <w:rPr>
      <w:rFonts w:ascii="Arial" w:hAnsi="Arial"/>
      <w:b/>
      <w:color w:val="918585"/>
      <w:sz w:val="24"/>
    </w:rPr>
  </w:style>
  <w:style w:type="paragraph" w:styleId="Header">
    <w:name w:val="header"/>
    <w:basedOn w:val="Normal"/>
    <w:link w:val="HeaderChar"/>
    <w:rsid w:val="005B3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73B"/>
    <w:rPr>
      <w:rFonts w:ascii="Times New Roman" w:eastAsia="Times New Roman" w:hAnsi="Times New Roman" w:cs="Times New Roman"/>
      <w:sz w:val="16"/>
      <w:szCs w:val="20"/>
      <w:lang w:val="en-GB" w:eastAsia="en-US"/>
    </w:rPr>
  </w:style>
  <w:style w:type="paragraph" w:customStyle="1" w:styleId="Chapter">
    <w:name w:val="Chapter"/>
    <w:basedOn w:val="Normal"/>
    <w:rsid w:val="005B373B"/>
    <w:pPr>
      <w:spacing w:before="240"/>
    </w:pPr>
    <w:rPr>
      <w:rFonts w:ascii="Times New Roman" w:hAnsi="Times New Roman"/>
      <w:smallCaps/>
      <w:spacing w:val="80"/>
      <w:sz w:val="28"/>
    </w:rPr>
  </w:style>
  <w:style w:type="paragraph" w:customStyle="1" w:styleId="InChapter">
    <w:name w:val="InChapter"/>
    <w:basedOn w:val="Heading3"/>
    <w:rsid w:val="005B373B"/>
    <w:pPr>
      <w:spacing w:after="240"/>
      <w:outlineLvl w:val="9"/>
    </w:pPr>
    <w:rPr>
      <w:noProof/>
    </w:rPr>
  </w:style>
  <w:style w:type="paragraph" w:styleId="Index2">
    <w:name w:val="index 2"/>
    <w:basedOn w:val="Normal"/>
    <w:next w:val="Normal"/>
    <w:semiHidden/>
    <w:rsid w:val="005B373B"/>
    <w:pPr>
      <w:tabs>
        <w:tab w:val="right" w:pos="4176"/>
      </w:tabs>
      <w:ind w:left="568" w:hanging="284"/>
    </w:pPr>
    <w:rPr>
      <w:rFonts w:ascii="Garamond" w:hAnsi="Garamond"/>
    </w:rPr>
  </w:style>
  <w:style w:type="paragraph" w:customStyle="1" w:styleId="Byline">
    <w:name w:val="Byline"/>
    <w:rsid w:val="005B3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73B"/>
    <w:pPr>
      <w:tabs>
        <w:tab w:val="clear" w:pos="3600"/>
        <w:tab w:val="clear" w:pos="3958"/>
      </w:tabs>
      <w:jc w:val="right"/>
    </w:pPr>
  </w:style>
  <w:style w:type="paragraph" w:styleId="Caption">
    <w:name w:val="caption"/>
    <w:basedOn w:val="BodyText"/>
    <w:next w:val="Normal"/>
    <w:qFormat/>
    <w:rsid w:val="005B373B"/>
    <w:pPr>
      <w:framePr w:w="2268" w:hSpace="181" w:vSpace="181" w:wrap="around" w:vAnchor="text" w:hAnchor="page" w:x="1135" w:y="285" w:anchorLock="1"/>
    </w:pPr>
    <w:rPr>
      <w:i/>
    </w:rPr>
  </w:style>
  <w:style w:type="paragraph" w:customStyle="1" w:styleId="MiniTOCTitle">
    <w:name w:val="MiniTOCTitle"/>
    <w:basedOn w:val="Heading4"/>
    <w:rsid w:val="005B373B"/>
    <w:pPr>
      <w:spacing w:before="240"/>
      <w:outlineLvl w:val="9"/>
    </w:pPr>
    <w:rPr>
      <w:noProof/>
      <w:sz w:val="24"/>
    </w:rPr>
  </w:style>
  <w:style w:type="paragraph" w:customStyle="1" w:styleId="MiniTOCItem">
    <w:name w:val="MiniTOCItem"/>
    <w:basedOn w:val="ListBullet"/>
    <w:rsid w:val="005B373B"/>
    <w:pPr>
      <w:numPr>
        <w:numId w:val="0"/>
      </w:numPr>
      <w:tabs>
        <w:tab w:val="right" w:leader="dot" w:pos="6521"/>
      </w:tabs>
      <w:spacing w:before="0" w:after="0"/>
    </w:pPr>
  </w:style>
  <w:style w:type="paragraph" w:customStyle="1" w:styleId="TOFTitle">
    <w:name w:val="TOFTitle"/>
    <w:basedOn w:val="TOCTitle"/>
    <w:rsid w:val="005B373B"/>
  </w:style>
  <w:style w:type="paragraph" w:styleId="TableofFigures">
    <w:name w:val="table of figures"/>
    <w:basedOn w:val="Normal"/>
    <w:next w:val="Normal"/>
    <w:semiHidden/>
    <w:rsid w:val="005B373B"/>
    <w:pPr>
      <w:tabs>
        <w:tab w:val="right" w:leader="dot" w:pos="9072"/>
      </w:tabs>
      <w:ind w:left="970" w:hanging="403"/>
    </w:pPr>
    <w:rPr>
      <w:rFonts w:ascii="Times New Roman" w:hAnsi="Times New Roman"/>
      <w:b/>
    </w:rPr>
  </w:style>
  <w:style w:type="paragraph" w:styleId="ListNumber">
    <w:name w:val="List Number"/>
    <w:basedOn w:val="List"/>
    <w:rsid w:val="005B373B"/>
    <w:pPr>
      <w:numPr>
        <w:numId w:val="13"/>
      </w:numPr>
      <w:tabs>
        <w:tab w:val="clear" w:pos="340"/>
      </w:tabs>
    </w:pPr>
  </w:style>
  <w:style w:type="character" w:customStyle="1" w:styleId="WingdingSymbols">
    <w:name w:val="Wingding Symbols"/>
    <w:rsid w:val="005B373B"/>
    <w:rPr>
      <w:rFonts w:ascii="Wingdings" w:hAnsi="Wingdings"/>
    </w:rPr>
  </w:style>
  <w:style w:type="paragraph" w:customStyle="1" w:styleId="TableHeading">
    <w:name w:val="Table Heading"/>
    <w:basedOn w:val="HeadingBase"/>
    <w:rsid w:val="005B373B"/>
    <w:pPr>
      <w:keepLines/>
      <w:pBdr>
        <w:bottom w:val="single" w:sz="6" w:space="1" w:color="918585"/>
      </w:pBdr>
      <w:spacing w:before="240"/>
    </w:pPr>
  </w:style>
  <w:style w:type="character" w:customStyle="1" w:styleId="HotSpot">
    <w:name w:val="HotSpot"/>
    <w:rsid w:val="005B373B"/>
    <w:rPr>
      <w:color w:val="0033CC"/>
      <w:u w:val="none"/>
    </w:rPr>
  </w:style>
  <w:style w:type="paragraph" w:customStyle="1" w:styleId="BodyTextRight">
    <w:name w:val="Body Text Right"/>
    <w:basedOn w:val="BodyText"/>
    <w:rsid w:val="005B373B"/>
    <w:pPr>
      <w:spacing w:before="0" w:after="0"/>
      <w:jc w:val="right"/>
    </w:pPr>
  </w:style>
  <w:style w:type="paragraph" w:styleId="Index3">
    <w:name w:val="index 3"/>
    <w:basedOn w:val="ListNumber2"/>
    <w:next w:val="Normal"/>
    <w:semiHidden/>
    <w:rsid w:val="005B373B"/>
    <w:pPr>
      <w:numPr>
        <w:numId w:val="0"/>
      </w:numPr>
      <w:tabs>
        <w:tab w:val="right" w:leader="dot" w:pos="4176"/>
      </w:tabs>
    </w:pPr>
  </w:style>
  <w:style w:type="paragraph" w:styleId="ListNumber2">
    <w:name w:val="List Number 2"/>
    <w:basedOn w:val="List2"/>
    <w:rsid w:val="005B373B"/>
    <w:pPr>
      <w:numPr>
        <w:numId w:val="8"/>
      </w:numPr>
      <w:tabs>
        <w:tab w:val="clear" w:pos="1060"/>
      </w:tabs>
    </w:pPr>
  </w:style>
  <w:style w:type="paragraph" w:customStyle="1" w:styleId="MarginNote">
    <w:name w:val="Margin Note"/>
    <w:basedOn w:val="BodyText"/>
    <w:rsid w:val="005B3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73B"/>
    <w:rPr>
      <w:sz w:val="32"/>
    </w:rPr>
  </w:style>
  <w:style w:type="paragraph" w:customStyle="1" w:styleId="HeadingProcedure">
    <w:name w:val="Heading Procedure"/>
    <w:basedOn w:val="HeadingBase"/>
    <w:next w:val="Normal"/>
    <w:rsid w:val="005B373B"/>
    <w:pPr>
      <w:tabs>
        <w:tab w:val="left" w:pos="0"/>
      </w:tabs>
      <w:spacing w:before="120" w:after="60"/>
    </w:pPr>
    <w:rPr>
      <w:i/>
      <w:color w:val="918585"/>
      <w:sz w:val="22"/>
    </w:rPr>
  </w:style>
  <w:style w:type="paragraph" w:customStyle="1" w:styleId="TableBodyText">
    <w:name w:val="Table Body Text"/>
    <w:basedOn w:val="BodyText"/>
    <w:rsid w:val="005B373B"/>
    <w:pPr>
      <w:spacing w:before="60" w:after="60"/>
    </w:pPr>
  </w:style>
  <w:style w:type="paragraph" w:customStyle="1" w:styleId="ListNote">
    <w:name w:val="List Note"/>
    <w:basedOn w:val="List"/>
    <w:rsid w:val="005B373B"/>
    <w:pPr>
      <w:pBdr>
        <w:top w:val="single" w:sz="6" w:space="2" w:color="918585"/>
        <w:bottom w:val="single" w:sz="6" w:space="2" w:color="918585"/>
      </w:pBdr>
      <w:tabs>
        <w:tab w:val="left" w:pos="1021"/>
      </w:tabs>
      <w:ind w:firstLine="0"/>
    </w:pPr>
  </w:style>
  <w:style w:type="paragraph" w:customStyle="1" w:styleId="Warning">
    <w:name w:val="Warning"/>
    <w:basedOn w:val="BodyText"/>
    <w:rsid w:val="005B373B"/>
    <w:pPr>
      <w:shd w:val="clear" w:color="auto" w:fill="D9D9D9"/>
      <w:tabs>
        <w:tab w:val="left" w:pos="992"/>
      </w:tabs>
      <w:ind w:left="119" w:right="119"/>
    </w:pPr>
    <w:rPr>
      <w:sz w:val="20"/>
    </w:rPr>
  </w:style>
  <w:style w:type="paragraph" w:customStyle="1" w:styleId="MarginIcons">
    <w:name w:val="Margin Icons"/>
    <w:basedOn w:val="BodyText"/>
    <w:rsid w:val="005B3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73B"/>
    <w:rPr>
      <w:rFonts w:ascii="Courier New" w:hAnsi="Courier New"/>
    </w:rPr>
  </w:style>
  <w:style w:type="paragraph" w:customStyle="1" w:styleId="NoteBullet">
    <w:name w:val="Note Bullet"/>
    <w:basedOn w:val="Note"/>
    <w:rsid w:val="005B373B"/>
    <w:pPr>
      <w:tabs>
        <w:tab w:val="clear" w:pos="680"/>
      </w:tabs>
      <w:spacing w:before="60" w:after="60"/>
    </w:pPr>
  </w:style>
  <w:style w:type="paragraph" w:customStyle="1" w:styleId="SubHeading2">
    <w:name w:val="SubHeading2"/>
    <w:basedOn w:val="HeadingBase"/>
    <w:rsid w:val="005B373B"/>
    <w:pPr>
      <w:spacing w:before="240" w:after="60"/>
    </w:pPr>
    <w:rPr>
      <w:sz w:val="20"/>
    </w:rPr>
  </w:style>
  <w:style w:type="paragraph" w:customStyle="1" w:styleId="SubHeading1">
    <w:name w:val="SubHeading1"/>
    <w:basedOn w:val="HeadingBase"/>
    <w:rsid w:val="005B373B"/>
    <w:pPr>
      <w:spacing w:before="240" w:after="60"/>
    </w:pPr>
    <w:rPr>
      <w:color w:val="918585"/>
      <w:sz w:val="22"/>
    </w:rPr>
  </w:style>
  <w:style w:type="paragraph" w:customStyle="1" w:styleId="SideHeading">
    <w:name w:val="Side Heading"/>
    <w:basedOn w:val="HeadingBase"/>
    <w:rsid w:val="005B3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73B"/>
    <w:pPr>
      <w:numPr>
        <w:numId w:val="9"/>
      </w:numPr>
    </w:pPr>
  </w:style>
  <w:style w:type="paragraph" w:styleId="PlainText">
    <w:name w:val="Plain Text"/>
    <w:basedOn w:val="Normal"/>
    <w:link w:val="PlainTextChar"/>
    <w:rsid w:val="005B373B"/>
    <w:rPr>
      <w:sz w:val="20"/>
    </w:rPr>
  </w:style>
  <w:style w:type="character" w:customStyle="1" w:styleId="PlainTextChar">
    <w:name w:val="Plain Text Char"/>
    <w:basedOn w:val="DefaultParagraphFont"/>
    <w:link w:val="PlainText"/>
    <w:rsid w:val="005B373B"/>
    <w:rPr>
      <w:rFonts w:ascii="Courier New" w:eastAsia="Times New Roman" w:hAnsi="Courier New" w:cs="Times New Roman"/>
      <w:sz w:val="20"/>
      <w:szCs w:val="20"/>
      <w:lang w:eastAsia="en-US"/>
    </w:rPr>
  </w:style>
  <w:style w:type="character" w:customStyle="1" w:styleId="MenuOption">
    <w:name w:val="Menu Option"/>
    <w:basedOn w:val="DefaultParagraphFont"/>
    <w:rsid w:val="005B373B"/>
    <w:rPr>
      <w:b/>
      <w:smallCaps/>
    </w:rPr>
  </w:style>
  <w:style w:type="paragraph" w:customStyle="1" w:styleId="TableListNumber">
    <w:name w:val="Table List Number"/>
    <w:basedOn w:val="ListNumber"/>
    <w:rsid w:val="005B373B"/>
    <w:pPr>
      <w:numPr>
        <w:numId w:val="0"/>
      </w:numPr>
    </w:pPr>
  </w:style>
  <w:style w:type="paragraph" w:styleId="TOC4">
    <w:name w:val="toc 4"/>
    <w:basedOn w:val="TOCBase"/>
    <w:next w:val="Normal"/>
    <w:semiHidden/>
    <w:rsid w:val="005B373B"/>
    <w:pPr>
      <w:tabs>
        <w:tab w:val="right" w:leader="dot" w:pos="9071"/>
      </w:tabs>
      <w:ind w:left="1701"/>
    </w:pPr>
  </w:style>
  <w:style w:type="paragraph" w:customStyle="1" w:styleId="ListAlpha">
    <w:name w:val="List Alpha"/>
    <w:basedOn w:val="List"/>
    <w:rsid w:val="005B373B"/>
    <w:pPr>
      <w:numPr>
        <w:numId w:val="7"/>
      </w:numPr>
    </w:pPr>
  </w:style>
  <w:style w:type="paragraph" w:customStyle="1" w:styleId="ListAlpha2">
    <w:name w:val="List Alpha 2"/>
    <w:basedOn w:val="List2"/>
    <w:rsid w:val="005B373B"/>
    <w:pPr>
      <w:numPr>
        <w:numId w:val="6"/>
      </w:numPr>
    </w:pPr>
  </w:style>
  <w:style w:type="paragraph" w:styleId="List4">
    <w:name w:val="List 4"/>
    <w:basedOn w:val="BodyText"/>
    <w:rsid w:val="005B373B"/>
    <w:pPr>
      <w:tabs>
        <w:tab w:val="left" w:pos="1361"/>
      </w:tabs>
      <w:spacing w:before="60" w:after="60"/>
      <w:ind w:left="1361" w:hanging="340"/>
    </w:pPr>
  </w:style>
  <w:style w:type="paragraph" w:styleId="List5">
    <w:name w:val="List 5"/>
    <w:basedOn w:val="BodyText"/>
    <w:rsid w:val="005B373B"/>
    <w:pPr>
      <w:tabs>
        <w:tab w:val="left" w:pos="1701"/>
      </w:tabs>
      <w:spacing w:before="60" w:after="60"/>
      <w:ind w:left="1701" w:hanging="340"/>
    </w:pPr>
  </w:style>
  <w:style w:type="paragraph" w:styleId="ListBullet3">
    <w:name w:val="List Bullet 3"/>
    <w:basedOn w:val="List3"/>
    <w:rsid w:val="005B373B"/>
    <w:pPr>
      <w:numPr>
        <w:numId w:val="12"/>
      </w:numPr>
      <w:tabs>
        <w:tab w:val="clear" w:pos="1021"/>
      </w:tabs>
      <w:ind w:left="1037" w:hanging="357"/>
    </w:pPr>
  </w:style>
  <w:style w:type="paragraph" w:styleId="ListBullet4">
    <w:name w:val="List Bullet 4"/>
    <w:basedOn w:val="List4"/>
    <w:rsid w:val="005B373B"/>
    <w:pPr>
      <w:numPr>
        <w:numId w:val="1"/>
      </w:numPr>
      <w:tabs>
        <w:tab w:val="clear" w:pos="1361"/>
      </w:tabs>
    </w:pPr>
  </w:style>
  <w:style w:type="paragraph" w:styleId="ListBullet5">
    <w:name w:val="List Bullet 5"/>
    <w:basedOn w:val="List5"/>
    <w:rsid w:val="005B373B"/>
    <w:pPr>
      <w:numPr>
        <w:numId w:val="2"/>
      </w:numPr>
    </w:pPr>
  </w:style>
  <w:style w:type="paragraph" w:styleId="ListContinue2">
    <w:name w:val="List Continue 2"/>
    <w:basedOn w:val="List2"/>
    <w:rsid w:val="005B373B"/>
    <w:pPr>
      <w:ind w:firstLine="0"/>
    </w:pPr>
  </w:style>
  <w:style w:type="paragraph" w:styleId="ListContinue3">
    <w:name w:val="List Continue 3"/>
    <w:basedOn w:val="List3"/>
    <w:rsid w:val="005B373B"/>
    <w:pPr>
      <w:ind w:left="1021" w:firstLine="0"/>
    </w:pPr>
  </w:style>
  <w:style w:type="paragraph" w:styleId="ListContinue4">
    <w:name w:val="List Continue 4"/>
    <w:basedOn w:val="List4"/>
    <w:rsid w:val="005B373B"/>
    <w:pPr>
      <w:ind w:firstLine="0"/>
    </w:pPr>
  </w:style>
  <w:style w:type="paragraph" w:styleId="ListContinue5">
    <w:name w:val="List Continue 5"/>
    <w:basedOn w:val="List5"/>
    <w:rsid w:val="005B373B"/>
    <w:pPr>
      <w:ind w:firstLine="0"/>
    </w:pPr>
  </w:style>
  <w:style w:type="paragraph" w:styleId="ListNumber3">
    <w:name w:val="List Number 3"/>
    <w:basedOn w:val="List3"/>
    <w:rsid w:val="005B373B"/>
    <w:pPr>
      <w:numPr>
        <w:numId w:val="3"/>
      </w:numPr>
    </w:pPr>
  </w:style>
  <w:style w:type="paragraph" w:styleId="ListNumber4">
    <w:name w:val="List Number 4"/>
    <w:basedOn w:val="List4"/>
    <w:rsid w:val="005B373B"/>
    <w:pPr>
      <w:numPr>
        <w:numId w:val="4"/>
      </w:numPr>
    </w:pPr>
  </w:style>
  <w:style w:type="paragraph" w:styleId="ListNumber5">
    <w:name w:val="List Number 5"/>
    <w:basedOn w:val="List5"/>
    <w:rsid w:val="005B373B"/>
    <w:pPr>
      <w:numPr>
        <w:numId w:val="5"/>
      </w:numPr>
    </w:pPr>
  </w:style>
  <w:style w:type="paragraph" w:styleId="BlockText">
    <w:name w:val="Block Text"/>
    <w:basedOn w:val="Normal"/>
    <w:rsid w:val="005B373B"/>
    <w:pPr>
      <w:spacing w:after="120"/>
      <w:ind w:left="1440" w:right="1440"/>
    </w:pPr>
  </w:style>
  <w:style w:type="character" w:customStyle="1" w:styleId="Subscript">
    <w:name w:val="Subscript"/>
    <w:basedOn w:val="DefaultParagraphFont"/>
    <w:rsid w:val="005B373B"/>
    <w:rPr>
      <w:sz w:val="16"/>
      <w:vertAlign w:val="subscript"/>
    </w:rPr>
  </w:style>
  <w:style w:type="character" w:customStyle="1" w:styleId="Superscript">
    <w:name w:val="Superscript"/>
    <w:basedOn w:val="DefaultParagraphFont"/>
    <w:rsid w:val="005B373B"/>
    <w:rPr>
      <w:sz w:val="16"/>
      <w:vertAlign w:val="superscript"/>
    </w:rPr>
  </w:style>
  <w:style w:type="character" w:customStyle="1" w:styleId="Symbols">
    <w:name w:val="Symbols"/>
    <w:basedOn w:val="DefaultParagraphFont"/>
    <w:rsid w:val="005B373B"/>
    <w:rPr>
      <w:rFonts w:ascii="Symbol" w:hAnsi="Symbol"/>
    </w:rPr>
  </w:style>
  <w:style w:type="character" w:customStyle="1" w:styleId="MenuOptions">
    <w:name w:val="Menu Options"/>
    <w:basedOn w:val="DefaultParagraphFont"/>
    <w:rsid w:val="005B373B"/>
    <w:rPr>
      <w:rFonts w:ascii="Arial Narrow" w:hAnsi="Arial Narrow"/>
      <w:smallCaps/>
    </w:rPr>
  </w:style>
  <w:style w:type="character" w:customStyle="1" w:styleId="Buttons">
    <w:name w:val="Buttons"/>
    <w:basedOn w:val="DefaultParagraphFont"/>
    <w:rsid w:val="005B373B"/>
    <w:rPr>
      <w:b/>
    </w:rPr>
  </w:style>
  <w:style w:type="character" w:customStyle="1" w:styleId="Underlined">
    <w:name w:val="Underlined"/>
    <w:basedOn w:val="DefaultParagraphFont"/>
    <w:rsid w:val="005B373B"/>
    <w:rPr>
      <w:u w:val="single"/>
    </w:rPr>
  </w:style>
  <w:style w:type="paragraph" w:customStyle="1" w:styleId="TableBodyTextRight">
    <w:name w:val="Table Body Text Right"/>
    <w:basedOn w:val="TableBodyText"/>
    <w:rsid w:val="005B373B"/>
    <w:pPr>
      <w:widowControl w:val="0"/>
      <w:autoSpaceDE w:val="0"/>
      <w:autoSpaceDN w:val="0"/>
      <w:adjustRightInd w:val="0"/>
      <w:jc w:val="right"/>
    </w:pPr>
    <w:rPr>
      <w:rFonts w:cs="Arial"/>
      <w:szCs w:val="18"/>
    </w:rPr>
  </w:style>
  <w:style w:type="paragraph" w:customStyle="1" w:styleId="CopyrightText">
    <w:name w:val="Copyright Text"/>
    <w:basedOn w:val="BodyText"/>
    <w:rsid w:val="005B373B"/>
    <w:rPr>
      <w:sz w:val="18"/>
    </w:rPr>
  </w:style>
  <w:style w:type="paragraph" w:customStyle="1" w:styleId="BodySmallRight">
    <w:name w:val="Body Small Right"/>
    <w:basedOn w:val="BodyTextRight"/>
    <w:rsid w:val="005B373B"/>
    <w:rPr>
      <w:sz w:val="18"/>
      <w:szCs w:val="18"/>
    </w:rPr>
  </w:style>
  <w:style w:type="paragraph" w:customStyle="1" w:styleId="MarginEdition">
    <w:name w:val="Margin Edition"/>
    <w:basedOn w:val="MarginNote"/>
    <w:rsid w:val="005B373B"/>
    <w:pPr>
      <w:spacing w:before="0" w:after="0"/>
    </w:pPr>
    <w:rPr>
      <w:rFonts w:ascii="Times New Roman" w:hAnsi="Times New Roman"/>
      <w:color w:val="999999"/>
    </w:rPr>
  </w:style>
  <w:style w:type="paragraph" w:customStyle="1" w:styleId="Spacer">
    <w:name w:val="Spacer"/>
    <w:basedOn w:val="Normal"/>
    <w:rsid w:val="005B373B"/>
    <w:rPr>
      <w:sz w:val="2"/>
      <w:szCs w:val="2"/>
    </w:rPr>
  </w:style>
  <w:style w:type="character" w:customStyle="1" w:styleId="Small">
    <w:name w:val="Small"/>
    <w:basedOn w:val="DefaultParagraphFont"/>
    <w:rsid w:val="005B373B"/>
    <w:rPr>
      <w:sz w:val="16"/>
    </w:rPr>
  </w:style>
  <w:style w:type="paragraph" w:customStyle="1" w:styleId="WideTable">
    <w:name w:val="Wide Table"/>
    <w:basedOn w:val="Normal"/>
    <w:rsid w:val="005B373B"/>
    <w:pPr>
      <w:ind w:left="-1418"/>
    </w:pPr>
    <w:rPr>
      <w:sz w:val="2"/>
      <w:szCs w:val="2"/>
    </w:rPr>
  </w:style>
  <w:style w:type="character" w:styleId="PageNumber">
    <w:name w:val="page number"/>
    <w:basedOn w:val="DefaultParagraphFont"/>
    <w:rsid w:val="005B373B"/>
  </w:style>
  <w:style w:type="paragraph" w:styleId="Quote">
    <w:name w:val="Quote"/>
    <w:basedOn w:val="Heading1"/>
    <w:link w:val="QuoteChar"/>
    <w:qFormat/>
    <w:rsid w:val="005B373B"/>
    <w:rPr>
      <w:b w:val="0"/>
      <w:sz w:val="72"/>
      <w:szCs w:val="72"/>
      <w:lang w:val="en-NZ"/>
    </w:rPr>
  </w:style>
  <w:style w:type="character" w:customStyle="1" w:styleId="QuoteChar">
    <w:name w:val="Quote Char"/>
    <w:basedOn w:val="DefaultParagraphFont"/>
    <w:link w:val="Quote"/>
    <w:rsid w:val="005B3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73B"/>
    <w:pPr>
      <w:pageBreakBefore/>
    </w:pPr>
  </w:style>
  <w:style w:type="paragraph" w:customStyle="1" w:styleId="Border">
    <w:name w:val="Border"/>
    <w:basedOn w:val="Normal"/>
    <w:qFormat/>
    <w:rsid w:val="005B3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73B"/>
    <w:rPr>
      <w:b/>
      <w:bCs/>
      <w:i/>
      <w:iCs/>
      <w:color w:val="auto"/>
    </w:rPr>
  </w:style>
  <w:style w:type="paragraph" w:styleId="IntenseQuote">
    <w:name w:val="Intense Quote"/>
    <w:basedOn w:val="Normal"/>
    <w:next w:val="Normal"/>
    <w:link w:val="IntenseQuoteChar"/>
    <w:uiPriority w:val="30"/>
    <w:qFormat/>
    <w:rsid w:val="005B3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73B"/>
    <w:rPr>
      <w:smallCaps/>
      <w:color w:val="auto"/>
      <w:u w:val="single"/>
    </w:rPr>
  </w:style>
  <w:style w:type="character" w:styleId="IntenseReference">
    <w:name w:val="Intense Reference"/>
    <w:basedOn w:val="DefaultParagraphFont"/>
    <w:uiPriority w:val="32"/>
    <w:qFormat/>
    <w:rsid w:val="005B373B"/>
    <w:rPr>
      <w:b/>
      <w:bCs/>
      <w:smallCaps/>
      <w:color w:val="auto"/>
      <w:spacing w:val="5"/>
      <w:u w:val="single"/>
    </w:rPr>
  </w:style>
  <w:style w:type="paragraph" w:customStyle="1" w:styleId="2ColumnHeading">
    <w:name w:val="2Column Heading"/>
    <w:basedOn w:val="BodyText"/>
    <w:qFormat/>
    <w:rsid w:val="005B373B"/>
    <w:pPr>
      <w:spacing w:after="60"/>
      <w:ind w:left="-2268"/>
    </w:pPr>
    <w:rPr>
      <w:b/>
    </w:rPr>
  </w:style>
  <w:style w:type="paragraph" w:customStyle="1" w:styleId="Heading1TOC">
    <w:name w:val="Heading1 TOC"/>
    <w:basedOn w:val="Normal"/>
    <w:qFormat/>
    <w:rsid w:val="005B373B"/>
    <w:pPr>
      <w:spacing w:before="240" w:after="120"/>
    </w:pPr>
    <w:rPr>
      <w:rFonts w:ascii="Times New Roman" w:hAnsi="Times New Roman"/>
      <w:b/>
      <w:sz w:val="32"/>
    </w:rPr>
  </w:style>
  <w:style w:type="paragraph" w:customStyle="1" w:styleId="Heading2TOC">
    <w:name w:val="Heading2 TOC"/>
    <w:basedOn w:val="Normal"/>
    <w:qFormat/>
    <w:rsid w:val="005B373B"/>
    <w:pPr>
      <w:spacing w:before="240" w:after="60"/>
    </w:pPr>
    <w:rPr>
      <w:rFonts w:ascii="Times New Roman" w:hAnsi="Times New Roman"/>
      <w:b/>
      <w:sz w:val="28"/>
    </w:rPr>
  </w:style>
  <w:style w:type="character" w:customStyle="1" w:styleId="Underline">
    <w:name w:val="Underline"/>
    <w:basedOn w:val="DefaultParagraphFont"/>
    <w:qFormat/>
    <w:rsid w:val="005B373B"/>
    <w:rPr>
      <w:u w:val="single"/>
    </w:rPr>
  </w:style>
  <w:style w:type="character" w:customStyle="1" w:styleId="BoldandItalics">
    <w:name w:val="Bold and Italics"/>
    <w:qFormat/>
    <w:rsid w:val="005B373B"/>
    <w:rPr>
      <w:b/>
      <w:i/>
      <w:u w:val="none"/>
    </w:rPr>
  </w:style>
  <w:style w:type="paragraph" w:styleId="BalloonText">
    <w:name w:val="Balloon Text"/>
    <w:basedOn w:val="Normal"/>
    <w:link w:val="BalloonTextChar"/>
    <w:rsid w:val="005B373B"/>
    <w:rPr>
      <w:rFonts w:ascii="Tahoma" w:hAnsi="Tahoma" w:cs="Tahoma"/>
      <w:sz w:val="16"/>
      <w:szCs w:val="16"/>
    </w:rPr>
  </w:style>
  <w:style w:type="character" w:customStyle="1" w:styleId="BalloonTextChar">
    <w:name w:val="Balloon Text Char"/>
    <w:basedOn w:val="DefaultParagraphFont"/>
    <w:link w:val="BalloonText"/>
    <w:rsid w:val="005B3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73B"/>
    <w:rPr>
      <w:b/>
      <w:color w:val="660033"/>
      <w:spacing w:val="0"/>
    </w:rPr>
  </w:style>
  <w:style w:type="paragraph" w:customStyle="1" w:styleId="Nameditemlist">
    <w:name w:val="Named item list"/>
    <w:basedOn w:val="BodyText"/>
    <w:qFormat/>
    <w:rsid w:val="005B373B"/>
    <w:pPr>
      <w:tabs>
        <w:tab w:val="left" w:pos="2835"/>
      </w:tabs>
      <w:ind w:left="2835" w:hanging="2835"/>
    </w:pPr>
  </w:style>
  <w:style w:type="paragraph" w:customStyle="1" w:styleId="BodyTextnopadding">
    <w:name w:val="Body Text no padding"/>
    <w:basedOn w:val="BodyText"/>
    <w:qFormat/>
    <w:rsid w:val="005B373B"/>
    <w:pPr>
      <w:spacing w:before="0" w:after="0"/>
    </w:pPr>
  </w:style>
  <w:style w:type="paragraph" w:customStyle="1" w:styleId="BodyTextBold">
    <w:name w:val="Body Text Bold"/>
    <w:basedOn w:val="BodyText"/>
    <w:qFormat/>
    <w:rsid w:val="005B373B"/>
    <w:rPr>
      <w:b/>
    </w:rPr>
  </w:style>
  <w:style w:type="character" w:styleId="Hyperlink">
    <w:name w:val="Hyperlink"/>
    <w:basedOn w:val="DefaultParagraphFont"/>
    <w:uiPriority w:val="99"/>
    <w:unhideWhenUsed/>
    <w:rsid w:val="00470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Words>
  <Characters>8315</Characters>
  <Application>Microsoft Office Word</Application>
  <DocSecurity>0</DocSecurity>
  <Lines>230</Lines>
  <Paragraphs>139</Paragraphs>
  <ScaleCrop>false</ScaleCrop>
  <Company>Author-it Software Corporation Ltd.</Company>
  <LinksUpToDate>false</LinksUpToDate>
  <CharactersWithSpaces>9491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HLTDEN009 Produce a prescribed dental radiographic image</dc:title>
  <dc:subject>Approved</dc:subject>
  <dc:creator>HumanAbility</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