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77CF" w:rsidP="000F77CF">
      <w:pPr>
        <w:pStyle w:val="Title"/>
      </w:pPr>
      <w:r>
        <w:fldChar w:fldCharType="begin"/>
      </w:r>
      <w:r>
        <w:instrText xml:space="preserve"> TITLE   \* MERGEFORMAT </w:instrText>
      </w:r>
      <w:r>
        <w:fldChar w:fldCharType="separate"/>
      </w:r>
      <w:r>
        <w:t>HLTDEN007 Apply the principles of radiation biology and protection in dental practice</w:t>
      </w:r>
      <w:r>
        <w:fldChar w:fldCharType="end"/>
      </w:r>
    </w:p>
    <w:p w:rsidR="000F77CF" w:rsidP="000F77CF">
      <w:pPr>
        <w:pStyle w:val="Version"/>
        <w:sectPr w:rsidSect="004910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10E3" w:rsidP="004910E3">
      <w:pPr>
        <w:pStyle w:val="SuperHeading"/>
      </w:pPr>
      <w:r w:rsidRPr="004910E3">
        <w:t>HLTDEN007 Apply the principles of radiation biology and protection in dental practice</w:t>
      </w:r>
    </w:p>
    <w:p w:rsidR="00000000" w:rsidRPr="004910E3" w:rsidP="004910E3">
      <w:pPr>
        <w:pStyle w:val="Heading1"/>
      </w:pPr>
      <w:bookmarkStart w:id="1" w:name="O_819107"/>
      <w:bookmarkEnd w:id="1"/>
      <w:r w:rsidRPr="004910E3">
        <w:t>Modification History</w:t>
      </w:r>
    </w:p>
    <w:tbl>
      <w:tblPr>
        <w:tblW w:w="0" w:type="auto"/>
        <w:tblCellMar>
          <w:left w:w="62" w:type="dxa"/>
          <w:right w:w="62" w:type="dxa"/>
        </w:tblCellMar>
        <w:tblLook w:val="0000"/>
      </w:tblPr>
      <w:tblGrid>
        <w:gridCol w:w="2147"/>
        <w:gridCol w:w="7049"/>
      </w:tblGrid>
      <w:tr w:rsidTr="000F77C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0E3">
            <w:pPr>
              <w:pStyle w:val="BodyText"/>
              <w:rPr>
                <w:lang w:val="en-NZ"/>
              </w:rPr>
            </w:pPr>
            <w:r w:rsidRPr="004910E3">
              <w:t xml:space="preserve">Release </w:t>
            </w:r>
            <w:r w:rsidRPr="004910E3">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0E3">
            <w:pPr>
              <w:pStyle w:val="BodyText"/>
              <w:rPr>
                <w:lang w:val="en-NZ"/>
              </w:rPr>
            </w:pPr>
            <w:r w:rsidRPr="004910E3">
              <w:t xml:space="preserve">Comments </w:t>
            </w:r>
          </w:p>
        </w:tc>
      </w:tr>
      <w:tr w:rsidTr="000F77C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0E3">
            <w:pPr>
              <w:pStyle w:val="BodyText"/>
              <w:rPr>
                <w:lang w:val="en-NZ"/>
              </w:rPr>
            </w:pPr>
            <w:r w:rsidRPr="004910E3">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0E3" w:rsidP="004910E3">
            <w:pPr>
              <w:pStyle w:val="BodyText"/>
            </w:pPr>
            <w:r w:rsidRPr="004910E3">
              <w:t xml:space="preserve">This version was released in </w:t>
            </w:r>
            <w:r w:rsidRPr="004910E3">
              <w:rPr>
                <w:rStyle w:val="Emphasis"/>
              </w:rPr>
              <w:t>HLT Health Training Package release 3.0</w:t>
            </w:r>
            <w:r w:rsidRPr="004910E3">
              <w:t xml:space="preserve"> and meets the requirements of the 2012 Standards for Training Packages.</w:t>
            </w:r>
          </w:p>
          <w:p w:rsidR="00000000" w:rsidRPr="004910E3" w:rsidP="004910E3">
            <w:pPr>
              <w:pStyle w:val="BodyText"/>
            </w:pPr>
            <w:r w:rsidRPr="004910E3">
              <w:t>Minimal changes to the elements and performance criteria. New evidence requirements for assessment including volume and frequency requirements. Removal of pre-requisites</w:t>
            </w:r>
          </w:p>
          <w:p w:rsidR="00000000" w:rsidRPr="004910E3" w:rsidP="004910E3">
            <w:pPr>
              <w:pStyle w:val="BodyText"/>
            </w:pPr>
            <w:r w:rsidRPr="004910E3">
              <w:t>Supersedes HL</w:t>
            </w:r>
            <w:r w:rsidRPr="004910E3">
              <w:t>TDA410D</w:t>
            </w:r>
          </w:p>
        </w:tc>
      </w:tr>
    </w:tbl>
    <w:p w:rsidR="00000000" w:rsidRPr="004910E3" w:rsidP="004910E3">
      <w:pPr>
        <w:pStyle w:val="BodyText"/>
      </w:pPr>
    </w:p>
    <w:p w:rsidR="00000000" w:rsidRPr="004910E3" w:rsidP="004910E3">
      <w:pPr>
        <w:pStyle w:val="AllowPageBreak"/>
      </w:pPr>
    </w:p>
    <w:p w:rsidR="00000000" w:rsidRPr="004910E3" w:rsidP="004910E3">
      <w:pPr>
        <w:pStyle w:val="Heading1"/>
      </w:pPr>
      <w:bookmarkStart w:id="2" w:name="O_819108"/>
      <w:bookmarkEnd w:id="2"/>
      <w:r w:rsidRPr="004910E3">
        <w:t>Application</w:t>
      </w:r>
    </w:p>
    <w:p w:rsidR="00000000" w:rsidRPr="004910E3" w:rsidP="000F77CF">
      <w:pPr>
        <w:pStyle w:val="BodyText"/>
      </w:pPr>
      <w:r w:rsidRPr="004910E3">
        <w:t>This unit of competency describes the skills and knowledge required to minimise the risk of radiation to the patient, the operator and others during the exposure of a prescribed dental radiographic image. It also desc</w:t>
      </w:r>
      <w:r w:rsidRPr="004910E3">
        <w:t>ribes the quality assurance measures necessary to ensure all radiographs are of consistent diagnostic standard.</w:t>
      </w:r>
    </w:p>
    <w:p w:rsidR="00000000" w:rsidRPr="004910E3" w:rsidP="000F77CF">
      <w:pPr>
        <w:pStyle w:val="BodyText"/>
      </w:pPr>
      <w:r w:rsidRPr="004910E3">
        <w:t>This unit applies to dental assisting work.</w:t>
      </w:r>
    </w:p>
    <w:p w:rsidR="000F77CF" w:rsidRPr="000F77CF" w:rsidP="000F77CF">
      <w:pPr>
        <w:pStyle w:val="BodyText"/>
        <w:rPr>
          <w:i/>
        </w:rPr>
      </w:pPr>
      <w:r w:rsidRPr="000F77CF">
        <w:rPr>
          <w:rStyle w:val="Emphasis"/>
        </w:rPr>
        <w:t>The skills in this unit must be applied in accordance with Commonwealth and State/Territory legisl</w:t>
      </w:r>
      <w:r w:rsidRPr="000F77CF">
        <w:rPr>
          <w:rStyle w:val="Emphasis"/>
        </w:rPr>
        <w:t>ation, Australian/New Zealand Standards and industry codes of practice</w:t>
      </w:r>
      <w:r w:rsidRPr="000F77CF">
        <w:rPr>
          <w:i/>
        </w:rPr>
        <w:t>.</w:t>
      </w:r>
    </w:p>
    <w:p w:rsidR="00000000" w:rsidRPr="004910E3" w:rsidP="004910E3">
      <w:pPr>
        <w:pStyle w:val="Heading1"/>
      </w:pPr>
      <w:bookmarkStart w:id="3" w:name="O_819112"/>
      <w:bookmarkEnd w:id="3"/>
      <w:r w:rsidRPr="004910E3">
        <w:t>Elements and Performance Criteria</w:t>
      </w:r>
    </w:p>
    <w:tbl>
      <w:tblPr>
        <w:tblW w:w="0" w:type="auto"/>
        <w:tblLayout w:type="fixed"/>
        <w:tblCellMar>
          <w:left w:w="62" w:type="dxa"/>
          <w:right w:w="62" w:type="dxa"/>
        </w:tblCellMar>
        <w:tblLook w:val="0000"/>
      </w:tblPr>
      <w:tblGrid>
        <w:gridCol w:w="3261"/>
        <w:gridCol w:w="5702"/>
      </w:tblGrid>
      <w:tr w:rsidTr="004910E3">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4910E3" w:rsidP="004910E3">
            <w:pPr>
              <w:pStyle w:val="BodyText"/>
            </w:pPr>
            <w:r w:rsidRPr="004910E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910E3">
            <w:pPr>
              <w:pStyle w:val="BodyText"/>
              <w:rPr>
                <w:lang w:val="en-NZ"/>
              </w:rPr>
            </w:pPr>
            <w:r w:rsidRPr="004910E3">
              <w:rPr>
                <w:rStyle w:val="SpecialBold"/>
              </w:rPr>
              <w:t>PERFORMANCE CRITERIA</w:t>
            </w:r>
          </w:p>
        </w:tc>
      </w:tr>
      <w:tr w:rsidTr="004910E3">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4910E3">
            <w:pPr>
              <w:pStyle w:val="BodyText"/>
              <w:rPr>
                <w:lang w:val="en-NZ"/>
              </w:rPr>
            </w:pPr>
            <w:r w:rsidRPr="004910E3">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4910E3">
            <w:pPr>
              <w:pStyle w:val="BodyText"/>
              <w:rPr>
                <w:lang w:val="en-NZ"/>
              </w:rPr>
            </w:pPr>
            <w:r w:rsidRPr="004910E3">
              <w:t>Performance criteria describe the performance needed to demonstrate achievement of the element.</w:t>
            </w:r>
          </w:p>
        </w:tc>
      </w:tr>
      <w:tr w:rsidTr="004910E3">
        <w:tblPrEx>
          <w:tblW w:w="0" w:type="auto"/>
          <w:tblLayout w:type="fixed"/>
          <w:tblCellMar>
            <w:left w:w="62" w:type="dxa"/>
            <w:right w:w="62" w:type="dxa"/>
          </w:tblCellMar>
          <w:tblLook w:val="0000"/>
        </w:tblPrEx>
        <w:trPr>
          <w:trHeight w:val="3354"/>
        </w:trPr>
        <w:tc>
          <w:tcPr>
            <w:tcW w:w="3261" w:type="dxa"/>
            <w:tcBorders>
              <w:top w:val="nil"/>
              <w:left w:val="nil"/>
              <w:bottom w:val="nil"/>
              <w:right w:val="nil"/>
            </w:tcBorders>
            <w:tcMar>
              <w:top w:w="0" w:type="dxa"/>
              <w:left w:w="62" w:type="dxa"/>
              <w:bottom w:w="0" w:type="dxa"/>
              <w:right w:w="62" w:type="dxa"/>
            </w:tcMar>
          </w:tcPr>
          <w:p w:rsidR="00000000" w:rsidP="004910E3">
            <w:pPr>
              <w:pStyle w:val="BodyText"/>
              <w:rPr>
                <w:lang w:val="en-NZ"/>
              </w:rPr>
            </w:pPr>
            <w:r w:rsidRPr="004910E3">
              <w:t>1. Apply the principles of radiation biology to protect patient, operator and others from ionising radiation</w:t>
            </w:r>
          </w:p>
        </w:tc>
        <w:tc>
          <w:tcPr>
            <w:tcW w:w="5702" w:type="dxa"/>
            <w:tcBorders>
              <w:top w:val="nil"/>
              <w:left w:val="nil"/>
              <w:bottom w:val="nil"/>
              <w:right w:val="nil"/>
            </w:tcBorders>
            <w:tcMar>
              <w:top w:w="0" w:type="dxa"/>
              <w:left w:w="62" w:type="dxa"/>
              <w:bottom w:w="0" w:type="dxa"/>
              <w:right w:w="62" w:type="dxa"/>
            </w:tcMar>
          </w:tcPr>
          <w:p w:rsidR="00000000" w:rsidRPr="004910E3" w:rsidP="004910E3">
            <w:pPr>
              <w:pStyle w:val="BodyText"/>
            </w:pPr>
            <w:r w:rsidRPr="004910E3">
              <w:t>1.1 Implement safe work practices to minimise risk</w:t>
            </w:r>
            <w:r w:rsidRPr="004910E3">
              <w:t>s to operator, patient and others of immediate and long-term effects of radiation</w:t>
            </w:r>
          </w:p>
          <w:p w:rsidR="00000000" w:rsidRPr="004910E3" w:rsidP="004910E3">
            <w:pPr>
              <w:pStyle w:val="BodyText"/>
            </w:pPr>
            <w:r w:rsidRPr="004910E3">
              <w:t>1.2 Identify correctly the main components of the X-ray unit to assist the operator taking a dental radiograph</w:t>
            </w:r>
          </w:p>
          <w:p w:rsidR="00000000" w:rsidRPr="004910E3" w:rsidP="004910E3">
            <w:pPr>
              <w:pStyle w:val="BodyText"/>
            </w:pPr>
            <w:r w:rsidRPr="004910E3">
              <w:t>1.3 Identify correctly and select the exposure variables of den</w:t>
            </w:r>
            <w:r w:rsidRPr="004910E3">
              <w:t>tal X-ray generating equipment according to manufacturers’ instructions and patient requirements</w:t>
            </w:r>
          </w:p>
          <w:p w:rsidR="00000000" w:rsidP="004910E3">
            <w:pPr>
              <w:pStyle w:val="BodyText"/>
              <w:rPr>
                <w:lang w:val="en-NZ"/>
              </w:rPr>
            </w:pPr>
            <w:r w:rsidRPr="004910E3">
              <w:t>1.4 Apply the correct units of radiation dose</w:t>
            </w:r>
          </w:p>
        </w:tc>
      </w:tr>
      <w:tr w:rsidTr="004910E3">
        <w:tblPrEx>
          <w:tblW w:w="0" w:type="auto"/>
          <w:tblLayout w:type="fixed"/>
          <w:tblCellMar>
            <w:left w:w="62" w:type="dxa"/>
            <w:right w:w="62" w:type="dxa"/>
          </w:tblCellMar>
          <w:tblLook w:val="0000"/>
        </w:tblPrEx>
        <w:trPr>
          <w:trHeight w:val="1809"/>
        </w:trPr>
        <w:tc>
          <w:tcPr>
            <w:tcW w:w="3261" w:type="dxa"/>
            <w:tcBorders>
              <w:top w:val="nil"/>
              <w:left w:val="nil"/>
              <w:bottom w:val="nil"/>
              <w:right w:val="nil"/>
            </w:tcBorders>
            <w:tcMar>
              <w:top w:w="0" w:type="dxa"/>
              <w:left w:w="62" w:type="dxa"/>
              <w:bottom w:w="0" w:type="dxa"/>
              <w:right w:w="62" w:type="dxa"/>
            </w:tcMar>
          </w:tcPr>
          <w:p w:rsidR="00000000" w:rsidP="004910E3">
            <w:pPr>
              <w:pStyle w:val="BodyText"/>
              <w:rPr>
                <w:lang w:val="en-NZ"/>
              </w:rPr>
            </w:pPr>
            <w:r w:rsidRPr="004910E3">
              <w:t>2. Determine image characteristics of a dental radiographic image to minimise the necessity for re-takes</w:t>
            </w:r>
          </w:p>
        </w:tc>
        <w:tc>
          <w:tcPr>
            <w:tcW w:w="5702" w:type="dxa"/>
            <w:tcBorders>
              <w:top w:val="nil"/>
              <w:left w:val="nil"/>
              <w:bottom w:val="nil"/>
              <w:right w:val="nil"/>
            </w:tcBorders>
            <w:tcMar>
              <w:top w:w="0" w:type="dxa"/>
              <w:left w:w="62" w:type="dxa"/>
              <w:bottom w:w="0" w:type="dxa"/>
              <w:right w:w="62" w:type="dxa"/>
            </w:tcMar>
          </w:tcPr>
          <w:p w:rsidR="00000000" w:rsidRPr="004910E3" w:rsidP="004910E3">
            <w:pPr>
              <w:pStyle w:val="BodyText"/>
            </w:pPr>
            <w:r w:rsidRPr="004910E3">
              <w:t>2.1 Ens</w:t>
            </w:r>
            <w:r w:rsidRPr="004910E3">
              <w:t>ure visual qualities of the radiograph are of a diagnostic standard</w:t>
            </w:r>
          </w:p>
          <w:p w:rsidR="00000000" w:rsidP="004910E3">
            <w:pPr>
              <w:pStyle w:val="BodyText"/>
              <w:rPr>
                <w:lang w:val="en-NZ"/>
              </w:rPr>
            </w:pPr>
            <w:r w:rsidRPr="004910E3">
              <w:t>2.2 Ensure geometric qualities of the radiograph are of a diagnostic standard</w:t>
            </w:r>
          </w:p>
        </w:tc>
      </w:tr>
      <w:tr w:rsidTr="004910E3">
        <w:tblPrEx>
          <w:tblW w:w="0" w:type="auto"/>
          <w:tblLayout w:type="fixed"/>
          <w:tblCellMar>
            <w:left w:w="62" w:type="dxa"/>
            <w:right w:w="62" w:type="dxa"/>
          </w:tblCellMar>
          <w:tblLook w:val="0000"/>
        </w:tblPrEx>
        <w:trPr>
          <w:trHeight w:val="3354"/>
        </w:trPr>
        <w:tc>
          <w:tcPr>
            <w:tcW w:w="3261" w:type="dxa"/>
            <w:tcBorders>
              <w:top w:val="nil"/>
              <w:left w:val="nil"/>
              <w:bottom w:val="nil"/>
              <w:right w:val="nil"/>
            </w:tcBorders>
            <w:tcMar>
              <w:top w:w="0" w:type="dxa"/>
              <w:left w:w="62" w:type="dxa"/>
              <w:bottom w:w="0" w:type="dxa"/>
              <w:right w:w="62" w:type="dxa"/>
            </w:tcMar>
          </w:tcPr>
          <w:p w:rsidR="00000000" w:rsidP="004910E3">
            <w:pPr>
              <w:pStyle w:val="BodyText"/>
              <w:rPr>
                <w:lang w:val="en-NZ"/>
              </w:rPr>
            </w:pPr>
            <w:r w:rsidRPr="004910E3">
              <w:t>3. Minimise radiation by maintaining quality in processing</w:t>
            </w:r>
          </w:p>
        </w:tc>
        <w:tc>
          <w:tcPr>
            <w:tcW w:w="5702" w:type="dxa"/>
            <w:tcBorders>
              <w:top w:val="nil"/>
              <w:left w:val="nil"/>
              <w:bottom w:val="nil"/>
              <w:right w:val="nil"/>
            </w:tcBorders>
            <w:tcMar>
              <w:top w:w="0" w:type="dxa"/>
              <w:left w:w="62" w:type="dxa"/>
              <w:bottom w:w="0" w:type="dxa"/>
              <w:right w:w="62" w:type="dxa"/>
            </w:tcMar>
          </w:tcPr>
          <w:p w:rsidR="00000000" w:rsidRPr="004910E3" w:rsidP="004910E3">
            <w:pPr>
              <w:pStyle w:val="BodyText"/>
            </w:pPr>
            <w:r w:rsidRPr="004910E3">
              <w:t>3.1 Identify the contents of the film package and determine the use of each item</w:t>
            </w:r>
          </w:p>
          <w:p w:rsidR="00000000" w:rsidRPr="004910E3" w:rsidP="004910E3">
            <w:pPr>
              <w:pStyle w:val="BodyText"/>
            </w:pPr>
            <w:r w:rsidRPr="004910E3">
              <w:t>3.2 Maintain quality assurance for processing dental radiographic images</w:t>
            </w:r>
          </w:p>
          <w:p w:rsidR="00000000" w:rsidRPr="004910E3" w:rsidP="004910E3">
            <w:pPr>
              <w:pStyle w:val="BodyText"/>
            </w:pPr>
            <w:r w:rsidRPr="004910E3">
              <w:t>3.3 Follow quality assurance processes for the use of radiographic chemicals in accordance with manufa</w:t>
            </w:r>
            <w:r w:rsidRPr="004910E3">
              <w:t>cturers’ instructions</w:t>
            </w:r>
          </w:p>
          <w:p w:rsidR="00000000" w:rsidRPr="004910E3" w:rsidP="004910E3">
            <w:pPr>
              <w:pStyle w:val="BodyText"/>
            </w:pPr>
            <w:r w:rsidRPr="004910E3">
              <w:t>3.4 Maintain appropriate conditions for manual and automatic processing in accordance with manufacturers’ specifications</w:t>
            </w:r>
          </w:p>
          <w:p w:rsidR="00000000" w:rsidRPr="004910E3" w:rsidP="004910E3">
            <w:pPr>
              <w:pStyle w:val="BodyText"/>
            </w:pPr>
            <w:r w:rsidRPr="004910E3">
              <w:t>3.5 Identify a range of processing errors and implement corrective measures to produce a diagnostic radiograph</w:t>
            </w:r>
          </w:p>
        </w:tc>
      </w:tr>
    </w:tbl>
    <w:p w:rsidR="00000000" w:rsidRPr="004910E3" w:rsidP="004910E3">
      <w:pPr>
        <w:pStyle w:val="BodyText"/>
      </w:pPr>
    </w:p>
    <w:p w:rsidR="00000000" w:rsidRPr="004910E3" w:rsidP="004910E3">
      <w:pPr>
        <w:pStyle w:val="AllowPageBreak"/>
      </w:pPr>
    </w:p>
    <w:p w:rsidR="00000000" w:rsidRPr="004910E3" w:rsidP="004910E3">
      <w:pPr>
        <w:pStyle w:val="Heading1"/>
      </w:pPr>
      <w:bookmarkStart w:id="4" w:name="O_819113"/>
      <w:bookmarkEnd w:id="4"/>
      <w:r w:rsidRPr="004910E3">
        <w:t>Foundation Skills</w:t>
      </w:r>
    </w:p>
    <w:p w:rsidR="00000000" w:rsidRPr="000F77CF" w:rsidP="000F77CF">
      <w:pPr>
        <w:pStyle w:val="BodyText"/>
        <w:rPr>
          <w:i/>
        </w:rPr>
      </w:pPr>
      <w:r w:rsidRPr="000F77CF">
        <w:rPr>
          <w:rStyle w:val="Emphasis"/>
        </w:rPr>
        <w:t>The Foundation Skills describe those required skills (language, literacy, numeracy and employment skills) that are essential to performance.</w:t>
      </w:r>
      <w:r w:rsidRPr="000F77CF">
        <w:rPr>
          <w:i/>
        </w:rPr>
        <w:br/>
      </w:r>
    </w:p>
    <w:p w:rsidR="000F77CF" w:rsidP="000F77CF">
      <w:pPr>
        <w:pStyle w:val="BodyText"/>
      </w:pPr>
      <w:r w:rsidRPr="004910E3">
        <w:t>Foundation skills essential to performance are explicit in the performance crit</w:t>
      </w:r>
      <w:r w:rsidRPr="004910E3">
        <w:t>eria of this unit of competency</w:t>
      </w:r>
    </w:p>
    <w:p w:rsidR="00000000" w:rsidRPr="004910E3" w:rsidP="004910E3">
      <w:pPr>
        <w:pStyle w:val="Heading1"/>
      </w:pPr>
      <w:bookmarkStart w:id="5" w:name="O_819115"/>
      <w:bookmarkEnd w:id="5"/>
      <w:r w:rsidRPr="004910E3">
        <w:t>Unit Mapping Information</w:t>
      </w:r>
    </w:p>
    <w:p w:rsidR="00000000" w:rsidRPr="004910E3" w:rsidP="000F77CF">
      <w:pPr>
        <w:pStyle w:val="BodyText"/>
      </w:pPr>
      <w:r w:rsidRPr="004910E3">
        <w:t xml:space="preserve">No Equivalent Unit </w:t>
      </w:r>
    </w:p>
    <w:p w:rsidR="00000000" w:rsidRPr="004910E3" w:rsidP="004910E3">
      <w:pPr>
        <w:pStyle w:val="Heading1"/>
      </w:pPr>
      <w:bookmarkStart w:id="6" w:name="O_819122"/>
      <w:bookmarkEnd w:id="6"/>
      <w:r w:rsidRPr="004910E3">
        <w:t>Links</w:t>
      </w:r>
    </w:p>
    <w:p w:rsidR="00000000" w:rsidRPr="004910E3" w:rsidP="000F77CF">
      <w:pPr>
        <w:pStyle w:val="BodyText"/>
      </w:pPr>
      <w:r w:rsidRPr="004910E3">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C351B">
        <w:rPr>
          <w:rStyle w:val="Hyperlink"/>
        </w:rPr>
        <w:t>https://vetnet.gov.au/Pages/TrainingDocs.aspx?q=ced1390f-48d9-4ab0-bd50-b015e5485705</w:t>
      </w:r>
      <w:r>
        <w:fldChar w:fldCharType="end"/>
      </w:r>
    </w:p>
    <w:p w:rsidR="00000000" w:rsidRPr="004910E3" w:rsidP="000F77CF">
      <w:pPr>
        <w:pStyle w:val="BodyText"/>
        <w:sectPr w:rsidSect="004910E3">
          <w:headerReference w:type="default" r:id="rId10"/>
          <w:footerReference w:type="default" r:id="rId11"/>
          <w:pgSz w:w="11908" w:h="16833"/>
          <w:pgMar w:top="1702" w:right="1418" w:bottom="1702" w:left="1418" w:header="992" w:footer="992" w:gutter="0"/>
          <w:cols w:space="720"/>
          <w:noEndnote/>
          <w:docGrid w:linePitch="299"/>
        </w:sectPr>
      </w:pPr>
    </w:p>
    <w:p w:rsidR="00000000" w:rsidRPr="004910E3" w:rsidP="004910E3">
      <w:pPr>
        <w:pStyle w:val="SuperHeading"/>
      </w:pPr>
      <w:r w:rsidRPr="004910E3">
        <w:t>Assessment Requirements for HLTDEN007 Apply the principles of r</w:t>
      </w:r>
      <w:r w:rsidRPr="004910E3">
        <w:t>adiation biology and protection in dental practice</w:t>
      </w:r>
    </w:p>
    <w:p w:rsidR="00000000" w:rsidRPr="004910E3" w:rsidP="004910E3">
      <w:pPr>
        <w:pStyle w:val="Heading1"/>
      </w:pPr>
      <w:bookmarkStart w:id="7" w:name="O_819117"/>
      <w:bookmarkEnd w:id="7"/>
      <w:r w:rsidRPr="004910E3">
        <w:t>Modification History</w:t>
      </w:r>
    </w:p>
    <w:tbl>
      <w:tblPr>
        <w:tblW w:w="0" w:type="auto"/>
        <w:tblCellMar>
          <w:left w:w="62" w:type="dxa"/>
          <w:right w:w="62" w:type="dxa"/>
        </w:tblCellMar>
        <w:tblLook w:val="0000"/>
      </w:tblPr>
      <w:tblGrid>
        <w:gridCol w:w="2147"/>
        <w:gridCol w:w="7049"/>
      </w:tblGrid>
      <w:tr w:rsidTr="000F77C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0E3">
            <w:pPr>
              <w:pStyle w:val="BodyText"/>
              <w:rPr>
                <w:lang w:val="en-NZ"/>
              </w:rPr>
            </w:pPr>
            <w:r w:rsidRPr="004910E3">
              <w:t xml:space="preserve">Release </w:t>
            </w:r>
            <w:r w:rsidRPr="004910E3">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0E3">
            <w:pPr>
              <w:pStyle w:val="BodyText"/>
              <w:rPr>
                <w:lang w:val="en-NZ"/>
              </w:rPr>
            </w:pPr>
            <w:r w:rsidRPr="004910E3">
              <w:t xml:space="preserve">Comments </w:t>
            </w:r>
          </w:p>
        </w:tc>
      </w:tr>
      <w:tr w:rsidTr="000F77C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0E3">
            <w:pPr>
              <w:pStyle w:val="BodyText"/>
              <w:rPr>
                <w:lang w:val="en-NZ"/>
              </w:rPr>
            </w:pPr>
            <w:r w:rsidRPr="004910E3">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0E3" w:rsidP="004910E3">
            <w:pPr>
              <w:pStyle w:val="BodyText"/>
            </w:pPr>
            <w:r w:rsidRPr="004910E3">
              <w:t xml:space="preserve">This version was released in </w:t>
            </w:r>
            <w:r w:rsidRPr="004910E3">
              <w:rPr>
                <w:rStyle w:val="Emphasis"/>
              </w:rPr>
              <w:t>HLT Health Training Package release 3.0</w:t>
            </w:r>
            <w:r w:rsidRPr="004910E3">
              <w:t xml:space="preserve"> and meets the requirements of the 2012 Standards for Training Packag</w:t>
            </w:r>
            <w:r w:rsidRPr="004910E3">
              <w:t>es.</w:t>
            </w:r>
          </w:p>
          <w:p w:rsidR="00000000" w:rsidRPr="004910E3" w:rsidP="004910E3">
            <w:pPr>
              <w:pStyle w:val="BodyText"/>
            </w:pPr>
            <w:r w:rsidRPr="004910E3">
              <w:t>Minimal changes to the elements and performance criteria. New evidence requirements for assessment including volume and frequency requirements. Removal of pre-requisites</w:t>
            </w:r>
          </w:p>
          <w:p w:rsidR="00000000" w:rsidRPr="004910E3" w:rsidP="004910E3">
            <w:pPr>
              <w:pStyle w:val="BodyText"/>
            </w:pPr>
            <w:r w:rsidRPr="004910E3">
              <w:t>Supersedes HLTDA410D</w:t>
            </w:r>
          </w:p>
        </w:tc>
      </w:tr>
    </w:tbl>
    <w:p w:rsidR="00000000" w:rsidRPr="004910E3" w:rsidP="004910E3">
      <w:pPr>
        <w:pStyle w:val="BodyText"/>
      </w:pPr>
    </w:p>
    <w:p w:rsidR="00000000" w:rsidRPr="004910E3" w:rsidP="004910E3">
      <w:pPr>
        <w:pStyle w:val="AllowPageBreak"/>
      </w:pPr>
    </w:p>
    <w:p w:rsidR="00000000" w:rsidRPr="004910E3" w:rsidP="004910E3">
      <w:pPr>
        <w:pStyle w:val="Heading1"/>
      </w:pPr>
      <w:bookmarkStart w:id="8" w:name="O_819118"/>
      <w:bookmarkEnd w:id="8"/>
      <w:r w:rsidRPr="004910E3">
        <w:t>Performance Evidence</w:t>
      </w:r>
    </w:p>
    <w:p w:rsidR="00000000" w:rsidRPr="004910E3" w:rsidP="000F77CF">
      <w:pPr>
        <w:pStyle w:val="BodyText"/>
      </w:pPr>
      <w:r w:rsidRPr="004910E3">
        <w:t>The candidate must sh</w:t>
      </w:r>
      <w:r w:rsidRPr="004910E3">
        <w:t>ow evidence of the ability to complete tasks outlined in elements and performance criteria of this unit, manage tasks and manage contingencies in the context of the job role. There must be evidence that the candidate has:</w:t>
      </w:r>
    </w:p>
    <w:p w:rsidR="00000000" w:rsidRPr="004910E3" w:rsidP="004910E3">
      <w:pPr>
        <w:pStyle w:val="List"/>
      </w:pPr>
      <w:r w:rsidRPr="004910E3">
        <w:t>•</w:t>
      </w:r>
      <w:r w:rsidRPr="004910E3">
        <w:tab/>
        <w:t>applied safe work practice</w:t>
      </w:r>
      <w:r w:rsidRPr="004910E3">
        <w:t>s during preparation of 3 patients for dental radiographic imaging procedures.</w:t>
      </w:r>
    </w:p>
    <w:p w:rsidR="000F77CF" w:rsidP="004910E3">
      <w:pPr>
        <w:pStyle w:val="List"/>
      </w:pPr>
      <w:r w:rsidRPr="004910E3">
        <w:t>•</w:t>
      </w:r>
      <w:r w:rsidRPr="004910E3">
        <w:tab/>
        <w:t>demonstrated quality assurance to the production of 3 radiographs to consistent diagnostic standard, and applied techniques to minimise technical inaccuracies and errors.</w:t>
      </w:r>
    </w:p>
    <w:p w:rsidR="000F77CF" w:rsidP="004910E3">
      <w:pPr>
        <w:pStyle w:val="List"/>
      </w:pPr>
    </w:p>
    <w:p w:rsidR="00000000" w:rsidRPr="004910E3" w:rsidP="004910E3">
      <w:pPr>
        <w:pStyle w:val="Heading1"/>
      </w:pPr>
      <w:bookmarkStart w:id="9" w:name="O_819119"/>
      <w:bookmarkEnd w:id="9"/>
      <w:r w:rsidRPr="004910E3">
        <w:t>Knowledge Evidence</w:t>
      </w:r>
    </w:p>
    <w:p w:rsidR="00000000" w:rsidRPr="004910E3" w:rsidP="000F77CF">
      <w:pPr>
        <w:pStyle w:val="BodyText"/>
      </w:pPr>
      <w:r w:rsidRPr="004910E3">
        <w:t>The candidate must be able to demonstrate essential knowledge required to effectively do the task outlined in elements and performance criteria of this unit, manage the task and manage contingencies in the context of the wo</w:t>
      </w:r>
      <w:r w:rsidRPr="004910E3">
        <w:t>rk role. This includes knowledge of:</w:t>
      </w:r>
    </w:p>
    <w:p w:rsidR="00000000" w:rsidRPr="004910E3" w:rsidP="004910E3">
      <w:pPr>
        <w:pStyle w:val="List"/>
      </w:pPr>
      <w:r w:rsidRPr="004910E3">
        <w:t>•</w:t>
      </w:r>
      <w:r w:rsidRPr="004910E3">
        <w:tab/>
        <w:t>national and State/Territory legal and ethical requirements and considerations for dental assisting work and how these are applied in organisations/in individual practice including:</w:t>
      </w:r>
    </w:p>
    <w:p w:rsidR="00000000" w:rsidRPr="004910E3" w:rsidP="004910E3">
      <w:pPr>
        <w:pStyle w:val="List2"/>
      </w:pPr>
      <w:r>
        <w:t>•</w:t>
      </w:r>
      <w:r>
        <w:tab/>
      </w:r>
      <w:r w:rsidRPr="004910E3">
        <w:t>codes of practice and safety guid</w:t>
      </w:r>
      <w:r w:rsidRPr="004910E3">
        <w:t>e:</w:t>
      </w:r>
    </w:p>
    <w:p w:rsidR="00000000" w:rsidRPr="004910E3" w:rsidP="004910E3">
      <w:pPr>
        <w:pStyle w:val="List3"/>
      </w:pPr>
      <w:r>
        <w:t>•</w:t>
      </w:r>
      <w:r>
        <w:tab/>
      </w:r>
      <w:r w:rsidRPr="004910E3">
        <w:t xml:space="preserve">radiation protection in dentistry </w:t>
      </w:r>
    </w:p>
    <w:p w:rsidR="00000000" w:rsidRPr="004910E3" w:rsidP="004910E3">
      <w:pPr>
        <w:pStyle w:val="List3"/>
      </w:pPr>
      <w:r>
        <w:t>•</w:t>
      </w:r>
      <w:r>
        <w:tab/>
      </w:r>
      <w:r w:rsidRPr="004910E3">
        <w:t>safe use of radiation</w:t>
      </w:r>
    </w:p>
    <w:p w:rsidR="00000000" w:rsidRPr="004910E3" w:rsidP="004910E3">
      <w:pPr>
        <w:pStyle w:val="List2"/>
      </w:pPr>
      <w:r>
        <w:t>•</w:t>
      </w:r>
      <w:r>
        <w:tab/>
      </w:r>
      <w:r w:rsidRPr="004910E3">
        <w:t xml:space="preserve">duty of care </w:t>
      </w:r>
    </w:p>
    <w:p w:rsidR="00000000" w:rsidRPr="004910E3" w:rsidP="004910E3">
      <w:pPr>
        <w:pStyle w:val="List2"/>
      </w:pPr>
      <w:r>
        <w:t>•</w:t>
      </w:r>
      <w:r>
        <w:tab/>
      </w:r>
      <w:r w:rsidRPr="004910E3">
        <w:t>informed consent and statutory requirements of consent</w:t>
      </w:r>
    </w:p>
    <w:p w:rsidR="00000000" w:rsidRPr="004910E3" w:rsidP="004910E3">
      <w:pPr>
        <w:pStyle w:val="List2"/>
      </w:pPr>
      <w:r>
        <w:t>•</w:t>
      </w:r>
      <w:r>
        <w:tab/>
      </w:r>
      <w:r w:rsidRPr="004910E3">
        <w:t xml:space="preserve">practice standards – Dental Board of Australia guidelines on infection control </w:t>
      </w:r>
    </w:p>
    <w:p w:rsidR="00000000" w:rsidRPr="004910E3" w:rsidP="004910E3">
      <w:pPr>
        <w:pStyle w:val="List2"/>
      </w:pPr>
      <w:r>
        <w:t>•</w:t>
      </w:r>
      <w:r>
        <w:tab/>
      </w:r>
      <w:r w:rsidRPr="004910E3">
        <w:t>privacy, confidentiality and disclo</w:t>
      </w:r>
      <w:r w:rsidRPr="004910E3">
        <w:t>sure</w:t>
      </w:r>
    </w:p>
    <w:p w:rsidR="00000000" w:rsidRPr="004910E3" w:rsidP="004910E3">
      <w:pPr>
        <w:pStyle w:val="List2"/>
      </w:pPr>
      <w:r>
        <w:t>•</w:t>
      </w:r>
      <w:r>
        <w:tab/>
      </w:r>
      <w:r w:rsidRPr="004910E3">
        <w:t>radiation user licence</w:t>
      </w:r>
    </w:p>
    <w:p w:rsidR="00000000" w:rsidRPr="004910E3" w:rsidP="004910E3">
      <w:pPr>
        <w:pStyle w:val="List2"/>
      </w:pPr>
      <w:r>
        <w:t>•</w:t>
      </w:r>
      <w:r>
        <w:tab/>
      </w:r>
      <w:r w:rsidRPr="004910E3">
        <w:t xml:space="preserve">records management </w:t>
      </w:r>
    </w:p>
    <w:p w:rsidR="00000000" w:rsidRPr="004910E3" w:rsidP="004910E3">
      <w:pPr>
        <w:pStyle w:val="List2"/>
      </w:pPr>
      <w:r>
        <w:t>•</w:t>
      </w:r>
      <w:r>
        <w:tab/>
      </w:r>
      <w:r w:rsidRPr="004910E3">
        <w:t>work role boundaries – responsibilities and limitations</w:t>
      </w:r>
    </w:p>
    <w:p w:rsidR="00000000" w:rsidRPr="004910E3" w:rsidP="004910E3">
      <w:pPr>
        <w:pStyle w:val="List2"/>
      </w:pPr>
      <w:r>
        <w:t>•</w:t>
      </w:r>
      <w:r>
        <w:tab/>
      </w:r>
      <w:r w:rsidRPr="004910E3">
        <w:t>work health and safety</w:t>
      </w:r>
    </w:p>
    <w:p w:rsidR="00000000" w:rsidRPr="004910E3" w:rsidP="004910E3">
      <w:pPr>
        <w:pStyle w:val="List"/>
      </w:pPr>
      <w:r w:rsidRPr="004910E3">
        <w:t>•</w:t>
      </w:r>
      <w:r w:rsidRPr="004910E3">
        <w:tab/>
        <w:t>the production, properties and interactions of X-rays including:</w:t>
      </w:r>
    </w:p>
    <w:p w:rsidR="00000000" w:rsidRPr="004910E3" w:rsidP="004910E3">
      <w:pPr>
        <w:pStyle w:val="List2"/>
      </w:pPr>
      <w:r>
        <w:t>•</w:t>
      </w:r>
      <w:r>
        <w:tab/>
      </w:r>
      <w:r w:rsidRPr="004910E3">
        <w:t xml:space="preserve">a basic knowledge of the interactions between atoms </w:t>
      </w:r>
      <w:r w:rsidRPr="004910E3">
        <w:t>and X-rays</w:t>
      </w:r>
    </w:p>
    <w:p w:rsidR="00000000" w:rsidRPr="004910E3" w:rsidP="004910E3">
      <w:pPr>
        <w:pStyle w:val="List2"/>
      </w:pPr>
      <w:r>
        <w:t>•</w:t>
      </w:r>
      <w:r>
        <w:tab/>
      </w:r>
      <w:r w:rsidRPr="004910E3">
        <w:t>the sequence of events that result in the production of X-rays</w:t>
      </w:r>
    </w:p>
    <w:p w:rsidR="00000000" w:rsidRPr="004910E3" w:rsidP="004910E3">
      <w:pPr>
        <w:pStyle w:val="List2"/>
      </w:pPr>
      <w:r>
        <w:t>•</w:t>
      </w:r>
      <w:r>
        <w:tab/>
      </w:r>
      <w:r w:rsidRPr="004910E3">
        <w:t>hazards associated with X-rays including the mechanisms by which X-rays cause damage to human tissues</w:t>
      </w:r>
    </w:p>
    <w:p w:rsidR="00000000" w:rsidRPr="004910E3" w:rsidP="004910E3">
      <w:pPr>
        <w:pStyle w:val="List"/>
      </w:pPr>
      <w:r w:rsidRPr="004910E3">
        <w:t>•</w:t>
      </w:r>
      <w:r w:rsidRPr="004910E3">
        <w:tab/>
        <w:t>biological effects and risks associated with X-rays including:</w:t>
      </w:r>
    </w:p>
    <w:p w:rsidR="00000000" w:rsidRPr="004910E3" w:rsidP="004910E3">
      <w:pPr>
        <w:pStyle w:val="List2"/>
      </w:pPr>
      <w:r>
        <w:t>•</w:t>
      </w:r>
      <w:r>
        <w:tab/>
      </w:r>
      <w:r w:rsidRPr="004910E3">
        <w:t xml:space="preserve">units of radiation measurement </w:t>
      </w:r>
    </w:p>
    <w:p w:rsidR="00000000" w:rsidRPr="004910E3" w:rsidP="004910E3">
      <w:pPr>
        <w:pStyle w:val="List2"/>
      </w:pPr>
      <w:r>
        <w:t>•</w:t>
      </w:r>
      <w:r>
        <w:tab/>
      </w:r>
      <w:r w:rsidRPr="004910E3">
        <w:t>immediate or acute effects</w:t>
      </w:r>
    </w:p>
    <w:p w:rsidR="00000000" w:rsidRPr="004910E3" w:rsidP="004910E3">
      <w:pPr>
        <w:pStyle w:val="List2"/>
      </w:pPr>
      <w:r>
        <w:t>•</w:t>
      </w:r>
      <w:r>
        <w:tab/>
      </w:r>
      <w:r w:rsidRPr="004910E3">
        <w:t>long term or cumulative effects</w:t>
      </w:r>
    </w:p>
    <w:p w:rsidR="00000000" w:rsidRPr="004910E3" w:rsidP="004910E3">
      <w:pPr>
        <w:pStyle w:val="List"/>
      </w:pPr>
      <w:r w:rsidRPr="004910E3">
        <w:t>•</w:t>
      </w:r>
      <w:r w:rsidRPr="004910E3">
        <w:tab/>
        <w:t xml:space="preserve">radiographic appearance of anatomic landmarks, normal dentition and associated bony structures </w:t>
      </w:r>
    </w:p>
    <w:p w:rsidR="00000000" w:rsidRPr="004910E3" w:rsidP="004910E3">
      <w:pPr>
        <w:pStyle w:val="List"/>
      </w:pPr>
      <w:r w:rsidRPr="004910E3">
        <w:t>•</w:t>
      </w:r>
      <w:r w:rsidRPr="004910E3">
        <w:tab/>
        <w:t>reasons for processing and technique inaccuracies and methods</w:t>
      </w:r>
      <w:r w:rsidRPr="004910E3">
        <w:t xml:space="preserve"> to minimise errors</w:t>
      </w:r>
    </w:p>
    <w:p w:rsidR="00000000" w:rsidRPr="004910E3" w:rsidP="004910E3">
      <w:pPr>
        <w:pStyle w:val="AllowPageBreak"/>
      </w:pPr>
    </w:p>
    <w:p w:rsidR="00000000" w:rsidRPr="004910E3" w:rsidP="004910E3">
      <w:pPr>
        <w:pStyle w:val="Heading1"/>
      </w:pPr>
      <w:bookmarkStart w:id="10" w:name="O_819120"/>
      <w:bookmarkEnd w:id="10"/>
      <w:r w:rsidRPr="004910E3">
        <w:t>Assessment Conditions</w:t>
      </w:r>
    </w:p>
    <w:p w:rsidR="00000000" w:rsidRPr="004910E3" w:rsidP="000F77CF">
      <w:pPr>
        <w:pStyle w:val="BodyText"/>
      </w:pPr>
      <w:r w:rsidRPr="004910E3">
        <w:t>Skills must have been demonstrated in the dental clinic workplace with the addition of simulations and scenarios where the full range of contexts and situations cannot be provided in the workplace.</w:t>
      </w:r>
    </w:p>
    <w:p w:rsidR="00000000" w:rsidRPr="004910E3" w:rsidP="000F77CF">
      <w:pPr>
        <w:pStyle w:val="BodyText"/>
      </w:pPr>
      <w:r w:rsidRPr="004910E3">
        <w:t>The requirement in the performance evidence to have applied safe work practices during preparation of 3 patients for dental radiographic imaging procedures must have been demonstrated using simulation prior to demonstration in the workplace and with memb</w:t>
      </w:r>
      <w:r w:rsidRPr="004910E3">
        <w:t>ers of the general public.</w:t>
      </w:r>
    </w:p>
    <w:p w:rsidR="00000000" w:rsidRPr="004910E3" w:rsidP="000F77CF">
      <w:pPr>
        <w:pStyle w:val="BodyText"/>
      </w:pPr>
      <w:r w:rsidRPr="004910E3">
        <w:t xml:space="preserve">The following conditions must be met for this unit: </w:t>
      </w:r>
    </w:p>
    <w:p w:rsidR="00000000" w:rsidRPr="004910E3" w:rsidP="004910E3">
      <w:pPr>
        <w:pStyle w:val="List"/>
      </w:pPr>
      <w:r w:rsidRPr="004910E3">
        <w:t>•</w:t>
      </w:r>
      <w:r w:rsidRPr="004910E3">
        <w:tab/>
        <w:t>use of suitable facilities, equipment and resources including:</w:t>
      </w:r>
    </w:p>
    <w:p w:rsidR="00000000" w:rsidRPr="004910E3" w:rsidP="004910E3">
      <w:pPr>
        <w:pStyle w:val="List2"/>
      </w:pPr>
      <w:r>
        <w:t>•</w:t>
      </w:r>
      <w:r>
        <w:tab/>
      </w:r>
      <w:r w:rsidRPr="004910E3">
        <w:t xml:space="preserve">barrier protection equipment/materials for patient, operator and assistant </w:t>
      </w:r>
    </w:p>
    <w:p w:rsidR="00000000" w:rsidRPr="004910E3" w:rsidP="004910E3">
      <w:pPr>
        <w:pStyle w:val="List2"/>
      </w:pPr>
      <w:r>
        <w:t>•</w:t>
      </w:r>
      <w:r>
        <w:tab/>
      </w:r>
      <w:r w:rsidRPr="004910E3">
        <w:t>dental chair and unit</w:t>
      </w:r>
    </w:p>
    <w:p w:rsidR="00000000" w:rsidRPr="004910E3" w:rsidP="004910E3">
      <w:pPr>
        <w:pStyle w:val="List2"/>
      </w:pPr>
      <w:r>
        <w:t>•</w:t>
      </w:r>
      <w:r>
        <w:tab/>
      </w:r>
      <w:r w:rsidRPr="004910E3">
        <w:t>radiog</w:t>
      </w:r>
      <w:r w:rsidRPr="004910E3">
        <w:t>raphs and/or sensors</w:t>
      </w:r>
    </w:p>
    <w:p w:rsidR="00000000" w:rsidRPr="004910E3" w:rsidP="004910E3">
      <w:pPr>
        <w:pStyle w:val="List2"/>
      </w:pPr>
      <w:r>
        <w:t>•</w:t>
      </w:r>
      <w:r>
        <w:tab/>
      </w:r>
      <w:r w:rsidRPr="004910E3">
        <w:t>waste disposal equipment</w:t>
      </w:r>
    </w:p>
    <w:p w:rsidR="00000000" w:rsidRPr="004910E3" w:rsidP="004910E3">
      <w:pPr>
        <w:pStyle w:val="List2"/>
      </w:pPr>
      <w:r>
        <w:t>•</w:t>
      </w:r>
      <w:r>
        <w:tab/>
      </w:r>
      <w:r w:rsidRPr="004910E3">
        <w:t xml:space="preserve">Dental Board of Australia guidelines on infection control </w:t>
      </w:r>
    </w:p>
    <w:p w:rsidR="00000000" w:rsidRPr="004910E3" w:rsidP="004910E3">
      <w:pPr>
        <w:pStyle w:val="List"/>
      </w:pPr>
      <w:r w:rsidRPr="004910E3">
        <w:t>•</w:t>
      </w:r>
      <w:r w:rsidRPr="004910E3">
        <w:tab/>
        <w:t>modelling of industry operating conditions including access to real people for simulations and scenarios in dental assisting work.</w:t>
      </w:r>
    </w:p>
    <w:p w:rsidR="00000000" w:rsidRPr="004910E3" w:rsidP="004910E3">
      <w:pPr>
        <w:pStyle w:val="BodyText"/>
      </w:pPr>
    </w:p>
    <w:p w:rsidR="00000000" w:rsidRPr="004910E3" w:rsidP="000F77CF">
      <w:pPr>
        <w:pStyle w:val="BodyText"/>
      </w:pPr>
      <w:r w:rsidRPr="004910E3">
        <w:t>Assessment mu</w:t>
      </w:r>
      <w:r w:rsidRPr="004910E3">
        <w:t>st involve demonstration of tasks under the direction of the dental practitioner.</w:t>
      </w:r>
    </w:p>
    <w:p w:rsidR="00000000" w:rsidRPr="004910E3" w:rsidP="000F77CF">
      <w:pPr>
        <w:pStyle w:val="BodyText"/>
      </w:pPr>
      <w:r w:rsidRPr="004910E3">
        <w:t>Assessors must satisfy the Standards for Registered Training Organisations (RTOs) 2015/AQTF mandatory competency requirements for assessors.</w:t>
      </w:r>
    </w:p>
    <w:p w:rsidR="00000000" w:rsidRPr="004910E3" w:rsidP="000F77CF">
      <w:pPr>
        <w:pStyle w:val="BodyText"/>
      </w:pPr>
      <w:r w:rsidRPr="004910E3">
        <w:t>In addition, assessors must hol</w:t>
      </w:r>
      <w:r w:rsidRPr="004910E3">
        <w:t>d a minimum of 5 years clinical experience in dental assisting work.</w:t>
      </w:r>
    </w:p>
    <w:p w:rsidR="00000000" w:rsidRPr="004910E3" w:rsidP="004910E3">
      <w:pPr>
        <w:pStyle w:val="Heading1"/>
      </w:pPr>
      <w:bookmarkStart w:id="11" w:name="O_819123"/>
      <w:bookmarkEnd w:id="11"/>
      <w:r w:rsidRPr="004910E3">
        <w:t>Links</w:t>
      </w:r>
    </w:p>
    <w:p w:rsidR="00000000" w:rsidRPr="004910E3" w:rsidP="000F77CF">
      <w:pPr>
        <w:pStyle w:val="BodyText"/>
      </w:pPr>
      <w:r w:rsidRPr="004910E3">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C351B">
        <w:rPr>
          <w:rStyle w:val="Hyperlink"/>
        </w:rPr>
        <w:t>https://vetnet.gov.au/Pages/TrainingDocs.aspx?q=ced1390f-48d9-4ab0-bd50-b015e5485705</w:t>
      </w:r>
      <w:r>
        <w:fldChar w:fldCharType="end"/>
      </w:r>
    </w:p>
    <w:p w:rsidR="00000000" w:rsidRPr="004910E3" w:rsidP="004910E3"/>
    <w:sectPr w:rsidSect="004910E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0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0E3" w:rsidRPr="000F77CF" w:rsidP="000F77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0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7CF" w:rsidP="004910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77CF" w:rsidP="004910E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F77CF" w:rsidP="004910E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0E3" w:rsidP="004910E3">
    <w:pPr>
      <w:pStyle w:val="Footer"/>
      <w:framePr w:wrap="around"/>
    </w:pPr>
    <w:r>
      <w:fldChar w:fldCharType="begin"/>
    </w:r>
    <w:r>
      <w:instrText xml:space="preserve"> DOCPROPERTY  Subject  \* MERGEFORMAT </w:instrText>
    </w:r>
    <w:r>
      <w:fldChar w:fldCharType="separate"/>
    </w:r>
    <w:r w:rsidR="000F77CF">
      <w:t>Approved</w:t>
    </w:r>
    <w:r w:rsidR="000F77CF">
      <w:fldChar w:fldCharType="end"/>
    </w:r>
    <w:r>
      <w:tab/>
      <w:t xml:space="preserve">Page </w:t>
    </w:r>
    <w:r>
      <w:fldChar w:fldCharType="begin"/>
    </w:r>
    <w:r>
      <w:instrText xml:space="preserve"> PAGE  \* Arabic  \* MERGEFORMAT </w:instrText>
    </w:r>
    <w:r>
      <w:fldChar w:fldCharType="separate"/>
    </w:r>
    <w:r w:rsidR="000F77C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F77CF">
      <w:rPr>
        <w:noProof/>
      </w:rPr>
      <w:t>4</w:t>
    </w:r>
    <w:r>
      <w:rPr>
        <w:noProof/>
      </w:rPr>
      <w:fldChar w:fldCharType="end"/>
    </w:r>
  </w:p>
  <w:p w:rsidR="004910E3" w:rsidP="004910E3">
    <w:pPr>
      <w:pStyle w:val="Footer"/>
      <w:framePr w:wrap="around"/>
    </w:pPr>
    <w:r>
      <w:t xml:space="preserve">© Commonwealth of Australia, </w:t>
    </w:r>
    <w:r>
      <w:fldChar w:fldCharType="begin"/>
    </w:r>
    <w:r>
      <w:instrText xml:space="preserve"> DATE  \@ "yyyy"  \* MERGEFORMAT </w:instrText>
    </w:r>
    <w:r>
      <w:fldChar w:fldCharType="separate"/>
    </w:r>
    <w:r w:rsidR="000F77CF">
      <w:rPr>
        <w:noProof/>
      </w:rPr>
      <w:t>2025</w:t>
    </w:r>
    <w:r>
      <w:fldChar w:fldCharType="end"/>
    </w:r>
    <w:r>
      <w:tab/>
    </w:r>
    <w:r>
      <w:fldChar w:fldCharType="begin"/>
    </w:r>
    <w:r>
      <w:instrText xml:space="preserve"> DOCPROPERTY  Author  \* MERGEFORMAT </w:instrText>
    </w:r>
    <w:r>
      <w:fldChar w:fldCharType="separate"/>
    </w:r>
    <w:r w:rsidR="000F77CF">
      <w:t>HumanAbility</w:t>
    </w:r>
    <w:r w:rsidR="000F77CF">
      <w:fldChar w:fldCharType="end"/>
    </w:r>
  </w:p>
  <w:p w:rsidR="004910E3" w:rsidP="004910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0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7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10E3" w:rsidRPr="000F77CF" w:rsidP="000F77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0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7CF" w:rsidRPr="002D2AF8" w:rsidP="004910E3">
    <w:pPr>
      <w:pStyle w:val="Header"/>
      <w:framePr w:wrap="around"/>
    </w:pPr>
    <w:r>
      <w:fldChar w:fldCharType="begin"/>
    </w:r>
    <w:r>
      <w:instrText xml:space="preserve"> TITLE   \* MERGEFORMAT </w:instrText>
    </w:r>
    <w:r>
      <w:fldChar w:fldCharType="separate"/>
    </w:r>
    <w:r>
      <w:t>HLTDEN007 Apply the principles of radiation biology and protection in dental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F77CF" w:rsidP="004910E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0E3" w:rsidRPr="002D2AF8" w:rsidP="004910E3">
    <w:pPr>
      <w:pStyle w:val="Header"/>
      <w:framePr w:wrap="around"/>
    </w:pPr>
    <w:r>
      <w:fldChar w:fldCharType="begin"/>
    </w:r>
    <w:r>
      <w:instrText xml:space="preserve"> TITLE   \* MERGEFORMAT </w:instrText>
    </w:r>
    <w:r>
      <w:fldChar w:fldCharType="separate"/>
    </w:r>
    <w:r w:rsidR="000F77CF">
      <w:t>HLTDEN007 Apply the principles of radiation biology and protection in dental practice</w:t>
    </w:r>
    <w:r w:rsidR="000F77CF">
      <w:fldChar w:fldCharType="end"/>
    </w:r>
    <w:r>
      <w:tab/>
      <w:t xml:space="preserve">Date this document was generated: </w:t>
    </w:r>
    <w:r>
      <w:fldChar w:fldCharType="begin"/>
    </w:r>
    <w:r>
      <w:instrText xml:space="preserve"> CREATEDATE  \@ "d MMMM yyyy"  \* MERGEFORMAT </w:instrText>
    </w:r>
    <w:r>
      <w:fldChar w:fldCharType="separate"/>
    </w:r>
    <w:r w:rsidR="000F77CF">
      <w:rPr>
        <w:noProof/>
      </w:rPr>
      <w:t>2 March 2025</w:t>
    </w:r>
    <w:r>
      <w:fldChar w:fldCharType="end"/>
    </w:r>
  </w:p>
  <w:p w:rsidR="004910E3" w:rsidP="004910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10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10E3"/>
    <w:pPr>
      <w:spacing w:before="360" w:after="60"/>
      <w:outlineLvl w:val="0"/>
    </w:pPr>
    <w:rPr>
      <w:sz w:val="32"/>
    </w:rPr>
  </w:style>
  <w:style w:type="paragraph" w:styleId="Heading2">
    <w:name w:val="heading 2"/>
    <w:basedOn w:val="HeadingBase"/>
    <w:next w:val="BodyText"/>
    <w:link w:val="Heading2Char"/>
    <w:qFormat/>
    <w:rsid w:val="004910E3"/>
    <w:pPr>
      <w:keepLines/>
      <w:spacing w:before="240" w:after="120"/>
      <w:outlineLvl w:val="1"/>
    </w:pPr>
    <w:rPr>
      <w:sz w:val="28"/>
      <w:szCs w:val="40"/>
    </w:rPr>
  </w:style>
  <w:style w:type="paragraph" w:styleId="Heading3">
    <w:name w:val="heading 3"/>
    <w:basedOn w:val="HeadingBase"/>
    <w:next w:val="BodyText"/>
    <w:link w:val="Heading3Char"/>
    <w:qFormat/>
    <w:rsid w:val="004910E3"/>
    <w:pPr>
      <w:spacing w:before="180" w:after="120"/>
      <w:outlineLvl w:val="2"/>
    </w:pPr>
    <w:rPr>
      <w:spacing w:val="-10"/>
      <w:kern w:val="32"/>
    </w:rPr>
  </w:style>
  <w:style w:type="paragraph" w:styleId="Heading4">
    <w:name w:val="heading 4"/>
    <w:basedOn w:val="HeadingBase"/>
    <w:next w:val="BodyText"/>
    <w:link w:val="Heading4Char"/>
    <w:qFormat/>
    <w:rsid w:val="004910E3"/>
    <w:pPr>
      <w:spacing w:before="160" w:after="120"/>
      <w:outlineLvl w:val="3"/>
    </w:pPr>
    <w:rPr>
      <w:sz w:val="22"/>
    </w:rPr>
  </w:style>
  <w:style w:type="paragraph" w:styleId="Heading5">
    <w:name w:val="heading 5"/>
    <w:basedOn w:val="HeadingBase"/>
    <w:next w:val="Normal"/>
    <w:link w:val="Heading5Char"/>
    <w:qFormat/>
    <w:rsid w:val="004910E3"/>
    <w:pPr>
      <w:spacing w:before="80"/>
      <w:outlineLvl w:val="4"/>
    </w:pPr>
    <w:rPr>
      <w:color w:val="918585"/>
      <w:sz w:val="20"/>
    </w:rPr>
  </w:style>
  <w:style w:type="paragraph" w:styleId="Heading6">
    <w:name w:val="heading 6"/>
    <w:basedOn w:val="HeadingBase"/>
    <w:next w:val="Normal"/>
    <w:link w:val="Heading6Char"/>
    <w:qFormat/>
    <w:rsid w:val="004910E3"/>
    <w:pPr>
      <w:spacing w:before="60"/>
      <w:outlineLvl w:val="5"/>
    </w:pPr>
    <w:rPr>
      <w:color w:val="918585"/>
      <w:sz w:val="20"/>
    </w:rPr>
  </w:style>
  <w:style w:type="paragraph" w:styleId="Heading7">
    <w:name w:val="heading 7"/>
    <w:basedOn w:val="Normal"/>
    <w:next w:val="Normal"/>
    <w:link w:val="Heading7Char"/>
    <w:qFormat/>
    <w:rsid w:val="004910E3"/>
    <w:pPr>
      <w:ind w:left="720"/>
      <w:outlineLvl w:val="6"/>
    </w:pPr>
    <w:rPr>
      <w:i/>
    </w:rPr>
  </w:style>
  <w:style w:type="paragraph" w:styleId="Heading8">
    <w:name w:val="heading 8"/>
    <w:basedOn w:val="Normal"/>
    <w:next w:val="Normal"/>
    <w:link w:val="Heading8Char"/>
    <w:qFormat/>
    <w:rsid w:val="004910E3"/>
    <w:pPr>
      <w:ind w:left="720"/>
      <w:outlineLvl w:val="7"/>
    </w:pPr>
    <w:rPr>
      <w:i/>
    </w:rPr>
  </w:style>
  <w:style w:type="paragraph" w:styleId="Heading9">
    <w:name w:val="heading 9"/>
    <w:basedOn w:val="Normal"/>
    <w:next w:val="Normal"/>
    <w:link w:val="Heading9Char"/>
    <w:qFormat/>
    <w:rsid w:val="004910E3"/>
    <w:pPr>
      <w:ind w:left="720"/>
      <w:outlineLvl w:val="8"/>
    </w:pPr>
    <w:rPr>
      <w:i/>
    </w:rPr>
  </w:style>
  <w:style w:type="character" w:default="1" w:styleId="DefaultParagraphFont">
    <w:name w:val="Default Paragraph Font"/>
    <w:uiPriority w:val="1"/>
    <w:unhideWhenUsed/>
    <w:rsid w:val="004910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10E3"/>
  </w:style>
  <w:style w:type="character" w:customStyle="1" w:styleId="Heading1Char">
    <w:name w:val="Heading 1 Char"/>
    <w:basedOn w:val="DefaultParagraphFont"/>
    <w:link w:val="Heading1"/>
    <w:rsid w:val="004910E3"/>
    <w:rPr>
      <w:rFonts w:ascii="Times New Roman" w:eastAsia="Times New Roman" w:hAnsi="Times New Roman" w:cs="Times New Roman"/>
      <w:b/>
      <w:sz w:val="32"/>
      <w:szCs w:val="20"/>
      <w:lang w:eastAsia="en-US"/>
    </w:rPr>
  </w:style>
  <w:style w:type="paragraph" w:styleId="BodyText">
    <w:name w:val="Body Text"/>
    <w:basedOn w:val="Normal"/>
    <w:link w:val="BodyTextChar"/>
    <w:rsid w:val="004910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10E3"/>
    <w:rPr>
      <w:rFonts w:ascii="Times New Roman" w:eastAsia="Times New Roman" w:hAnsi="Times New Roman" w:cs="Times New Roman"/>
      <w:sz w:val="24"/>
      <w:lang w:eastAsia="en-US"/>
    </w:rPr>
  </w:style>
  <w:style w:type="paragraph" w:styleId="List">
    <w:name w:val="List"/>
    <w:basedOn w:val="BodyText"/>
    <w:next w:val="BodyText"/>
    <w:rsid w:val="004910E3"/>
    <w:pPr>
      <w:tabs>
        <w:tab w:val="left" w:pos="340"/>
      </w:tabs>
      <w:spacing w:before="60" w:after="60"/>
      <w:ind w:left="340" w:hanging="340"/>
    </w:pPr>
  </w:style>
  <w:style w:type="character" w:customStyle="1" w:styleId="SpecialBold">
    <w:name w:val="Special Bold"/>
    <w:basedOn w:val="DefaultParagraphFont"/>
    <w:rsid w:val="004910E3"/>
    <w:rPr>
      <w:b/>
      <w:spacing w:val="0"/>
    </w:rPr>
  </w:style>
  <w:style w:type="character" w:styleId="Emphasis">
    <w:name w:val="Emphasis"/>
    <w:basedOn w:val="DefaultParagraphFont"/>
    <w:qFormat/>
    <w:rsid w:val="004910E3"/>
    <w:rPr>
      <w:i/>
    </w:rPr>
  </w:style>
  <w:style w:type="paragraph" w:customStyle="1" w:styleId="SuperHeading">
    <w:name w:val="SuperHeading"/>
    <w:basedOn w:val="Normal"/>
    <w:rsid w:val="004910E3"/>
    <w:pPr>
      <w:spacing w:before="240" w:after="120"/>
      <w:outlineLvl w:val="0"/>
    </w:pPr>
    <w:rPr>
      <w:rFonts w:ascii="Times New Roman" w:hAnsi="Times New Roman"/>
      <w:b/>
      <w:sz w:val="32"/>
    </w:rPr>
  </w:style>
  <w:style w:type="paragraph" w:customStyle="1" w:styleId="AllowPageBreak">
    <w:name w:val="AllowPageBreak"/>
    <w:rsid w:val="004910E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910E3"/>
    <w:pPr>
      <w:tabs>
        <w:tab w:val="left" w:pos="680"/>
      </w:tabs>
      <w:spacing w:before="60" w:after="60"/>
      <w:ind w:left="680" w:hanging="340"/>
    </w:pPr>
  </w:style>
  <w:style w:type="paragraph" w:styleId="List3">
    <w:name w:val="List 3"/>
    <w:basedOn w:val="BodyText"/>
    <w:rsid w:val="004910E3"/>
    <w:pPr>
      <w:tabs>
        <w:tab w:val="left" w:pos="1021"/>
      </w:tabs>
      <w:spacing w:before="60" w:after="60"/>
      <w:ind w:left="1020" w:hanging="340"/>
    </w:pPr>
  </w:style>
  <w:style w:type="character" w:customStyle="1" w:styleId="Heading2Char">
    <w:name w:val="Heading 2 Char"/>
    <w:basedOn w:val="DefaultParagraphFont"/>
    <w:link w:val="Heading2"/>
    <w:rsid w:val="004910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10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10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10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10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10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10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10E3"/>
    <w:rPr>
      <w:rFonts w:ascii="Courier New" w:eastAsia="Times New Roman" w:hAnsi="Courier New" w:cs="Times New Roman"/>
      <w:i/>
      <w:szCs w:val="20"/>
      <w:lang w:eastAsia="en-US"/>
    </w:rPr>
  </w:style>
  <w:style w:type="paragraph" w:customStyle="1" w:styleId="HeadingBase">
    <w:name w:val="Heading Base"/>
    <w:rsid w:val="004910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10E3"/>
    <w:pPr>
      <w:tabs>
        <w:tab w:val="right" w:leader="dot" w:pos="9072"/>
      </w:tabs>
      <w:ind w:left="567"/>
    </w:pPr>
    <w:rPr>
      <w:szCs w:val="22"/>
    </w:rPr>
  </w:style>
  <w:style w:type="paragraph" w:customStyle="1" w:styleId="TOCBase">
    <w:name w:val="TOC Base"/>
    <w:rsid w:val="004910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10E3"/>
    <w:pPr>
      <w:tabs>
        <w:tab w:val="right" w:leader="dot" w:pos="9072"/>
      </w:tabs>
      <w:spacing w:before="40" w:after="40"/>
      <w:ind w:left="284"/>
    </w:pPr>
    <w:rPr>
      <w:rFonts w:ascii="Times New Roman" w:hAnsi="Times New Roman"/>
    </w:rPr>
  </w:style>
  <w:style w:type="paragraph" w:styleId="TOC1">
    <w:name w:val="toc 1"/>
    <w:basedOn w:val="TOCBase"/>
    <w:next w:val="Normal"/>
    <w:rsid w:val="004910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10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10E3"/>
    <w:rPr>
      <w:rFonts w:ascii="Times New Roman" w:eastAsia="Times New Roman" w:hAnsi="Times New Roman" w:cs="Times New Roman"/>
      <w:sz w:val="16"/>
      <w:lang w:eastAsia="en-US"/>
    </w:rPr>
  </w:style>
  <w:style w:type="paragraph" w:styleId="Title">
    <w:name w:val="Title"/>
    <w:basedOn w:val="HeadingBase"/>
    <w:link w:val="TitleChar"/>
    <w:qFormat/>
    <w:rsid w:val="004910E3"/>
    <w:pPr>
      <w:spacing w:before="5040"/>
      <w:jc w:val="center"/>
    </w:pPr>
    <w:rPr>
      <w:sz w:val="48"/>
      <w:szCs w:val="72"/>
      <w:lang w:val="en-US"/>
    </w:rPr>
  </w:style>
  <w:style w:type="character" w:customStyle="1" w:styleId="TitleChar">
    <w:name w:val="Title Char"/>
    <w:basedOn w:val="DefaultParagraphFont"/>
    <w:link w:val="Title"/>
    <w:rsid w:val="004910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10E3"/>
    <w:pPr>
      <w:tabs>
        <w:tab w:val="left" w:pos="3600"/>
        <w:tab w:val="left" w:pos="3958"/>
      </w:tabs>
    </w:pPr>
  </w:style>
  <w:style w:type="paragraph" w:styleId="ListBullet">
    <w:name w:val="List Bullet"/>
    <w:basedOn w:val="List"/>
    <w:rsid w:val="004910E3"/>
    <w:pPr>
      <w:numPr>
        <w:numId w:val="10"/>
      </w:numPr>
      <w:tabs>
        <w:tab w:val="clear" w:pos="340"/>
      </w:tabs>
      <w:spacing w:before="40" w:after="40"/>
    </w:pPr>
  </w:style>
  <w:style w:type="paragraph" w:customStyle="1" w:styleId="Note">
    <w:name w:val="Note"/>
    <w:basedOn w:val="BodyText"/>
    <w:rsid w:val="004910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10E3"/>
    <w:pPr>
      <w:framePr w:wrap="auto" w:hAnchor="text" w:y="6049"/>
    </w:pPr>
    <w:rPr>
      <w:color w:val="000000"/>
      <w:sz w:val="40"/>
    </w:rPr>
  </w:style>
  <w:style w:type="paragraph" w:customStyle="1" w:styleId="TOCTitle">
    <w:name w:val="TOCTitle"/>
    <w:basedOn w:val="Heading1"/>
    <w:rsid w:val="004910E3"/>
    <w:pPr>
      <w:spacing w:after="240"/>
      <w:jc w:val="center"/>
      <w:outlineLvl w:val="9"/>
    </w:pPr>
    <w:rPr>
      <w:caps/>
    </w:rPr>
  </w:style>
  <w:style w:type="paragraph" w:customStyle="1" w:styleId="Version">
    <w:name w:val="Version"/>
    <w:rsid w:val="004910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10E3"/>
    <w:pPr>
      <w:numPr>
        <w:numId w:val="11"/>
      </w:numPr>
      <w:tabs>
        <w:tab w:val="clear" w:pos="680"/>
      </w:tabs>
    </w:pPr>
  </w:style>
  <w:style w:type="paragraph" w:styleId="Index1">
    <w:name w:val="index 1"/>
    <w:basedOn w:val="Normal"/>
    <w:next w:val="Normal"/>
    <w:semiHidden/>
    <w:rsid w:val="004910E3"/>
    <w:pPr>
      <w:keepNext w:val="0"/>
      <w:tabs>
        <w:tab w:val="right" w:pos="4176"/>
      </w:tabs>
      <w:ind w:left="198" w:hanging="198"/>
    </w:pPr>
    <w:rPr>
      <w:rFonts w:ascii="Garamond" w:hAnsi="Garamond"/>
    </w:rPr>
  </w:style>
  <w:style w:type="paragraph" w:styleId="IndexHeading">
    <w:name w:val="index heading"/>
    <w:basedOn w:val="Normal"/>
    <w:next w:val="Index1"/>
    <w:semiHidden/>
    <w:rsid w:val="004910E3"/>
    <w:pPr>
      <w:spacing w:before="120" w:after="120"/>
    </w:pPr>
    <w:rPr>
      <w:rFonts w:ascii="Arial" w:hAnsi="Arial"/>
      <w:b/>
      <w:color w:val="918585"/>
      <w:sz w:val="24"/>
    </w:rPr>
  </w:style>
  <w:style w:type="paragraph" w:styleId="Header">
    <w:name w:val="header"/>
    <w:basedOn w:val="Normal"/>
    <w:link w:val="HeaderChar"/>
    <w:rsid w:val="004910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10E3"/>
    <w:rPr>
      <w:rFonts w:ascii="Times New Roman" w:eastAsia="Times New Roman" w:hAnsi="Times New Roman" w:cs="Times New Roman"/>
      <w:sz w:val="16"/>
      <w:szCs w:val="20"/>
      <w:lang w:val="en-GB" w:eastAsia="en-US"/>
    </w:rPr>
  </w:style>
  <w:style w:type="paragraph" w:customStyle="1" w:styleId="Chapter">
    <w:name w:val="Chapter"/>
    <w:basedOn w:val="Normal"/>
    <w:rsid w:val="004910E3"/>
    <w:pPr>
      <w:spacing w:before="240"/>
    </w:pPr>
    <w:rPr>
      <w:rFonts w:ascii="Times New Roman" w:hAnsi="Times New Roman"/>
      <w:smallCaps/>
      <w:spacing w:val="80"/>
      <w:sz w:val="28"/>
    </w:rPr>
  </w:style>
  <w:style w:type="paragraph" w:customStyle="1" w:styleId="InChapter">
    <w:name w:val="InChapter"/>
    <w:basedOn w:val="Heading3"/>
    <w:rsid w:val="004910E3"/>
    <w:pPr>
      <w:spacing w:after="240"/>
      <w:outlineLvl w:val="9"/>
    </w:pPr>
    <w:rPr>
      <w:noProof/>
    </w:rPr>
  </w:style>
  <w:style w:type="paragraph" w:styleId="Index2">
    <w:name w:val="index 2"/>
    <w:basedOn w:val="Normal"/>
    <w:next w:val="Normal"/>
    <w:semiHidden/>
    <w:rsid w:val="004910E3"/>
    <w:pPr>
      <w:tabs>
        <w:tab w:val="right" w:pos="4176"/>
      </w:tabs>
      <w:ind w:left="568" w:hanging="284"/>
    </w:pPr>
    <w:rPr>
      <w:rFonts w:ascii="Garamond" w:hAnsi="Garamond"/>
    </w:rPr>
  </w:style>
  <w:style w:type="paragraph" w:customStyle="1" w:styleId="Byline">
    <w:name w:val="Byline"/>
    <w:rsid w:val="004910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10E3"/>
    <w:pPr>
      <w:tabs>
        <w:tab w:val="clear" w:pos="3600"/>
        <w:tab w:val="clear" w:pos="3958"/>
      </w:tabs>
      <w:jc w:val="right"/>
    </w:pPr>
  </w:style>
  <w:style w:type="paragraph" w:styleId="Caption">
    <w:name w:val="caption"/>
    <w:basedOn w:val="BodyText"/>
    <w:next w:val="Normal"/>
    <w:qFormat/>
    <w:rsid w:val="004910E3"/>
    <w:pPr>
      <w:framePr w:w="2268" w:hSpace="181" w:vSpace="181" w:wrap="around" w:vAnchor="text" w:hAnchor="page" w:x="1135" w:y="285" w:anchorLock="1"/>
    </w:pPr>
    <w:rPr>
      <w:i/>
    </w:rPr>
  </w:style>
  <w:style w:type="paragraph" w:customStyle="1" w:styleId="MiniTOCTitle">
    <w:name w:val="MiniTOCTitle"/>
    <w:basedOn w:val="Heading4"/>
    <w:rsid w:val="004910E3"/>
    <w:pPr>
      <w:spacing w:before="240"/>
      <w:outlineLvl w:val="9"/>
    </w:pPr>
    <w:rPr>
      <w:noProof/>
      <w:sz w:val="24"/>
    </w:rPr>
  </w:style>
  <w:style w:type="paragraph" w:customStyle="1" w:styleId="MiniTOCItem">
    <w:name w:val="MiniTOCItem"/>
    <w:basedOn w:val="ListBullet"/>
    <w:rsid w:val="004910E3"/>
    <w:pPr>
      <w:numPr>
        <w:numId w:val="0"/>
      </w:numPr>
      <w:tabs>
        <w:tab w:val="right" w:leader="dot" w:pos="6521"/>
      </w:tabs>
      <w:spacing w:before="0" w:after="0"/>
    </w:pPr>
  </w:style>
  <w:style w:type="paragraph" w:customStyle="1" w:styleId="TOFTitle">
    <w:name w:val="TOFTitle"/>
    <w:basedOn w:val="TOCTitle"/>
    <w:rsid w:val="004910E3"/>
  </w:style>
  <w:style w:type="paragraph" w:styleId="TableofFigures">
    <w:name w:val="table of figures"/>
    <w:basedOn w:val="Normal"/>
    <w:next w:val="Normal"/>
    <w:semiHidden/>
    <w:rsid w:val="004910E3"/>
    <w:pPr>
      <w:tabs>
        <w:tab w:val="right" w:leader="dot" w:pos="9072"/>
      </w:tabs>
      <w:ind w:left="970" w:hanging="403"/>
    </w:pPr>
    <w:rPr>
      <w:rFonts w:ascii="Times New Roman" w:hAnsi="Times New Roman"/>
      <w:b/>
    </w:rPr>
  </w:style>
  <w:style w:type="paragraph" w:styleId="ListNumber">
    <w:name w:val="List Number"/>
    <w:basedOn w:val="List"/>
    <w:rsid w:val="004910E3"/>
    <w:pPr>
      <w:numPr>
        <w:numId w:val="13"/>
      </w:numPr>
      <w:tabs>
        <w:tab w:val="clear" w:pos="340"/>
      </w:tabs>
    </w:pPr>
  </w:style>
  <w:style w:type="character" w:customStyle="1" w:styleId="WingdingSymbols">
    <w:name w:val="Wingding Symbols"/>
    <w:rsid w:val="004910E3"/>
    <w:rPr>
      <w:rFonts w:ascii="Wingdings" w:hAnsi="Wingdings"/>
    </w:rPr>
  </w:style>
  <w:style w:type="paragraph" w:customStyle="1" w:styleId="TableHeading">
    <w:name w:val="Table Heading"/>
    <w:basedOn w:val="HeadingBase"/>
    <w:rsid w:val="004910E3"/>
    <w:pPr>
      <w:keepLines/>
      <w:pBdr>
        <w:bottom w:val="single" w:sz="6" w:space="1" w:color="918585"/>
      </w:pBdr>
      <w:spacing w:before="240"/>
    </w:pPr>
  </w:style>
  <w:style w:type="character" w:customStyle="1" w:styleId="HotSpot">
    <w:name w:val="HotSpot"/>
    <w:rsid w:val="004910E3"/>
    <w:rPr>
      <w:color w:val="0033CC"/>
      <w:u w:val="none"/>
    </w:rPr>
  </w:style>
  <w:style w:type="paragraph" w:customStyle="1" w:styleId="BodyTextRight">
    <w:name w:val="Body Text Right"/>
    <w:basedOn w:val="BodyText"/>
    <w:rsid w:val="004910E3"/>
    <w:pPr>
      <w:spacing w:before="0" w:after="0"/>
      <w:jc w:val="right"/>
    </w:pPr>
  </w:style>
  <w:style w:type="paragraph" w:styleId="Index3">
    <w:name w:val="index 3"/>
    <w:basedOn w:val="ListNumber2"/>
    <w:next w:val="Normal"/>
    <w:semiHidden/>
    <w:rsid w:val="004910E3"/>
    <w:pPr>
      <w:numPr>
        <w:numId w:val="0"/>
      </w:numPr>
      <w:tabs>
        <w:tab w:val="right" w:leader="dot" w:pos="4176"/>
      </w:tabs>
    </w:pPr>
  </w:style>
  <w:style w:type="paragraph" w:styleId="ListNumber2">
    <w:name w:val="List Number 2"/>
    <w:basedOn w:val="List2"/>
    <w:rsid w:val="004910E3"/>
    <w:pPr>
      <w:numPr>
        <w:numId w:val="8"/>
      </w:numPr>
      <w:tabs>
        <w:tab w:val="clear" w:pos="1060"/>
      </w:tabs>
    </w:pPr>
  </w:style>
  <w:style w:type="paragraph" w:customStyle="1" w:styleId="MarginNote">
    <w:name w:val="Margin Note"/>
    <w:basedOn w:val="BodyText"/>
    <w:rsid w:val="004910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10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10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10E3"/>
    <w:rPr>
      <w:sz w:val="32"/>
    </w:rPr>
  </w:style>
  <w:style w:type="paragraph" w:customStyle="1" w:styleId="HeadingProcedure">
    <w:name w:val="Heading Procedure"/>
    <w:basedOn w:val="HeadingBase"/>
    <w:next w:val="Normal"/>
    <w:rsid w:val="004910E3"/>
    <w:pPr>
      <w:tabs>
        <w:tab w:val="left" w:pos="0"/>
      </w:tabs>
      <w:spacing w:before="120" w:after="60"/>
    </w:pPr>
    <w:rPr>
      <w:i/>
      <w:color w:val="918585"/>
      <w:sz w:val="22"/>
    </w:rPr>
  </w:style>
  <w:style w:type="paragraph" w:customStyle="1" w:styleId="TableBodyText">
    <w:name w:val="Table Body Text"/>
    <w:basedOn w:val="BodyText"/>
    <w:rsid w:val="004910E3"/>
    <w:pPr>
      <w:spacing w:before="60" w:after="60"/>
    </w:pPr>
  </w:style>
  <w:style w:type="paragraph" w:styleId="ListContinue">
    <w:name w:val="List Continue"/>
    <w:basedOn w:val="List"/>
    <w:rsid w:val="004910E3"/>
    <w:pPr>
      <w:ind w:firstLine="0"/>
    </w:pPr>
  </w:style>
  <w:style w:type="paragraph" w:customStyle="1" w:styleId="ListNote">
    <w:name w:val="List Note"/>
    <w:basedOn w:val="List"/>
    <w:rsid w:val="004910E3"/>
    <w:pPr>
      <w:pBdr>
        <w:top w:val="single" w:sz="6" w:space="2" w:color="918585"/>
        <w:bottom w:val="single" w:sz="6" w:space="2" w:color="918585"/>
      </w:pBdr>
      <w:tabs>
        <w:tab w:val="left" w:pos="1021"/>
      </w:tabs>
      <w:ind w:firstLine="0"/>
    </w:pPr>
  </w:style>
  <w:style w:type="paragraph" w:customStyle="1" w:styleId="Warning">
    <w:name w:val="Warning"/>
    <w:basedOn w:val="BodyText"/>
    <w:rsid w:val="004910E3"/>
    <w:pPr>
      <w:shd w:val="clear" w:color="auto" w:fill="D9D9D9"/>
      <w:tabs>
        <w:tab w:val="left" w:pos="992"/>
      </w:tabs>
      <w:ind w:left="119" w:right="119"/>
    </w:pPr>
    <w:rPr>
      <w:sz w:val="20"/>
    </w:rPr>
  </w:style>
  <w:style w:type="paragraph" w:customStyle="1" w:styleId="MarginIcons">
    <w:name w:val="Margin Icons"/>
    <w:basedOn w:val="BodyText"/>
    <w:rsid w:val="004910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10E3"/>
    <w:rPr>
      <w:rFonts w:ascii="Courier New" w:hAnsi="Courier New"/>
    </w:rPr>
  </w:style>
  <w:style w:type="paragraph" w:customStyle="1" w:styleId="NoteBullet">
    <w:name w:val="Note Bullet"/>
    <w:basedOn w:val="Note"/>
    <w:rsid w:val="004910E3"/>
    <w:pPr>
      <w:tabs>
        <w:tab w:val="clear" w:pos="680"/>
      </w:tabs>
      <w:spacing w:before="60" w:after="60"/>
    </w:pPr>
  </w:style>
  <w:style w:type="paragraph" w:customStyle="1" w:styleId="SubHeading2">
    <w:name w:val="SubHeading2"/>
    <w:basedOn w:val="HeadingBase"/>
    <w:rsid w:val="004910E3"/>
    <w:pPr>
      <w:spacing w:before="240" w:after="60"/>
    </w:pPr>
    <w:rPr>
      <w:sz w:val="20"/>
    </w:rPr>
  </w:style>
  <w:style w:type="paragraph" w:customStyle="1" w:styleId="SubHeading1">
    <w:name w:val="SubHeading1"/>
    <w:basedOn w:val="HeadingBase"/>
    <w:rsid w:val="004910E3"/>
    <w:pPr>
      <w:spacing w:before="240" w:after="60"/>
    </w:pPr>
    <w:rPr>
      <w:color w:val="918585"/>
      <w:sz w:val="22"/>
    </w:rPr>
  </w:style>
  <w:style w:type="paragraph" w:customStyle="1" w:styleId="SideHeading">
    <w:name w:val="Side Heading"/>
    <w:basedOn w:val="HeadingBase"/>
    <w:rsid w:val="004910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10E3"/>
    <w:pPr>
      <w:numPr>
        <w:numId w:val="9"/>
      </w:numPr>
    </w:pPr>
  </w:style>
  <w:style w:type="paragraph" w:styleId="PlainText">
    <w:name w:val="Plain Text"/>
    <w:basedOn w:val="Normal"/>
    <w:link w:val="PlainTextChar"/>
    <w:rsid w:val="004910E3"/>
    <w:rPr>
      <w:sz w:val="20"/>
    </w:rPr>
  </w:style>
  <w:style w:type="character" w:customStyle="1" w:styleId="PlainTextChar">
    <w:name w:val="Plain Text Char"/>
    <w:basedOn w:val="DefaultParagraphFont"/>
    <w:link w:val="PlainText"/>
    <w:rsid w:val="004910E3"/>
    <w:rPr>
      <w:rFonts w:ascii="Courier New" w:eastAsia="Times New Roman" w:hAnsi="Courier New" w:cs="Times New Roman"/>
      <w:sz w:val="20"/>
      <w:szCs w:val="20"/>
      <w:lang w:eastAsia="en-US"/>
    </w:rPr>
  </w:style>
  <w:style w:type="character" w:customStyle="1" w:styleId="MenuOption">
    <w:name w:val="Menu Option"/>
    <w:basedOn w:val="DefaultParagraphFont"/>
    <w:rsid w:val="004910E3"/>
    <w:rPr>
      <w:b/>
      <w:smallCaps/>
    </w:rPr>
  </w:style>
  <w:style w:type="paragraph" w:customStyle="1" w:styleId="TableListNumber">
    <w:name w:val="Table List Number"/>
    <w:basedOn w:val="ListNumber"/>
    <w:rsid w:val="004910E3"/>
    <w:pPr>
      <w:numPr>
        <w:numId w:val="0"/>
      </w:numPr>
    </w:pPr>
  </w:style>
  <w:style w:type="paragraph" w:styleId="TOC4">
    <w:name w:val="toc 4"/>
    <w:basedOn w:val="TOCBase"/>
    <w:next w:val="Normal"/>
    <w:semiHidden/>
    <w:rsid w:val="004910E3"/>
    <w:pPr>
      <w:tabs>
        <w:tab w:val="right" w:leader="dot" w:pos="9071"/>
      </w:tabs>
      <w:ind w:left="1701"/>
    </w:pPr>
  </w:style>
  <w:style w:type="paragraph" w:customStyle="1" w:styleId="ListAlpha">
    <w:name w:val="List Alpha"/>
    <w:basedOn w:val="List"/>
    <w:rsid w:val="004910E3"/>
    <w:pPr>
      <w:numPr>
        <w:numId w:val="7"/>
      </w:numPr>
    </w:pPr>
  </w:style>
  <w:style w:type="paragraph" w:customStyle="1" w:styleId="ListAlpha2">
    <w:name w:val="List Alpha 2"/>
    <w:basedOn w:val="List2"/>
    <w:rsid w:val="004910E3"/>
    <w:pPr>
      <w:numPr>
        <w:numId w:val="6"/>
      </w:numPr>
    </w:pPr>
  </w:style>
  <w:style w:type="paragraph" w:styleId="List4">
    <w:name w:val="List 4"/>
    <w:basedOn w:val="BodyText"/>
    <w:rsid w:val="004910E3"/>
    <w:pPr>
      <w:tabs>
        <w:tab w:val="left" w:pos="1361"/>
      </w:tabs>
      <w:spacing w:before="60" w:after="60"/>
      <w:ind w:left="1361" w:hanging="340"/>
    </w:pPr>
  </w:style>
  <w:style w:type="paragraph" w:styleId="List5">
    <w:name w:val="List 5"/>
    <w:basedOn w:val="BodyText"/>
    <w:rsid w:val="004910E3"/>
    <w:pPr>
      <w:tabs>
        <w:tab w:val="left" w:pos="1701"/>
      </w:tabs>
      <w:spacing w:before="60" w:after="60"/>
      <w:ind w:left="1701" w:hanging="340"/>
    </w:pPr>
  </w:style>
  <w:style w:type="paragraph" w:styleId="ListBullet3">
    <w:name w:val="List Bullet 3"/>
    <w:basedOn w:val="List3"/>
    <w:rsid w:val="004910E3"/>
    <w:pPr>
      <w:numPr>
        <w:numId w:val="12"/>
      </w:numPr>
      <w:tabs>
        <w:tab w:val="clear" w:pos="1021"/>
      </w:tabs>
      <w:ind w:left="1037" w:hanging="357"/>
    </w:pPr>
  </w:style>
  <w:style w:type="paragraph" w:styleId="ListBullet4">
    <w:name w:val="List Bullet 4"/>
    <w:basedOn w:val="List4"/>
    <w:rsid w:val="004910E3"/>
    <w:pPr>
      <w:numPr>
        <w:numId w:val="1"/>
      </w:numPr>
      <w:tabs>
        <w:tab w:val="clear" w:pos="1361"/>
      </w:tabs>
    </w:pPr>
  </w:style>
  <w:style w:type="paragraph" w:styleId="ListBullet5">
    <w:name w:val="List Bullet 5"/>
    <w:basedOn w:val="List5"/>
    <w:rsid w:val="004910E3"/>
    <w:pPr>
      <w:numPr>
        <w:numId w:val="2"/>
      </w:numPr>
    </w:pPr>
  </w:style>
  <w:style w:type="paragraph" w:styleId="ListContinue2">
    <w:name w:val="List Continue 2"/>
    <w:basedOn w:val="List2"/>
    <w:rsid w:val="004910E3"/>
    <w:pPr>
      <w:ind w:firstLine="0"/>
    </w:pPr>
  </w:style>
  <w:style w:type="paragraph" w:styleId="ListContinue3">
    <w:name w:val="List Continue 3"/>
    <w:basedOn w:val="List3"/>
    <w:rsid w:val="004910E3"/>
    <w:pPr>
      <w:ind w:left="1021" w:firstLine="0"/>
    </w:pPr>
  </w:style>
  <w:style w:type="paragraph" w:styleId="ListContinue4">
    <w:name w:val="List Continue 4"/>
    <w:basedOn w:val="List4"/>
    <w:rsid w:val="004910E3"/>
    <w:pPr>
      <w:ind w:firstLine="0"/>
    </w:pPr>
  </w:style>
  <w:style w:type="paragraph" w:styleId="ListContinue5">
    <w:name w:val="List Continue 5"/>
    <w:basedOn w:val="List5"/>
    <w:rsid w:val="004910E3"/>
    <w:pPr>
      <w:ind w:firstLine="0"/>
    </w:pPr>
  </w:style>
  <w:style w:type="paragraph" w:styleId="ListNumber3">
    <w:name w:val="List Number 3"/>
    <w:basedOn w:val="List3"/>
    <w:rsid w:val="004910E3"/>
    <w:pPr>
      <w:numPr>
        <w:numId w:val="3"/>
      </w:numPr>
    </w:pPr>
  </w:style>
  <w:style w:type="paragraph" w:styleId="ListNumber4">
    <w:name w:val="List Number 4"/>
    <w:basedOn w:val="List4"/>
    <w:rsid w:val="004910E3"/>
    <w:pPr>
      <w:numPr>
        <w:numId w:val="4"/>
      </w:numPr>
    </w:pPr>
  </w:style>
  <w:style w:type="paragraph" w:styleId="ListNumber5">
    <w:name w:val="List Number 5"/>
    <w:basedOn w:val="List5"/>
    <w:rsid w:val="004910E3"/>
    <w:pPr>
      <w:numPr>
        <w:numId w:val="5"/>
      </w:numPr>
    </w:pPr>
  </w:style>
  <w:style w:type="paragraph" w:styleId="BlockText">
    <w:name w:val="Block Text"/>
    <w:basedOn w:val="Normal"/>
    <w:rsid w:val="004910E3"/>
    <w:pPr>
      <w:spacing w:after="120"/>
      <w:ind w:left="1440" w:right="1440"/>
    </w:pPr>
  </w:style>
  <w:style w:type="character" w:customStyle="1" w:styleId="Subscript">
    <w:name w:val="Subscript"/>
    <w:basedOn w:val="DefaultParagraphFont"/>
    <w:rsid w:val="004910E3"/>
    <w:rPr>
      <w:sz w:val="16"/>
      <w:vertAlign w:val="subscript"/>
    </w:rPr>
  </w:style>
  <w:style w:type="character" w:customStyle="1" w:styleId="Superscript">
    <w:name w:val="Superscript"/>
    <w:basedOn w:val="DefaultParagraphFont"/>
    <w:rsid w:val="004910E3"/>
    <w:rPr>
      <w:sz w:val="16"/>
      <w:vertAlign w:val="superscript"/>
    </w:rPr>
  </w:style>
  <w:style w:type="character" w:customStyle="1" w:styleId="Symbols">
    <w:name w:val="Symbols"/>
    <w:basedOn w:val="DefaultParagraphFont"/>
    <w:rsid w:val="004910E3"/>
    <w:rPr>
      <w:rFonts w:ascii="Symbol" w:hAnsi="Symbol"/>
    </w:rPr>
  </w:style>
  <w:style w:type="character" w:customStyle="1" w:styleId="MenuOptions">
    <w:name w:val="Menu Options"/>
    <w:basedOn w:val="DefaultParagraphFont"/>
    <w:rsid w:val="004910E3"/>
    <w:rPr>
      <w:rFonts w:ascii="Arial Narrow" w:hAnsi="Arial Narrow"/>
      <w:smallCaps/>
    </w:rPr>
  </w:style>
  <w:style w:type="character" w:customStyle="1" w:styleId="Buttons">
    <w:name w:val="Buttons"/>
    <w:basedOn w:val="DefaultParagraphFont"/>
    <w:rsid w:val="004910E3"/>
    <w:rPr>
      <w:b/>
    </w:rPr>
  </w:style>
  <w:style w:type="character" w:customStyle="1" w:styleId="Underlined">
    <w:name w:val="Underlined"/>
    <w:basedOn w:val="DefaultParagraphFont"/>
    <w:rsid w:val="004910E3"/>
    <w:rPr>
      <w:u w:val="single"/>
    </w:rPr>
  </w:style>
  <w:style w:type="paragraph" w:customStyle="1" w:styleId="TableBodyTextRight">
    <w:name w:val="Table Body Text Right"/>
    <w:basedOn w:val="TableBodyText"/>
    <w:rsid w:val="004910E3"/>
    <w:pPr>
      <w:widowControl w:val="0"/>
      <w:autoSpaceDE w:val="0"/>
      <w:autoSpaceDN w:val="0"/>
      <w:adjustRightInd w:val="0"/>
      <w:jc w:val="right"/>
    </w:pPr>
    <w:rPr>
      <w:rFonts w:cs="Arial"/>
      <w:szCs w:val="18"/>
    </w:rPr>
  </w:style>
  <w:style w:type="paragraph" w:customStyle="1" w:styleId="CopyrightText">
    <w:name w:val="Copyright Text"/>
    <w:basedOn w:val="BodyText"/>
    <w:rsid w:val="004910E3"/>
    <w:rPr>
      <w:sz w:val="18"/>
    </w:rPr>
  </w:style>
  <w:style w:type="paragraph" w:customStyle="1" w:styleId="BodySmallRight">
    <w:name w:val="Body Small Right"/>
    <w:basedOn w:val="BodyTextRight"/>
    <w:rsid w:val="004910E3"/>
    <w:rPr>
      <w:sz w:val="18"/>
      <w:szCs w:val="18"/>
    </w:rPr>
  </w:style>
  <w:style w:type="paragraph" w:customStyle="1" w:styleId="MarginEdition">
    <w:name w:val="Margin Edition"/>
    <w:basedOn w:val="MarginNote"/>
    <w:rsid w:val="004910E3"/>
    <w:pPr>
      <w:spacing w:before="0" w:after="0"/>
    </w:pPr>
    <w:rPr>
      <w:rFonts w:ascii="Times New Roman" w:hAnsi="Times New Roman"/>
      <w:color w:val="999999"/>
    </w:rPr>
  </w:style>
  <w:style w:type="paragraph" w:customStyle="1" w:styleId="Spacer">
    <w:name w:val="Spacer"/>
    <w:basedOn w:val="Normal"/>
    <w:rsid w:val="004910E3"/>
    <w:rPr>
      <w:sz w:val="2"/>
      <w:szCs w:val="2"/>
    </w:rPr>
  </w:style>
  <w:style w:type="character" w:customStyle="1" w:styleId="Small">
    <w:name w:val="Small"/>
    <w:basedOn w:val="DefaultParagraphFont"/>
    <w:rsid w:val="004910E3"/>
    <w:rPr>
      <w:sz w:val="16"/>
    </w:rPr>
  </w:style>
  <w:style w:type="paragraph" w:customStyle="1" w:styleId="WideTable">
    <w:name w:val="Wide Table"/>
    <w:basedOn w:val="Normal"/>
    <w:rsid w:val="004910E3"/>
    <w:pPr>
      <w:ind w:left="-1418"/>
    </w:pPr>
    <w:rPr>
      <w:sz w:val="2"/>
      <w:szCs w:val="2"/>
    </w:rPr>
  </w:style>
  <w:style w:type="character" w:styleId="PageNumber">
    <w:name w:val="page number"/>
    <w:basedOn w:val="DefaultParagraphFont"/>
    <w:rsid w:val="004910E3"/>
  </w:style>
  <w:style w:type="paragraph" w:styleId="Quote">
    <w:name w:val="Quote"/>
    <w:basedOn w:val="Heading1"/>
    <w:link w:val="QuoteChar"/>
    <w:qFormat/>
    <w:rsid w:val="004910E3"/>
    <w:rPr>
      <w:b w:val="0"/>
      <w:sz w:val="72"/>
      <w:szCs w:val="72"/>
      <w:lang w:val="en-NZ"/>
    </w:rPr>
  </w:style>
  <w:style w:type="character" w:customStyle="1" w:styleId="QuoteChar">
    <w:name w:val="Quote Char"/>
    <w:basedOn w:val="DefaultParagraphFont"/>
    <w:link w:val="Quote"/>
    <w:rsid w:val="004910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10E3"/>
    <w:pPr>
      <w:pageBreakBefore/>
    </w:pPr>
  </w:style>
  <w:style w:type="paragraph" w:customStyle="1" w:styleId="Border">
    <w:name w:val="Border"/>
    <w:basedOn w:val="Normal"/>
    <w:qFormat/>
    <w:rsid w:val="004910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10E3"/>
    <w:rPr>
      <w:b/>
      <w:bCs/>
      <w:i/>
      <w:iCs/>
      <w:color w:val="auto"/>
    </w:rPr>
  </w:style>
  <w:style w:type="paragraph" w:styleId="IntenseQuote">
    <w:name w:val="Intense Quote"/>
    <w:basedOn w:val="Normal"/>
    <w:next w:val="Normal"/>
    <w:link w:val="IntenseQuoteChar"/>
    <w:uiPriority w:val="30"/>
    <w:qFormat/>
    <w:rsid w:val="004910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10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10E3"/>
    <w:rPr>
      <w:smallCaps/>
      <w:color w:val="auto"/>
      <w:u w:val="single"/>
    </w:rPr>
  </w:style>
  <w:style w:type="character" w:styleId="IntenseReference">
    <w:name w:val="Intense Reference"/>
    <w:basedOn w:val="DefaultParagraphFont"/>
    <w:uiPriority w:val="32"/>
    <w:qFormat/>
    <w:rsid w:val="004910E3"/>
    <w:rPr>
      <w:b/>
      <w:bCs/>
      <w:smallCaps/>
      <w:color w:val="auto"/>
      <w:spacing w:val="5"/>
      <w:u w:val="single"/>
    </w:rPr>
  </w:style>
  <w:style w:type="paragraph" w:customStyle="1" w:styleId="2ColumnHeading">
    <w:name w:val="2Column Heading"/>
    <w:basedOn w:val="BodyText"/>
    <w:qFormat/>
    <w:rsid w:val="004910E3"/>
    <w:pPr>
      <w:spacing w:after="60"/>
      <w:ind w:left="-2268"/>
    </w:pPr>
    <w:rPr>
      <w:b/>
    </w:rPr>
  </w:style>
  <w:style w:type="paragraph" w:customStyle="1" w:styleId="Heading1TOC">
    <w:name w:val="Heading1 TOC"/>
    <w:basedOn w:val="Normal"/>
    <w:qFormat/>
    <w:rsid w:val="004910E3"/>
    <w:pPr>
      <w:spacing w:before="240" w:after="120"/>
    </w:pPr>
    <w:rPr>
      <w:rFonts w:ascii="Times New Roman" w:hAnsi="Times New Roman"/>
      <w:b/>
      <w:sz w:val="32"/>
    </w:rPr>
  </w:style>
  <w:style w:type="paragraph" w:customStyle="1" w:styleId="Heading2TOC">
    <w:name w:val="Heading2 TOC"/>
    <w:basedOn w:val="Normal"/>
    <w:qFormat/>
    <w:rsid w:val="004910E3"/>
    <w:pPr>
      <w:spacing w:before="240" w:after="60"/>
    </w:pPr>
    <w:rPr>
      <w:rFonts w:ascii="Times New Roman" w:hAnsi="Times New Roman"/>
      <w:b/>
      <w:sz w:val="28"/>
    </w:rPr>
  </w:style>
  <w:style w:type="character" w:customStyle="1" w:styleId="Underline">
    <w:name w:val="Underline"/>
    <w:basedOn w:val="DefaultParagraphFont"/>
    <w:qFormat/>
    <w:rsid w:val="004910E3"/>
    <w:rPr>
      <w:u w:val="single"/>
    </w:rPr>
  </w:style>
  <w:style w:type="character" w:customStyle="1" w:styleId="BoldandItalics">
    <w:name w:val="Bold and Italics"/>
    <w:qFormat/>
    <w:rsid w:val="004910E3"/>
    <w:rPr>
      <w:b/>
      <w:i/>
      <w:u w:val="none"/>
    </w:rPr>
  </w:style>
  <w:style w:type="paragraph" w:styleId="BalloonText">
    <w:name w:val="Balloon Text"/>
    <w:basedOn w:val="Normal"/>
    <w:link w:val="BalloonTextChar"/>
    <w:rsid w:val="004910E3"/>
    <w:rPr>
      <w:rFonts w:ascii="Tahoma" w:hAnsi="Tahoma" w:cs="Tahoma"/>
      <w:sz w:val="16"/>
      <w:szCs w:val="16"/>
    </w:rPr>
  </w:style>
  <w:style w:type="character" w:customStyle="1" w:styleId="BalloonTextChar">
    <w:name w:val="Balloon Text Char"/>
    <w:basedOn w:val="DefaultParagraphFont"/>
    <w:link w:val="BalloonText"/>
    <w:rsid w:val="004910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10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10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10E3"/>
    <w:rPr>
      <w:b/>
      <w:color w:val="660033"/>
      <w:spacing w:val="0"/>
    </w:rPr>
  </w:style>
  <w:style w:type="paragraph" w:customStyle="1" w:styleId="Nameditemlist">
    <w:name w:val="Named item list"/>
    <w:basedOn w:val="BodyText"/>
    <w:qFormat/>
    <w:rsid w:val="004910E3"/>
    <w:pPr>
      <w:tabs>
        <w:tab w:val="left" w:pos="2835"/>
      </w:tabs>
      <w:ind w:left="2835" w:hanging="2835"/>
    </w:pPr>
  </w:style>
  <w:style w:type="paragraph" w:customStyle="1" w:styleId="BodyTextnopadding">
    <w:name w:val="Body Text no padding"/>
    <w:basedOn w:val="BodyText"/>
    <w:qFormat/>
    <w:rsid w:val="004910E3"/>
    <w:pPr>
      <w:spacing w:before="0" w:after="0"/>
    </w:pPr>
  </w:style>
  <w:style w:type="paragraph" w:customStyle="1" w:styleId="BodyTextBold">
    <w:name w:val="Body Text Bold"/>
    <w:basedOn w:val="BodyText"/>
    <w:qFormat/>
    <w:rsid w:val="004910E3"/>
    <w:rPr>
      <w:b/>
    </w:rPr>
  </w:style>
  <w:style w:type="character" w:styleId="Hyperlink">
    <w:name w:val="Hyperlink"/>
    <w:basedOn w:val="DefaultParagraphFont"/>
    <w:uiPriority w:val="99"/>
    <w:unhideWhenUsed/>
    <w:rsid w:val="000F77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1041</Words>
  <Characters>6455</Characters>
  <Application>Microsoft Office Word</Application>
  <DocSecurity>0</DocSecurity>
  <Lines>184</Lines>
  <Paragraphs>110</Paragraphs>
  <ScaleCrop>false</ScaleCrop>
  <Company>Author-it Software Corporation Ltd.</Company>
  <LinksUpToDate>false</LinksUpToDate>
  <CharactersWithSpaces>7386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HLTDEN007 Apply the principles of radiation biology and protection in dental practice</dc:title>
  <dc:subject>Approved</dc:subject>
  <dc:creator>HumanAbility</dc:creator>
  <cp:keywords>Release: 1</cp:keywords>
  <dc:description>Review Date: 12 April 2008</dc:description>
  <cp:lastModifiedBy>HSD_TPCMSd.prod</cp:lastModifiedBy>
  <cp:revision>3</cp:revision>
  <dcterms:created xsi:type="dcterms:W3CDTF">2025-03-01T20:40:00Z</dcterms:created>
  <dcterms:modified xsi:type="dcterms:W3CDTF">2025-03-01T20:40:00Z</dcterms:modified>
</cp:coreProperties>
</file>