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4A0" w:rsidP="00DE64A0">
      <w:pPr>
        <w:pStyle w:val="Title"/>
      </w:pPr>
      <w:r>
        <w:fldChar w:fldCharType="begin"/>
      </w:r>
      <w:r>
        <w:instrText xml:space="preserve"> TITLE   \* MERGEFORMAT </w:instrText>
      </w:r>
      <w:r>
        <w:fldChar w:fldCharType="separate"/>
      </w:r>
      <w:r>
        <w:t>Assessment Requirements for HLTDEN005 Assist in oral health care procedures during general anaesthesia</w:t>
      </w:r>
      <w:r>
        <w:fldChar w:fldCharType="end"/>
      </w:r>
    </w:p>
    <w:p w:rsidR="00DE64A0" w:rsidP="00DE64A0">
      <w:pPr>
        <w:pStyle w:val="Version"/>
        <w:sectPr w:rsidSect="002914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488" w:rsidP="00291488">
      <w:pPr>
        <w:pStyle w:val="SuperHeading"/>
      </w:pPr>
      <w:r w:rsidRPr="00291488">
        <w:t>Assessment Requirements for HLTDEN005 Assist in oral health care procedures during general anaesthesia</w:t>
      </w:r>
    </w:p>
    <w:p w:rsidR="00000000" w:rsidRPr="00291488" w:rsidP="00291488">
      <w:pPr>
        <w:pStyle w:val="Heading1"/>
      </w:pPr>
      <w:bookmarkStart w:id="1" w:name="O_819079"/>
      <w:bookmarkEnd w:id="1"/>
      <w:r w:rsidRPr="00291488">
        <w:t>Modification History</w:t>
      </w:r>
    </w:p>
    <w:tbl>
      <w:tblPr>
        <w:tblW w:w="0" w:type="auto"/>
        <w:tblCellMar>
          <w:left w:w="62" w:type="dxa"/>
          <w:right w:w="62" w:type="dxa"/>
        </w:tblCellMar>
        <w:tblLook w:val="0000"/>
      </w:tblPr>
      <w:tblGrid>
        <w:gridCol w:w="2147"/>
        <w:gridCol w:w="7049"/>
      </w:tblGrid>
      <w:tr w:rsidTr="00DE64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88">
            <w:pPr>
              <w:pStyle w:val="BodyText"/>
              <w:rPr>
                <w:lang w:val="en-NZ"/>
              </w:rPr>
            </w:pPr>
            <w:r w:rsidRPr="00291488">
              <w:t xml:space="preserve">Release </w:t>
            </w:r>
            <w:r w:rsidRPr="00291488">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88">
            <w:pPr>
              <w:pStyle w:val="BodyText"/>
              <w:rPr>
                <w:lang w:val="en-NZ"/>
              </w:rPr>
            </w:pPr>
            <w:r w:rsidRPr="00291488">
              <w:t xml:space="preserve">Comments </w:t>
            </w:r>
          </w:p>
        </w:tc>
      </w:tr>
      <w:tr w:rsidTr="00DE64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488">
            <w:pPr>
              <w:pStyle w:val="BodyText"/>
              <w:rPr>
                <w:lang w:val="en-NZ"/>
              </w:rPr>
            </w:pPr>
            <w:r w:rsidRPr="00291488">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488" w:rsidP="00291488">
            <w:pPr>
              <w:pStyle w:val="BodyText"/>
            </w:pPr>
            <w:r w:rsidRPr="00291488">
              <w:t xml:space="preserve">This version was released in </w:t>
            </w:r>
            <w:r w:rsidRPr="00291488">
              <w:rPr>
                <w:rStyle w:val="Emphasis"/>
              </w:rPr>
              <w:t>HLT Health Training Package release 3.0</w:t>
            </w:r>
            <w:r w:rsidRPr="00291488">
              <w:t xml:space="preserve"> and meets the requirements of the 2012 Standards for Training Packages.</w:t>
            </w:r>
          </w:p>
          <w:p w:rsidR="00000000" w:rsidRPr="00291488" w:rsidP="00291488">
            <w:pPr>
              <w:pStyle w:val="BodyText"/>
            </w:pPr>
            <w:r w:rsidRPr="00291488">
              <w:t>Significant changes to the elements and performance criteria. New evidence requirements for assessment including volume and frequency requirements. Removal of pre-requisites</w:t>
            </w:r>
          </w:p>
          <w:p w:rsidR="00000000" w:rsidRPr="00291488" w:rsidP="00291488">
            <w:pPr>
              <w:pStyle w:val="BodyText"/>
            </w:pPr>
            <w:r w:rsidRPr="00291488">
              <w:t>Supersede</w:t>
            </w:r>
            <w:r w:rsidRPr="00291488">
              <w:t>s HLTDA408D</w:t>
            </w:r>
          </w:p>
        </w:tc>
      </w:tr>
    </w:tbl>
    <w:p w:rsidR="00000000" w:rsidRPr="00291488" w:rsidP="00291488">
      <w:pPr>
        <w:pStyle w:val="BodyText"/>
      </w:pPr>
    </w:p>
    <w:p w:rsidR="00000000" w:rsidRPr="00291488" w:rsidP="00291488">
      <w:pPr>
        <w:pStyle w:val="AllowPageBreak"/>
      </w:pPr>
    </w:p>
    <w:p w:rsidR="00000000" w:rsidRPr="00291488" w:rsidP="00291488">
      <w:pPr>
        <w:pStyle w:val="Heading1"/>
      </w:pPr>
      <w:bookmarkStart w:id="2" w:name="O_819080"/>
      <w:bookmarkEnd w:id="2"/>
      <w:r w:rsidRPr="00291488">
        <w:t>Performance Evidence</w:t>
      </w:r>
    </w:p>
    <w:p w:rsidR="00000000" w:rsidRPr="00291488" w:rsidP="00DE64A0">
      <w:pPr>
        <w:pStyle w:val="BodyText"/>
      </w:pPr>
      <w:r w:rsidRPr="00291488">
        <w:t>The candidate must show evidence of the ability to complete tasks outlined in elements and performance criteria of this unit, manage tasks and manage contingencies in the context of the job role. There mu</w:t>
      </w:r>
      <w:r w:rsidRPr="00291488">
        <w:t>st be evidence that the candidate has:</w:t>
      </w:r>
    </w:p>
    <w:p w:rsidR="00000000" w:rsidRPr="00291488" w:rsidP="00291488">
      <w:pPr>
        <w:pStyle w:val="List"/>
      </w:pPr>
      <w:r w:rsidRPr="00291488">
        <w:t>•</w:t>
      </w:r>
      <w:r w:rsidRPr="00291488">
        <w:tab/>
        <w:t>prepared equipment and assisted the operator with oral health care procedures for 3 different patients under general anaesthesia, including:</w:t>
      </w:r>
    </w:p>
    <w:p w:rsidR="00000000" w:rsidRPr="00291488" w:rsidP="00291488">
      <w:pPr>
        <w:pStyle w:val="List2"/>
      </w:pPr>
      <w:r>
        <w:t>•</w:t>
      </w:r>
      <w:r>
        <w:tab/>
      </w:r>
      <w:r w:rsidRPr="00291488">
        <w:t>assisting in aseptically handling and correctly positioning the equipmen</w:t>
      </w:r>
      <w:r w:rsidRPr="00291488">
        <w:t>t during the procedure</w:t>
      </w:r>
    </w:p>
    <w:p w:rsidR="00000000" w:rsidRPr="00291488" w:rsidP="00291488">
      <w:pPr>
        <w:pStyle w:val="List2"/>
      </w:pPr>
      <w:r>
        <w:t>•</w:t>
      </w:r>
      <w:r>
        <w:tab/>
      </w:r>
      <w:r w:rsidRPr="00291488">
        <w:t>following procedures to ensure patient safety during general anaesthesia</w:t>
      </w:r>
    </w:p>
    <w:p w:rsidR="00000000" w:rsidRPr="00291488" w:rsidP="00291488">
      <w:pPr>
        <w:pStyle w:val="List2"/>
      </w:pPr>
      <w:r>
        <w:t>•</w:t>
      </w:r>
      <w:r>
        <w:tab/>
      </w:r>
      <w:r w:rsidRPr="00291488">
        <w:t xml:space="preserve">correctly maintained and stored instruments, equipment, materials and medicaments </w:t>
      </w:r>
    </w:p>
    <w:p w:rsidR="00000000" w:rsidRPr="00291488" w:rsidP="00291488">
      <w:pPr>
        <w:pStyle w:val="List"/>
      </w:pPr>
      <w:r w:rsidRPr="00291488">
        <w:t>•</w:t>
      </w:r>
      <w:r w:rsidRPr="00291488">
        <w:tab/>
        <w:t>supported the dental team in the discharge care of 1 patient recovering</w:t>
      </w:r>
      <w:r w:rsidRPr="00291488">
        <w:t xml:space="preserve"> from an oral care procedure following general anaesthesia. </w:t>
      </w:r>
    </w:p>
    <w:p w:rsidR="00000000" w:rsidRPr="00291488" w:rsidP="00291488">
      <w:pPr>
        <w:pStyle w:val="AllowPageBreak"/>
      </w:pPr>
    </w:p>
    <w:p w:rsidR="00000000" w:rsidRPr="00291488" w:rsidP="00291488">
      <w:pPr>
        <w:pStyle w:val="Heading1"/>
      </w:pPr>
      <w:bookmarkStart w:id="3" w:name="O_819081"/>
      <w:bookmarkEnd w:id="3"/>
      <w:r w:rsidRPr="00291488">
        <w:t>Knowledge Evidence</w:t>
      </w:r>
    </w:p>
    <w:p w:rsidR="00000000" w:rsidRPr="00291488" w:rsidP="00DE64A0">
      <w:pPr>
        <w:pStyle w:val="BodyText"/>
      </w:pPr>
      <w:r w:rsidRPr="00291488">
        <w:t xml:space="preserve">The candidate must be able to demonstrate essential knowledge required to effectively to complete tasks outlined in elements and performance criteria </w:t>
      </w:r>
      <w:r w:rsidRPr="00291488">
        <w:t>of this unit, manage tasks and manage contingencies in the context of the work role. This includes knowledge of:</w:t>
      </w:r>
    </w:p>
    <w:p w:rsidR="00000000" w:rsidRPr="00291488" w:rsidP="00291488">
      <w:pPr>
        <w:pStyle w:val="List"/>
      </w:pPr>
      <w:r w:rsidRPr="00291488">
        <w:t>•</w:t>
      </w:r>
      <w:r w:rsidRPr="00291488">
        <w:tab/>
        <w:t>national and State/Territory legal and ethical requirements and considerations for dental assisting work including:</w:t>
      </w:r>
    </w:p>
    <w:p w:rsidR="00000000" w:rsidRPr="00291488" w:rsidP="00291488">
      <w:pPr>
        <w:pStyle w:val="List2"/>
      </w:pPr>
      <w:r w:rsidRPr="00291488">
        <w:t>­</w:t>
      </w:r>
      <w:r w:rsidRPr="00291488">
        <w:tab/>
        <w:t>codes of practice</w:t>
      </w:r>
    </w:p>
    <w:p w:rsidR="00000000" w:rsidRPr="00291488" w:rsidP="00291488">
      <w:pPr>
        <w:pStyle w:val="List2"/>
      </w:pPr>
      <w:r w:rsidRPr="00291488">
        <w:t>­</w:t>
      </w:r>
      <w:r w:rsidRPr="00291488">
        <w:tab/>
        <w:t>dis</w:t>
      </w:r>
      <w:r w:rsidRPr="00291488">
        <w:t>crimination</w:t>
      </w:r>
    </w:p>
    <w:p w:rsidR="00000000" w:rsidRPr="00291488" w:rsidP="00291488">
      <w:pPr>
        <w:pStyle w:val="List2"/>
      </w:pPr>
      <w:r w:rsidRPr="00291488">
        <w:t>­</w:t>
      </w:r>
      <w:r w:rsidRPr="00291488">
        <w:tab/>
        <w:t>duty of care</w:t>
      </w:r>
    </w:p>
    <w:p w:rsidR="00000000" w:rsidRPr="00291488" w:rsidP="00291488">
      <w:pPr>
        <w:pStyle w:val="List2"/>
      </w:pPr>
      <w:r w:rsidRPr="00291488">
        <w:t>­</w:t>
      </w:r>
      <w:r w:rsidRPr="00291488">
        <w:tab/>
        <w:t>informed consent and statutory requirements of consent</w:t>
      </w:r>
    </w:p>
    <w:p w:rsidR="00000000" w:rsidRPr="00291488" w:rsidP="00291488">
      <w:pPr>
        <w:pStyle w:val="List2"/>
      </w:pPr>
      <w:r w:rsidRPr="00291488">
        <w:t>­</w:t>
      </w:r>
      <w:r w:rsidRPr="00291488">
        <w:tab/>
        <w:t>practice standards – Dental Board of Australia guidelines on infection control</w:t>
      </w:r>
    </w:p>
    <w:p w:rsidR="00000000" w:rsidRPr="00291488" w:rsidP="00291488">
      <w:pPr>
        <w:pStyle w:val="List2"/>
      </w:pPr>
      <w:r w:rsidRPr="00291488">
        <w:t>­</w:t>
      </w:r>
      <w:r w:rsidRPr="00291488">
        <w:tab/>
        <w:t>privacy, confidentiality and disclosure</w:t>
      </w:r>
    </w:p>
    <w:p w:rsidR="00000000" w:rsidRPr="00291488" w:rsidP="00291488">
      <w:pPr>
        <w:pStyle w:val="List2"/>
      </w:pPr>
      <w:r w:rsidRPr="00291488">
        <w:t>­</w:t>
      </w:r>
      <w:r w:rsidRPr="00291488">
        <w:tab/>
        <w:t>records management</w:t>
      </w:r>
    </w:p>
    <w:p w:rsidR="00000000" w:rsidRPr="00291488" w:rsidP="00291488">
      <w:pPr>
        <w:pStyle w:val="List2"/>
      </w:pPr>
      <w:r w:rsidRPr="00291488">
        <w:t>­</w:t>
      </w:r>
      <w:r w:rsidRPr="00291488">
        <w:tab/>
        <w:t>work role boundaries – res</w:t>
      </w:r>
      <w:r w:rsidRPr="00291488">
        <w:t>ponsibilities and limitations</w:t>
      </w:r>
    </w:p>
    <w:p w:rsidR="00000000" w:rsidRPr="00291488" w:rsidP="00291488">
      <w:pPr>
        <w:pStyle w:val="List2"/>
      </w:pPr>
      <w:r w:rsidRPr="00291488">
        <w:t>­</w:t>
      </w:r>
      <w:r w:rsidRPr="00291488">
        <w:tab/>
        <w:t>work health and safety</w:t>
      </w:r>
    </w:p>
    <w:p w:rsidR="00000000" w:rsidRPr="00291488" w:rsidP="00291488">
      <w:pPr>
        <w:pStyle w:val="List"/>
      </w:pPr>
      <w:r w:rsidRPr="00291488">
        <w:t>•</w:t>
      </w:r>
      <w:r w:rsidRPr="00291488">
        <w:tab/>
        <w:t>practitioners who are authorised to administer general anaesthesia to a patient, and the assessment process required before oral health procedure is carried out</w:t>
      </w:r>
    </w:p>
    <w:p w:rsidR="00000000" w:rsidRPr="00291488" w:rsidP="00291488">
      <w:pPr>
        <w:pStyle w:val="List"/>
      </w:pPr>
      <w:r w:rsidRPr="00291488">
        <w:t>•</w:t>
      </w:r>
      <w:r w:rsidRPr="00291488">
        <w:tab/>
        <w:t>levels of consciousness</w:t>
      </w:r>
    </w:p>
    <w:p w:rsidR="00000000" w:rsidRPr="00291488" w:rsidP="00291488">
      <w:pPr>
        <w:pStyle w:val="List"/>
      </w:pPr>
      <w:r w:rsidRPr="00291488">
        <w:t>•</w:t>
      </w:r>
      <w:r w:rsidRPr="00291488">
        <w:tab/>
        <w:t xml:space="preserve">equipment </w:t>
      </w:r>
      <w:r w:rsidRPr="00291488">
        <w:t xml:space="preserve">used to administer a general anaesthetic and equipment used in monitoring patient pre- and post-operatively </w:t>
      </w:r>
    </w:p>
    <w:p w:rsidR="00000000" w:rsidRPr="00291488" w:rsidP="00291488">
      <w:pPr>
        <w:pStyle w:val="List"/>
      </w:pPr>
      <w:r w:rsidRPr="00291488">
        <w:t>•</w:t>
      </w:r>
      <w:r w:rsidRPr="00291488">
        <w:tab/>
        <w:t>risks associated with general anaesthesia including risks of:</w:t>
      </w:r>
    </w:p>
    <w:p w:rsidR="00000000" w:rsidRPr="00291488" w:rsidP="00291488">
      <w:pPr>
        <w:pStyle w:val="List2"/>
      </w:pPr>
      <w:r w:rsidRPr="00291488">
        <w:t>­</w:t>
      </w:r>
      <w:r w:rsidRPr="00291488">
        <w:tab/>
        <w:t xml:space="preserve">chest infection </w:t>
      </w:r>
    </w:p>
    <w:p w:rsidR="00000000" w:rsidRPr="00291488" w:rsidP="00291488">
      <w:pPr>
        <w:pStyle w:val="List2"/>
      </w:pPr>
      <w:r w:rsidRPr="00291488">
        <w:t>­</w:t>
      </w:r>
      <w:r w:rsidRPr="00291488">
        <w:tab/>
        <w:t>cross-infection from instruments and handpieces</w:t>
      </w:r>
    </w:p>
    <w:p w:rsidR="00000000" w:rsidRPr="00291488" w:rsidP="00291488">
      <w:pPr>
        <w:pStyle w:val="List2"/>
      </w:pPr>
      <w:r w:rsidRPr="00291488">
        <w:t>­</w:t>
      </w:r>
      <w:r w:rsidRPr="00291488">
        <w:tab/>
        <w:t xml:space="preserve">deep venous </w:t>
      </w:r>
      <w:r w:rsidRPr="00291488">
        <w:t>thrombosis (DVT)</w:t>
      </w:r>
    </w:p>
    <w:p w:rsidR="00000000" w:rsidRPr="00291488" w:rsidP="00291488">
      <w:pPr>
        <w:pStyle w:val="List2"/>
      </w:pPr>
      <w:r w:rsidRPr="00291488">
        <w:t>­</w:t>
      </w:r>
      <w:r w:rsidRPr="00291488">
        <w:tab/>
        <w:t>anaphylaxis – from a reaction to anaesthetic</w:t>
      </w:r>
    </w:p>
    <w:p w:rsidR="00000000" w:rsidRPr="00291488" w:rsidP="00291488">
      <w:pPr>
        <w:pStyle w:val="List2"/>
      </w:pPr>
      <w:r w:rsidRPr="00291488">
        <w:t>­</w:t>
      </w:r>
      <w:r w:rsidRPr="00291488">
        <w:tab/>
        <w:t>lowered patient’s body temperature – they may need extra blankets or warming devices to protect against hypothermia</w:t>
      </w:r>
    </w:p>
    <w:p w:rsidR="00000000" w:rsidRPr="00291488" w:rsidP="00291488">
      <w:pPr>
        <w:pStyle w:val="List2"/>
      </w:pPr>
      <w:r w:rsidRPr="00291488">
        <w:t>­</w:t>
      </w:r>
      <w:r w:rsidRPr="00291488">
        <w:tab/>
        <w:t>compromised patient comfort – ensure pressure points on skin are monitor</w:t>
      </w:r>
      <w:r w:rsidRPr="00291488">
        <w:t>ed</w:t>
      </w:r>
    </w:p>
    <w:p w:rsidR="00000000" w:rsidRPr="00291488" w:rsidP="00291488">
      <w:pPr>
        <w:pStyle w:val="List"/>
      </w:pPr>
      <w:r w:rsidRPr="00291488">
        <w:t>•</w:t>
      </w:r>
      <w:r w:rsidRPr="00291488">
        <w:tab/>
        <w:t xml:space="preserve">reasons for keeping accurate records of oral conditions and treatments </w:t>
      </w:r>
    </w:p>
    <w:p w:rsidR="00000000" w:rsidRPr="00291488" w:rsidP="00291488">
      <w:pPr>
        <w:pStyle w:val="List"/>
      </w:pPr>
      <w:r w:rsidRPr="00291488">
        <w:t>•</w:t>
      </w:r>
      <w:r w:rsidRPr="00291488">
        <w:tab/>
        <w:t>reasons why patients need to follow pre- and post-operative instructions, and the importance of this</w:t>
      </w:r>
    </w:p>
    <w:p w:rsidR="00DE64A0" w:rsidP="00291488">
      <w:pPr>
        <w:pStyle w:val="List"/>
      </w:pPr>
      <w:r w:rsidRPr="00291488">
        <w:t>•</w:t>
      </w:r>
      <w:r w:rsidRPr="00291488">
        <w:tab/>
        <w:t>medical emergencies and complications which may arise during and after gen</w:t>
      </w:r>
      <w:r w:rsidRPr="00291488">
        <w:t>eral anaesthesia and appropriate medical responses and treatment to be given by the dental team.</w:t>
      </w:r>
    </w:p>
    <w:p w:rsidR="00DE64A0" w:rsidP="00291488">
      <w:pPr>
        <w:pStyle w:val="List"/>
      </w:pPr>
    </w:p>
    <w:p w:rsidR="00000000" w:rsidRPr="00291488" w:rsidP="00291488">
      <w:pPr>
        <w:pStyle w:val="Heading1"/>
      </w:pPr>
      <w:bookmarkStart w:id="4" w:name="O_819082"/>
      <w:bookmarkEnd w:id="4"/>
      <w:r w:rsidRPr="00291488">
        <w:t>Assessment Conditions</w:t>
      </w:r>
    </w:p>
    <w:p w:rsidR="00000000" w:rsidRPr="00291488" w:rsidP="00DE64A0">
      <w:pPr>
        <w:pStyle w:val="BodyText"/>
      </w:pPr>
      <w:r w:rsidRPr="00291488">
        <w:t>Skills must have been demons</w:t>
      </w:r>
      <w:r w:rsidRPr="00291488">
        <w:t>trated in the dental workplace with the addition of simulations and scenarios where the full range of contexts and situations cannot be provided in the workplace.</w:t>
      </w:r>
    </w:p>
    <w:p w:rsidR="00000000" w:rsidRPr="00291488" w:rsidP="00DE64A0">
      <w:pPr>
        <w:pStyle w:val="BodyText"/>
      </w:pPr>
      <w:r w:rsidRPr="00291488">
        <w:t>The requirement under performance evidence for the candidate to prepare equipment and assist</w:t>
      </w:r>
      <w:r w:rsidRPr="00291488">
        <w:t xml:space="preserve"> the operator with oral health care procedures for 3 different patients under general anaesthesia must have been demonstrated using simulation prior to demonstration in the workplace and with members of the general public.</w:t>
      </w:r>
    </w:p>
    <w:p w:rsidR="00000000" w:rsidRPr="00291488" w:rsidP="00DE64A0">
      <w:pPr>
        <w:pStyle w:val="BodyText"/>
      </w:pPr>
      <w:r w:rsidRPr="00291488">
        <w:t>The following conditions must be</w:t>
      </w:r>
      <w:r w:rsidRPr="00291488">
        <w:t xml:space="preserve"> met for this unit: </w:t>
      </w:r>
    </w:p>
    <w:p w:rsidR="00000000" w:rsidRPr="00291488" w:rsidP="00291488">
      <w:pPr>
        <w:pStyle w:val="List"/>
      </w:pPr>
      <w:r w:rsidRPr="00291488">
        <w:t>•</w:t>
      </w:r>
      <w:r w:rsidRPr="00291488">
        <w:tab/>
        <w:t>use of suitable facilities, equipment and resources including:</w:t>
      </w:r>
    </w:p>
    <w:p w:rsidR="00000000" w:rsidRPr="00291488" w:rsidP="00291488">
      <w:pPr>
        <w:pStyle w:val="List2"/>
      </w:pPr>
      <w:r>
        <w:t>•</w:t>
      </w:r>
      <w:r>
        <w:tab/>
      </w:r>
      <w:r w:rsidRPr="00291488">
        <w:t>sterile dental equipment and instruments</w:t>
      </w:r>
    </w:p>
    <w:p w:rsidR="00000000" w:rsidRPr="00291488" w:rsidP="00291488">
      <w:pPr>
        <w:pStyle w:val="List2"/>
      </w:pPr>
      <w:r>
        <w:t>•</w:t>
      </w:r>
      <w:r>
        <w:tab/>
      </w:r>
      <w:r w:rsidRPr="00291488">
        <w:t>surgical personal protective equipment for aseptic technique procedures</w:t>
      </w:r>
    </w:p>
    <w:p w:rsidR="00000000" w:rsidRPr="00291488" w:rsidP="00291488">
      <w:pPr>
        <w:pStyle w:val="List2"/>
      </w:pPr>
      <w:r>
        <w:t>•</w:t>
      </w:r>
      <w:r>
        <w:tab/>
      </w:r>
      <w:r w:rsidRPr="00291488">
        <w:t>operating trolley</w:t>
      </w:r>
    </w:p>
    <w:p w:rsidR="00000000" w:rsidRPr="00291488" w:rsidP="00291488">
      <w:pPr>
        <w:pStyle w:val="List2"/>
      </w:pPr>
      <w:r>
        <w:t>•</w:t>
      </w:r>
      <w:r>
        <w:tab/>
      </w:r>
      <w:r w:rsidRPr="00291488">
        <w:t xml:space="preserve">suctioning equipment </w:t>
      </w:r>
    </w:p>
    <w:p w:rsidR="00000000" w:rsidRPr="00291488" w:rsidP="00291488">
      <w:pPr>
        <w:pStyle w:val="List2"/>
      </w:pPr>
      <w:r>
        <w:t>•</w:t>
      </w:r>
      <w:r>
        <w:tab/>
      </w:r>
      <w:r w:rsidRPr="00291488">
        <w:t xml:space="preserve">access </w:t>
      </w:r>
      <w:r w:rsidRPr="00291488">
        <w:t>to defibrillator</w:t>
      </w:r>
    </w:p>
    <w:p w:rsidR="00000000" w:rsidRPr="00291488" w:rsidP="00291488">
      <w:pPr>
        <w:pStyle w:val="List2"/>
      </w:pPr>
      <w:r>
        <w:t>•</w:t>
      </w:r>
      <w:r>
        <w:tab/>
      </w:r>
      <w:r w:rsidRPr="00291488">
        <w:t>waste disposal equipment</w:t>
      </w:r>
    </w:p>
    <w:p w:rsidR="00000000" w:rsidRPr="00291488" w:rsidP="00291488">
      <w:pPr>
        <w:pStyle w:val="List2"/>
      </w:pPr>
      <w:r>
        <w:t>•</w:t>
      </w:r>
      <w:r>
        <w:tab/>
      </w:r>
      <w:r w:rsidRPr="00291488">
        <w:t xml:space="preserve">Dental Board of Australia guidelines on infection control </w:t>
      </w:r>
    </w:p>
    <w:p w:rsidR="00000000" w:rsidRPr="00291488" w:rsidP="00291488">
      <w:pPr>
        <w:pStyle w:val="List"/>
      </w:pPr>
      <w:r w:rsidRPr="00291488">
        <w:t>•</w:t>
      </w:r>
      <w:r w:rsidRPr="00291488">
        <w:tab/>
        <w:t xml:space="preserve">modelling of industry operating conditions including access to real people for simulations and scenarios in dental assisting work. </w:t>
      </w:r>
    </w:p>
    <w:p w:rsidR="00000000" w:rsidRPr="00291488" w:rsidP="00291488">
      <w:pPr>
        <w:pStyle w:val="BodyText"/>
      </w:pPr>
    </w:p>
    <w:p w:rsidR="00000000" w:rsidRPr="00291488" w:rsidP="00DE64A0">
      <w:pPr>
        <w:pStyle w:val="BodyText"/>
      </w:pPr>
      <w:r w:rsidRPr="00291488">
        <w:t xml:space="preserve">Assessment must </w:t>
      </w:r>
      <w:r w:rsidRPr="00291488">
        <w:t xml:space="preserve">involve demonstration of tasks under the direction of the dental practitioner. </w:t>
      </w:r>
    </w:p>
    <w:p w:rsidR="00000000" w:rsidRPr="00291488" w:rsidP="00DE64A0">
      <w:pPr>
        <w:pStyle w:val="BodyText"/>
      </w:pPr>
      <w:r w:rsidRPr="00291488">
        <w:t>Assessors must satisfy the Standards for Registered Training Organisations (RTOs) 2015/AQTF mandatory competency requirements for assessors.</w:t>
      </w:r>
    </w:p>
    <w:p w:rsidR="00DE64A0" w:rsidP="00DE64A0">
      <w:pPr>
        <w:pStyle w:val="BodyText"/>
      </w:pPr>
      <w:r w:rsidRPr="00291488">
        <w:t>In addition, assessors must hold a</w:t>
      </w:r>
      <w:r w:rsidRPr="00291488">
        <w:t xml:space="preserve"> minimum of 5 years clinical experience in dental assisting work.</w:t>
      </w:r>
    </w:p>
    <w:p w:rsidR="00000000" w:rsidRPr="00291488" w:rsidP="00291488">
      <w:pPr>
        <w:pStyle w:val="Heading1"/>
      </w:pPr>
      <w:bookmarkStart w:id="5" w:name="O_819085"/>
      <w:bookmarkEnd w:id="5"/>
      <w:r w:rsidRPr="00291488">
        <w:t>Links</w:t>
      </w:r>
    </w:p>
    <w:p w:rsidR="00000000" w:rsidRPr="00291488" w:rsidP="00DE64A0">
      <w:pPr>
        <w:pStyle w:val="BodyText"/>
      </w:pPr>
      <w:r w:rsidRPr="0029148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77F2A">
        <w:rPr>
          <w:rStyle w:val="Hyperlink"/>
        </w:rPr>
        <w:t>https://vetnet.gov.au/Pages/TrainingDocs.aspx?q=ced1390f-48d9-4ab0-bd50-b015e5485705</w:t>
      </w:r>
      <w:r>
        <w:fldChar w:fldCharType="end"/>
      </w:r>
    </w:p>
    <w:p w:rsidR="00000000" w:rsidRPr="00291488" w:rsidP="00291488"/>
    <w:sectPr w:rsidSect="002914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88" w:rsidRPr="00DE64A0" w:rsidP="00DE64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4A0" w:rsidP="002914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64A0" w:rsidP="0029148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DE64A0" w:rsidP="002914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4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488" w:rsidRPr="00DE64A0" w:rsidP="00DE64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4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4A0" w:rsidRPr="002D2AF8" w:rsidP="00291488">
    <w:pPr>
      <w:pStyle w:val="Header"/>
      <w:framePr w:wrap="around"/>
    </w:pPr>
    <w:r>
      <w:fldChar w:fldCharType="begin"/>
    </w:r>
    <w:r>
      <w:instrText xml:space="preserve"> TITLE   \* MERGEFORMAT </w:instrText>
    </w:r>
    <w:r>
      <w:fldChar w:fldCharType="separate"/>
    </w:r>
    <w:r>
      <w:t>Assessment Requirements for HLTDEN005 Assist in oral health care procedures during general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DE64A0" w:rsidP="002914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4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488"/>
    <w:pPr>
      <w:spacing w:before="360" w:after="60"/>
      <w:outlineLvl w:val="0"/>
    </w:pPr>
    <w:rPr>
      <w:sz w:val="32"/>
    </w:rPr>
  </w:style>
  <w:style w:type="paragraph" w:styleId="Heading2">
    <w:name w:val="heading 2"/>
    <w:basedOn w:val="HeadingBase"/>
    <w:next w:val="BodyText"/>
    <w:link w:val="Heading2Char"/>
    <w:qFormat/>
    <w:rsid w:val="00291488"/>
    <w:pPr>
      <w:keepLines/>
      <w:spacing w:before="240" w:after="120"/>
      <w:outlineLvl w:val="1"/>
    </w:pPr>
    <w:rPr>
      <w:sz w:val="28"/>
      <w:szCs w:val="40"/>
    </w:rPr>
  </w:style>
  <w:style w:type="paragraph" w:styleId="Heading3">
    <w:name w:val="heading 3"/>
    <w:basedOn w:val="HeadingBase"/>
    <w:next w:val="BodyText"/>
    <w:link w:val="Heading3Char"/>
    <w:qFormat/>
    <w:rsid w:val="00291488"/>
    <w:pPr>
      <w:spacing w:before="180" w:after="120"/>
      <w:outlineLvl w:val="2"/>
    </w:pPr>
    <w:rPr>
      <w:spacing w:val="-10"/>
      <w:kern w:val="32"/>
    </w:rPr>
  </w:style>
  <w:style w:type="paragraph" w:styleId="Heading4">
    <w:name w:val="heading 4"/>
    <w:basedOn w:val="HeadingBase"/>
    <w:next w:val="BodyText"/>
    <w:link w:val="Heading4Char"/>
    <w:qFormat/>
    <w:rsid w:val="00291488"/>
    <w:pPr>
      <w:spacing w:before="160" w:after="120"/>
      <w:outlineLvl w:val="3"/>
    </w:pPr>
    <w:rPr>
      <w:sz w:val="22"/>
    </w:rPr>
  </w:style>
  <w:style w:type="paragraph" w:styleId="Heading5">
    <w:name w:val="heading 5"/>
    <w:basedOn w:val="HeadingBase"/>
    <w:next w:val="Normal"/>
    <w:link w:val="Heading5Char"/>
    <w:qFormat/>
    <w:rsid w:val="00291488"/>
    <w:pPr>
      <w:spacing w:before="80"/>
      <w:outlineLvl w:val="4"/>
    </w:pPr>
    <w:rPr>
      <w:color w:val="918585"/>
      <w:sz w:val="20"/>
    </w:rPr>
  </w:style>
  <w:style w:type="paragraph" w:styleId="Heading6">
    <w:name w:val="heading 6"/>
    <w:basedOn w:val="HeadingBase"/>
    <w:next w:val="Normal"/>
    <w:link w:val="Heading6Char"/>
    <w:qFormat/>
    <w:rsid w:val="00291488"/>
    <w:pPr>
      <w:spacing w:before="60"/>
      <w:outlineLvl w:val="5"/>
    </w:pPr>
    <w:rPr>
      <w:color w:val="918585"/>
      <w:sz w:val="20"/>
    </w:rPr>
  </w:style>
  <w:style w:type="paragraph" w:styleId="Heading7">
    <w:name w:val="heading 7"/>
    <w:basedOn w:val="Normal"/>
    <w:next w:val="Normal"/>
    <w:link w:val="Heading7Char"/>
    <w:qFormat/>
    <w:rsid w:val="00291488"/>
    <w:pPr>
      <w:ind w:left="720"/>
      <w:outlineLvl w:val="6"/>
    </w:pPr>
    <w:rPr>
      <w:i/>
    </w:rPr>
  </w:style>
  <w:style w:type="paragraph" w:styleId="Heading8">
    <w:name w:val="heading 8"/>
    <w:basedOn w:val="Normal"/>
    <w:next w:val="Normal"/>
    <w:link w:val="Heading8Char"/>
    <w:qFormat/>
    <w:rsid w:val="00291488"/>
    <w:pPr>
      <w:ind w:left="720"/>
      <w:outlineLvl w:val="7"/>
    </w:pPr>
    <w:rPr>
      <w:i/>
    </w:rPr>
  </w:style>
  <w:style w:type="paragraph" w:styleId="Heading9">
    <w:name w:val="heading 9"/>
    <w:basedOn w:val="Normal"/>
    <w:next w:val="Normal"/>
    <w:link w:val="Heading9Char"/>
    <w:qFormat/>
    <w:rsid w:val="00291488"/>
    <w:pPr>
      <w:ind w:left="720"/>
      <w:outlineLvl w:val="8"/>
    </w:pPr>
    <w:rPr>
      <w:i/>
    </w:rPr>
  </w:style>
  <w:style w:type="character" w:default="1" w:styleId="DefaultParagraphFont">
    <w:name w:val="Default Paragraph Font"/>
    <w:uiPriority w:val="1"/>
    <w:unhideWhenUsed/>
    <w:rsid w:val="002914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488"/>
  </w:style>
  <w:style w:type="character" w:customStyle="1" w:styleId="Heading1Char">
    <w:name w:val="Heading 1 Char"/>
    <w:basedOn w:val="DefaultParagraphFont"/>
    <w:link w:val="Heading1"/>
    <w:rsid w:val="00291488"/>
    <w:rPr>
      <w:rFonts w:ascii="Times New Roman" w:eastAsia="Times New Roman" w:hAnsi="Times New Roman" w:cs="Times New Roman"/>
      <w:b/>
      <w:sz w:val="32"/>
      <w:szCs w:val="20"/>
      <w:lang w:eastAsia="en-US"/>
    </w:rPr>
  </w:style>
  <w:style w:type="paragraph" w:styleId="BodyText">
    <w:name w:val="Body Text"/>
    <w:basedOn w:val="Normal"/>
    <w:link w:val="BodyTextChar"/>
    <w:rsid w:val="002914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488"/>
    <w:rPr>
      <w:rFonts w:ascii="Times New Roman" w:eastAsia="Times New Roman" w:hAnsi="Times New Roman" w:cs="Times New Roman"/>
      <w:sz w:val="24"/>
      <w:lang w:eastAsia="en-US"/>
    </w:rPr>
  </w:style>
  <w:style w:type="paragraph" w:styleId="List">
    <w:name w:val="List"/>
    <w:basedOn w:val="BodyText"/>
    <w:next w:val="BodyText"/>
    <w:rsid w:val="00291488"/>
    <w:pPr>
      <w:tabs>
        <w:tab w:val="left" w:pos="340"/>
      </w:tabs>
      <w:spacing w:before="60" w:after="60"/>
      <w:ind w:left="340" w:hanging="340"/>
    </w:pPr>
  </w:style>
  <w:style w:type="character" w:styleId="Emphasis">
    <w:name w:val="Emphasis"/>
    <w:basedOn w:val="DefaultParagraphFont"/>
    <w:qFormat/>
    <w:rsid w:val="00291488"/>
    <w:rPr>
      <w:i/>
    </w:rPr>
  </w:style>
  <w:style w:type="paragraph" w:customStyle="1" w:styleId="SuperHeading">
    <w:name w:val="SuperHeading"/>
    <w:basedOn w:val="Normal"/>
    <w:rsid w:val="00291488"/>
    <w:pPr>
      <w:spacing w:before="240" w:after="120"/>
      <w:outlineLvl w:val="0"/>
    </w:pPr>
    <w:rPr>
      <w:rFonts w:ascii="Times New Roman" w:hAnsi="Times New Roman"/>
      <w:b/>
      <w:sz w:val="32"/>
    </w:rPr>
  </w:style>
  <w:style w:type="paragraph" w:customStyle="1" w:styleId="AllowPageBreak">
    <w:name w:val="AllowPageBreak"/>
    <w:rsid w:val="002914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1488"/>
    <w:pPr>
      <w:tabs>
        <w:tab w:val="left" w:pos="680"/>
      </w:tabs>
      <w:spacing w:before="60" w:after="60"/>
      <w:ind w:left="680" w:hanging="340"/>
    </w:pPr>
  </w:style>
  <w:style w:type="character" w:customStyle="1" w:styleId="Heading2Char">
    <w:name w:val="Heading 2 Char"/>
    <w:basedOn w:val="DefaultParagraphFont"/>
    <w:link w:val="Heading2"/>
    <w:rsid w:val="002914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4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4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4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4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4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4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488"/>
    <w:rPr>
      <w:rFonts w:ascii="Courier New" w:eastAsia="Times New Roman" w:hAnsi="Courier New" w:cs="Times New Roman"/>
      <w:i/>
      <w:szCs w:val="20"/>
      <w:lang w:eastAsia="en-US"/>
    </w:rPr>
  </w:style>
  <w:style w:type="paragraph" w:customStyle="1" w:styleId="HeadingBase">
    <w:name w:val="Heading Base"/>
    <w:rsid w:val="002914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488"/>
    <w:pPr>
      <w:tabs>
        <w:tab w:val="right" w:leader="dot" w:pos="9072"/>
      </w:tabs>
      <w:ind w:left="567"/>
    </w:pPr>
    <w:rPr>
      <w:szCs w:val="22"/>
    </w:rPr>
  </w:style>
  <w:style w:type="paragraph" w:customStyle="1" w:styleId="TOCBase">
    <w:name w:val="TOC Base"/>
    <w:rsid w:val="002914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488"/>
    <w:pPr>
      <w:tabs>
        <w:tab w:val="right" w:leader="dot" w:pos="9072"/>
      </w:tabs>
      <w:spacing w:before="40" w:after="40"/>
      <w:ind w:left="284"/>
    </w:pPr>
    <w:rPr>
      <w:rFonts w:ascii="Times New Roman" w:hAnsi="Times New Roman"/>
    </w:rPr>
  </w:style>
  <w:style w:type="paragraph" w:styleId="TOC1">
    <w:name w:val="toc 1"/>
    <w:basedOn w:val="TOCBase"/>
    <w:next w:val="Normal"/>
    <w:rsid w:val="002914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4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488"/>
    <w:rPr>
      <w:rFonts w:ascii="Times New Roman" w:eastAsia="Times New Roman" w:hAnsi="Times New Roman" w:cs="Times New Roman"/>
      <w:sz w:val="16"/>
      <w:lang w:eastAsia="en-US"/>
    </w:rPr>
  </w:style>
  <w:style w:type="paragraph" w:styleId="Title">
    <w:name w:val="Title"/>
    <w:basedOn w:val="HeadingBase"/>
    <w:link w:val="TitleChar"/>
    <w:qFormat/>
    <w:rsid w:val="00291488"/>
    <w:pPr>
      <w:spacing w:before="5040"/>
      <w:jc w:val="center"/>
    </w:pPr>
    <w:rPr>
      <w:sz w:val="48"/>
      <w:szCs w:val="72"/>
      <w:lang w:val="en-US"/>
    </w:rPr>
  </w:style>
  <w:style w:type="character" w:customStyle="1" w:styleId="TitleChar">
    <w:name w:val="Title Char"/>
    <w:basedOn w:val="DefaultParagraphFont"/>
    <w:link w:val="Title"/>
    <w:rsid w:val="002914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488"/>
    <w:pPr>
      <w:tabs>
        <w:tab w:val="left" w:pos="3600"/>
        <w:tab w:val="left" w:pos="3958"/>
      </w:tabs>
    </w:pPr>
  </w:style>
  <w:style w:type="paragraph" w:styleId="ListBullet">
    <w:name w:val="List Bullet"/>
    <w:basedOn w:val="List"/>
    <w:rsid w:val="00291488"/>
    <w:pPr>
      <w:numPr>
        <w:numId w:val="10"/>
      </w:numPr>
      <w:tabs>
        <w:tab w:val="clear" w:pos="340"/>
      </w:tabs>
      <w:spacing w:before="40" w:after="40"/>
    </w:pPr>
  </w:style>
  <w:style w:type="paragraph" w:customStyle="1" w:styleId="Note">
    <w:name w:val="Note"/>
    <w:basedOn w:val="BodyText"/>
    <w:rsid w:val="002914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1488"/>
    <w:rPr>
      <w:b/>
      <w:spacing w:val="0"/>
    </w:rPr>
  </w:style>
  <w:style w:type="paragraph" w:customStyle="1" w:styleId="SuperTitle">
    <w:name w:val="SuperTitle"/>
    <w:basedOn w:val="Title"/>
    <w:rsid w:val="00291488"/>
    <w:pPr>
      <w:framePr w:wrap="auto" w:hAnchor="text" w:y="6049"/>
    </w:pPr>
    <w:rPr>
      <w:color w:val="000000"/>
      <w:sz w:val="40"/>
    </w:rPr>
  </w:style>
  <w:style w:type="paragraph" w:customStyle="1" w:styleId="TOCTitle">
    <w:name w:val="TOCTitle"/>
    <w:basedOn w:val="Heading1"/>
    <w:rsid w:val="00291488"/>
    <w:pPr>
      <w:spacing w:after="240"/>
      <w:jc w:val="center"/>
      <w:outlineLvl w:val="9"/>
    </w:pPr>
    <w:rPr>
      <w:caps/>
    </w:rPr>
  </w:style>
  <w:style w:type="paragraph" w:customStyle="1" w:styleId="Version">
    <w:name w:val="Version"/>
    <w:rsid w:val="002914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1488"/>
    <w:pPr>
      <w:numPr>
        <w:numId w:val="11"/>
      </w:numPr>
      <w:tabs>
        <w:tab w:val="clear" w:pos="680"/>
      </w:tabs>
    </w:pPr>
  </w:style>
  <w:style w:type="paragraph" w:styleId="Index1">
    <w:name w:val="index 1"/>
    <w:basedOn w:val="Normal"/>
    <w:next w:val="Normal"/>
    <w:semiHidden/>
    <w:rsid w:val="00291488"/>
    <w:pPr>
      <w:keepNext w:val="0"/>
      <w:tabs>
        <w:tab w:val="right" w:pos="4176"/>
      </w:tabs>
      <w:ind w:left="198" w:hanging="198"/>
    </w:pPr>
    <w:rPr>
      <w:rFonts w:ascii="Garamond" w:hAnsi="Garamond"/>
    </w:rPr>
  </w:style>
  <w:style w:type="paragraph" w:styleId="IndexHeading">
    <w:name w:val="index heading"/>
    <w:basedOn w:val="Normal"/>
    <w:next w:val="Index1"/>
    <w:semiHidden/>
    <w:rsid w:val="00291488"/>
    <w:pPr>
      <w:spacing w:before="120" w:after="120"/>
    </w:pPr>
    <w:rPr>
      <w:rFonts w:ascii="Arial" w:hAnsi="Arial"/>
      <w:b/>
      <w:color w:val="918585"/>
      <w:sz w:val="24"/>
    </w:rPr>
  </w:style>
  <w:style w:type="paragraph" w:styleId="Header">
    <w:name w:val="header"/>
    <w:basedOn w:val="Normal"/>
    <w:link w:val="HeaderChar"/>
    <w:rsid w:val="002914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488"/>
    <w:rPr>
      <w:rFonts w:ascii="Times New Roman" w:eastAsia="Times New Roman" w:hAnsi="Times New Roman" w:cs="Times New Roman"/>
      <w:sz w:val="16"/>
      <w:szCs w:val="20"/>
      <w:lang w:val="en-GB" w:eastAsia="en-US"/>
    </w:rPr>
  </w:style>
  <w:style w:type="paragraph" w:customStyle="1" w:styleId="Chapter">
    <w:name w:val="Chapter"/>
    <w:basedOn w:val="Normal"/>
    <w:rsid w:val="00291488"/>
    <w:pPr>
      <w:spacing w:before="240"/>
    </w:pPr>
    <w:rPr>
      <w:rFonts w:ascii="Times New Roman" w:hAnsi="Times New Roman"/>
      <w:smallCaps/>
      <w:spacing w:val="80"/>
      <w:sz w:val="28"/>
    </w:rPr>
  </w:style>
  <w:style w:type="paragraph" w:customStyle="1" w:styleId="InChapter">
    <w:name w:val="InChapter"/>
    <w:basedOn w:val="Heading3"/>
    <w:rsid w:val="00291488"/>
    <w:pPr>
      <w:spacing w:after="240"/>
      <w:outlineLvl w:val="9"/>
    </w:pPr>
    <w:rPr>
      <w:noProof/>
    </w:rPr>
  </w:style>
  <w:style w:type="paragraph" w:styleId="Index2">
    <w:name w:val="index 2"/>
    <w:basedOn w:val="Normal"/>
    <w:next w:val="Normal"/>
    <w:semiHidden/>
    <w:rsid w:val="00291488"/>
    <w:pPr>
      <w:tabs>
        <w:tab w:val="right" w:pos="4176"/>
      </w:tabs>
      <w:ind w:left="568" w:hanging="284"/>
    </w:pPr>
    <w:rPr>
      <w:rFonts w:ascii="Garamond" w:hAnsi="Garamond"/>
    </w:rPr>
  </w:style>
  <w:style w:type="paragraph" w:customStyle="1" w:styleId="Byline">
    <w:name w:val="Byline"/>
    <w:rsid w:val="002914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488"/>
    <w:pPr>
      <w:tabs>
        <w:tab w:val="clear" w:pos="3600"/>
        <w:tab w:val="clear" w:pos="3958"/>
      </w:tabs>
      <w:jc w:val="right"/>
    </w:pPr>
  </w:style>
  <w:style w:type="paragraph" w:styleId="Caption">
    <w:name w:val="caption"/>
    <w:basedOn w:val="BodyText"/>
    <w:next w:val="Normal"/>
    <w:qFormat/>
    <w:rsid w:val="00291488"/>
    <w:pPr>
      <w:framePr w:w="2268" w:hSpace="181" w:vSpace="181" w:wrap="around" w:vAnchor="text" w:hAnchor="page" w:x="1135" w:y="285" w:anchorLock="1"/>
    </w:pPr>
    <w:rPr>
      <w:i/>
    </w:rPr>
  </w:style>
  <w:style w:type="paragraph" w:customStyle="1" w:styleId="MiniTOCTitle">
    <w:name w:val="MiniTOCTitle"/>
    <w:basedOn w:val="Heading4"/>
    <w:rsid w:val="00291488"/>
    <w:pPr>
      <w:spacing w:before="240"/>
      <w:outlineLvl w:val="9"/>
    </w:pPr>
    <w:rPr>
      <w:noProof/>
      <w:sz w:val="24"/>
    </w:rPr>
  </w:style>
  <w:style w:type="paragraph" w:customStyle="1" w:styleId="MiniTOCItem">
    <w:name w:val="MiniTOCItem"/>
    <w:basedOn w:val="ListBullet"/>
    <w:rsid w:val="00291488"/>
    <w:pPr>
      <w:numPr>
        <w:numId w:val="0"/>
      </w:numPr>
      <w:tabs>
        <w:tab w:val="right" w:leader="dot" w:pos="6521"/>
      </w:tabs>
      <w:spacing w:before="0" w:after="0"/>
    </w:pPr>
  </w:style>
  <w:style w:type="paragraph" w:customStyle="1" w:styleId="TOFTitle">
    <w:name w:val="TOFTitle"/>
    <w:basedOn w:val="TOCTitle"/>
    <w:rsid w:val="00291488"/>
  </w:style>
  <w:style w:type="paragraph" w:styleId="TableofFigures">
    <w:name w:val="table of figures"/>
    <w:basedOn w:val="Normal"/>
    <w:next w:val="Normal"/>
    <w:semiHidden/>
    <w:rsid w:val="00291488"/>
    <w:pPr>
      <w:tabs>
        <w:tab w:val="right" w:leader="dot" w:pos="9072"/>
      </w:tabs>
      <w:ind w:left="970" w:hanging="403"/>
    </w:pPr>
    <w:rPr>
      <w:rFonts w:ascii="Times New Roman" w:hAnsi="Times New Roman"/>
      <w:b/>
    </w:rPr>
  </w:style>
  <w:style w:type="paragraph" w:styleId="ListNumber">
    <w:name w:val="List Number"/>
    <w:basedOn w:val="List"/>
    <w:rsid w:val="00291488"/>
    <w:pPr>
      <w:numPr>
        <w:numId w:val="13"/>
      </w:numPr>
      <w:tabs>
        <w:tab w:val="clear" w:pos="340"/>
      </w:tabs>
    </w:pPr>
  </w:style>
  <w:style w:type="character" w:customStyle="1" w:styleId="WingdingSymbols">
    <w:name w:val="Wingding Symbols"/>
    <w:rsid w:val="00291488"/>
    <w:rPr>
      <w:rFonts w:ascii="Wingdings" w:hAnsi="Wingdings"/>
    </w:rPr>
  </w:style>
  <w:style w:type="paragraph" w:customStyle="1" w:styleId="TableHeading">
    <w:name w:val="Table Heading"/>
    <w:basedOn w:val="HeadingBase"/>
    <w:rsid w:val="00291488"/>
    <w:pPr>
      <w:keepLines/>
      <w:pBdr>
        <w:bottom w:val="single" w:sz="6" w:space="1" w:color="918585"/>
      </w:pBdr>
      <w:spacing w:before="240"/>
    </w:pPr>
  </w:style>
  <w:style w:type="character" w:customStyle="1" w:styleId="HotSpot">
    <w:name w:val="HotSpot"/>
    <w:rsid w:val="00291488"/>
    <w:rPr>
      <w:color w:val="0033CC"/>
      <w:u w:val="none"/>
    </w:rPr>
  </w:style>
  <w:style w:type="paragraph" w:customStyle="1" w:styleId="BodyTextRight">
    <w:name w:val="Body Text Right"/>
    <w:basedOn w:val="BodyText"/>
    <w:rsid w:val="00291488"/>
    <w:pPr>
      <w:spacing w:before="0" w:after="0"/>
      <w:jc w:val="right"/>
    </w:pPr>
  </w:style>
  <w:style w:type="paragraph" w:styleId="Index3">
    <w:name w:val="index 3"/>
    <w:basedOn w:val="ListNumber2"/>
    <w:next w:val="Normal"/>
    <w:semiHidden/>
    <w:rsid w:val="00291488"/>
    <w:pPr>
      <w:numPr>
        <w:numId w:val="0"/>
      </w:numPr>
      <w:tabs>
        <w:tab w:val="right" w:leader="dot" w:pos="4176"/>
      </w:tabs>
    </w:pPr>
  </w:style>
  <w:style w:type="paragraph" w:styleId="ListNumber2">
    <w:name w:val="List Number 2"/>
    <w:basedOn w:val="List2"/>
    <w:rsid w:val="00291488"/>
    <w:pPr>
      <w:numPr>
        <w:numId w:val="8"/>
      </w:numPr>
      <w:tabs>
        <w:tab w:val="clear" w:pos="1060"/>
      </w:tabs>
    </w:pPr>
  </w:style>
  <w:style w:type="paragraph" w:customStyle="1" w:styleId="MarginNote">
    <w:name w:val="Margin Note"/>
    <w:basedOn w:val="BodyText"/>
    <w:rsid w:val="002914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4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4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488"/>
    <w:rPr>
      <w:sz w:val="32"/>
    </w:rPr>
  </w:style>
  <w:style w:type="paragraph" w:customStyle="1" w:styleId="HeadingProcedure">
    <w:name w:val="Heading Procedure"/>
    <w:basedOn w:val="HeadingBase"/>
    <w:next w:val="Normal"/>
    <w:rsid w:val="00291488"/>
    <w:pPr>
      <w:tabs>
        <w:tab w:val="left" w:pos="0"/>
      </w:tabs>
      <w:spacing w:before="120" w:after="60"/>
    </w:pPr>
    <w:rPr>
      <w:i/>
      <w:color w:val="918585"/>
      <w:sz w:val="22"/>
    </w:rPr>
  </w:style>
  <w:style w:type="paragraph" w:customStyle="1" w:styleId="TableBodyText">
    <w:name w:val="Table Body Text"/>
    <w:basedOn w:val="BodyText"/>
    <w:rsid w:val="00291488"/>
    <w:pPr>
      <w:spacing w:before="60" w:after="60"/>
    </w:pPr>
  </w:style>
  <w:style w:type="paragraph" w:styleId="ListContinue">
    <w:name w:val="List Continue"/>
    <w:basedOn w:val="List"/>
    <w:rsid w:val="00291488"/>
    <w:pPr>
      <w:ind w:firstLine="0"/>
    </w:pPr>
  </w:style>
  <w:style w:type="paragraph" w:customStyle="1" w:styleId="ListNote">
    <w:name w:val="List Note"/>
    <w:basedOn w:val="List"/>
    <w:rsid w:val="00291488"/>
    <w:pPr>
      <w:pBdr>
        <w:top w:val="single" w:sz="6" w:space="2" w:color="918585"/>
        <w:bottom w:val="single" w:sz="6" w:space="2" w:color="918585"/>
      </w:pBdr>
      <w:tabs>
        <w:tab w:val="left" w:pos="1021"/>
      </w:tabs>
      <w:ind w:firstLine="0"/>
    </w:pPr>
  </w:style>
  <w:style w:type="paragraph" w:customStyle="1" w:styleId="Warning">
    <w:name w:val="Warning"/>
    <w:basedOn w:val="BodyText"/>
    <w:rsid w:val="00291488"/>
    <w:pPr>
      <w:shd w:val="clear" w:color="auto" w:fill="D9D9D9"/>
      <w:tabs>
        <w:tab w:val="left" w:pos="992"/>
      </w:tabs>
      <w:ind w:left="119" w:right="119"/>
    </w:pPr>
    <w:rPr>
      <w:sz w:val="20"/>
    </w:rPr>
  </w:style>
  <w:style w:type="paragraph" w:customStyle="1" w:styleId="MarginIcons">
    <w:name w:val="Margin Icons"/>
    <w:basedOn w:val="BodyText"/>
    <w:rsid w:val="002914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488"/>
    <w:rPr>
      <w:rFonts w:ascii="Courier New" w:hAnsi="Courier New"/>
    </w:rPr>
  </w:style>
  <w:style w:type="paragraph" w:customStyle="1" w:styleId="NoteBullet">
    <w:name w:val="Note Bullet"/>
    <w:basedOn w:val="Note"/>
    <w:rsid w:val="00291488"/>
    <w:pPr>
      <w:tabs>
        <w:tab w:val="clear" w:pos="680"/>
      </w:tabs>
      <w:spacing w:before="60" w:after="60"/>
    </w:pPr>
  </w:style>
  <w:style w:type="paragraph" w:customStyle="1" w:styleId="SubHeading2">
    <w:name w:val="SubHeading2"/>
    <w:basedOn w:val="HeadingBase"/>
    <w:rsid w:val="00291488"/>
    <w:pPr>
      <w:spacing w:before="240" w:after="60"/>
    </w:pPr>
    <w:rPr>
      <w:sz w:val="20"/>
    </w:rPr>
  </w:style>
  <w:style w:type="paragraph" w:customStyle="1" w:styleId="SubHeading1">
    <w:name w:val="SubHeading1"/>
    <w:basedOn w:val="HeadingBase"/>
    <w:rsid w:val="00291488"/>
    <w:pPr>
      <w:spacing w:before="240" w:after="60"/>
    </w:pPr>
    <w:rPr>
      <w:color w:val="918585"/>
      <w:sz w:val="22"/>
    </w:rPr>
  </w:style>
  <w:style w:type="paragraph" w:customStyle="1" w:styleId="SideHeading">
    <w:name w:val="Side Heading"/>
    <w:basedOn w:val="HeadingBase"/>
    <w:rsid w:val="002914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488"/>
    <w:pPr>
      <w:numPr>
        <w:numId w:val="9"/>
      </w:numPr>
    </w:pPr>
  </w:style>
  <w:style w:type="paragraph" w:styleId="PlainText">
    <w:name w:val="Plain Text"/>
    <w:basedOn w:val="Normal"/>
    <w:link w:val="PlainTextChar"/>
    <w:rsid w:val="00291488"/>
    <w:rPr>
      <w:sz w:val="20"/>
    </w:rPr>
  </w:style>
  <w:style w:type="character" w:customStyle="1" w:styleId="PlainTextChar">
    <w:name w:val="Plain Text Char"/>
    <w:basedOn w:val="DefaultParagraphFont"/>
    <w:link w:val="PlainText"/>
    <w:rsid w:val="00291488"/>
    <w:rPr>
      <w:rFonts w:ascii="Courier New" w:eastAsia="Times New Roman" w:hAnsi="Courier New" w:cs="Times New Roman"/>
      <w:sz w:val="20"/>
      <w:szCs w:val="20"/>
      <w:lang w:eastAsia="en-US"/>
    </w:rPr>
  </w:style>
  <w:style w:type="character" w:customStyle="1" w:styleId="MenuOption">
    <w:name w:val="Menu Option"/>
    <w:basedOn w:val="DefaultParagraphFont"/>
    <w:rsid w:val="00291488"/>
    <w:rPr>
      <w:b/>
      <w:smallCaps/>
    </w:rPr>
  </w:style>
  <w:style w:type="paragraph" w:customStyle="1" w:styleId="TableListNumber">
    <w:name w:val="Table List Number"/>
    <w:basedOn w:val="ListNumber"/>
    <w:rsid w:val="00291488"/>
    <w:pPr>
      <w:numPr>
        <w:numId w:val="0"/>
      </w:numPr>
    </w:pPr>
  </w:style>
  <w:style w:type="paragraph" w:styleId="TOC4">
    <w:name w:val="toc 4"/>
    <w:basedOn w:val="TOCBase"/>
    <w:next w:val="Normal"/>
    <w:semiHidden/>
    <w:rsid w:val="00291488"/>
    <w:pPr>
      <w:tabs>
        <w:tab w:val="right" w:leader="dot" w:pos="9071"/>
      </w:tabs>
      <w:ind w:left="1701"/>
    </w:pPr>
  </w:style>
  <w:style w:type="paragraph" w:customStyle="1" w:styleId="ListAlpha">
    <w:name w:val="List Alpha"/>
    <w:basedOn w:val="List"/>
    <w:rsid w:val="00291488"/>
    <w:pPr>
      <w:numPr>
        <w:numId w:val="7"/>
      </w:numPr>
    </w:pPr>
  </w:style>
  <w:style w:type="paragraph" w:customStyle="1" w:styleId="ListAlpha2">
    <w:name w:val="List Alpha 2"/>
    <w:basedOn w:val="List2"/>
    <w:rsid w:val="00291488"/>
    <w:pPr>
      <w:numPr>
        <w:numId w:val="6"/>
      </w:numPr>
    </w:pPr>
  </w:style>
  <w:style w:type="paragraph" w:styleId="List3">
    <w:name w:val="List 3"/>
    <w:basedOn w:val="BodyText"/>
    <w:rsid w:val="00291488"/>
    <w:pPr>
      <w:tabs>
        <w:tab w:val="left" w:pos="1021"/>
      </w:tabs>
      <w:spacing w:before="60" w:after="60"/>
      <w:ind w:left="1020" w:hanging="340"/>
    </w:pPr>
  </w:style>
  <w:style w:type="paragraph" w:styleId="List4">
    <w:name w:val="List 4"/>
    <w:basedOn w:val="BodyText"/>
    <w:rsid w:val="00291488"/>
    <w:pPr>
      <w:tabs>
        <w:tab w:val="left" w:pos="1361"/>
      </w:tabs>
      <w:spacing w:before="60" w:after="60"/>
      <w:ind w:left="1361" w:hanging="340"/>
    </w:pPr>
  </w:style>
  <w:style w:type="paragraph" w:styleId="List5">
    <w:name w:val="List 5"/>
    <w:basedOn w:val="BodyText"/>
    <w:rsid w:val="00291488"/>
    <w:pPr>
      <w:tabs>
        <w:tab w:val="left" w:pos="1701"/>
      </w:tabs>
      <w:spacing w:before="60" w:after="60"/>
      <w:ind w:left="1701" w:hanging="340"/>
    </w:pPr>
  </w:style>
  <w:style w:type="paragraph" w:styleId="ListBullet3">
    <w:name w:val="List Bullet 3"/>
    <w:basedOn w:val="List3"/>
    <w:rsid w:val="00291488"/>
    <w:pPr>
      <w:numPr>
        <w:numId w:val="12"/>
      </w:numPr>
      <w:tabs>
        <w:tab w:val="clear" w:pos="1021"/>
      </w:tabs>
      <w:ind w:left="1037" w:hanging="357"/>
    </w:pPr>
  </w:style>
  <w:style w:type="paragraph" w:styleId="ListBullet4">
    <w:name w:val="List Bullet 4"/>
    <w:basedOn w:val="List4"/>
    <w:rsid w:val="00291488"/>
    <w:pPr>
      <w:numPr>
        <w:numId w:val="1"/>
      </w:numPr>
      <w:tabs>
        <w:tab w:val="clear" w:pos="1361"/>
      </w:tabs>
    </w:pPr>
  </w:style>
  <w:style w:type="paragraph" w:styleId="ListBullet5">
    <w:name w:val="List Bullet 5"/>
    <w:basedOn w:val="List5"/>
    <w:rsid w:val="00291488"/>
    <w:pPr>
      <w:numPr>
        <w:numId w:val="2"/>
      </w:numPr>
    </w:pPr>
  </w:style>
  <w:style w:type="paragraph" w:styleId="ListContinue2">
    <w:name w:val="List Continue 2"/>
    <w:basedOn w:val="List2"/>
    <w:rsid w:val="00291488"/>
    <w:pPr>
      <w:ind w:firstLine="0"/>
    </w:pPr>
  </w:style>
  <w:style w:type="paragraph" w:styleId="ListContinue3">
    <w:name w:val="List Continue 3"/>
    <w:basedOn w:val="List3"/>
    <w:rsid w:val="00291488"/>
    <w:pPr>
      <w:ind w:left="1021" w:firstLine="0"/>
    </w:pPr>
  </w:style>
  <w:style w:type="paragraph" w:styleId="ListContinue4">
    <w:name w:val="List Continue 4"/>
    <w:basedOn w:val="List4"/>
    <w:rsid w:val="00291488"/>
    <w:pPr>
      <w:ind w:firstLine="0"/>
    </w:pPr>
  </w:style>
  <w:style w:type="paragraph" w:styleId="ListContinue5">
    <w:name w:val="List Continue 5"/>
    <w:basedOn w:val="List5"/>
    <w:rsid w:val="00291488"/>
    <w:pPr>
      <w:ind w:firstLine="0"/>
    </w:pPr>
  </w:style>
  <w:style w:type="paragraph" w:styleId="ListNumber3">
    <w:name w:val="List Number 3"/>
    <w:basedOn w:val="List3"/>
    <w:rsid w:val="00291488"/>
    <w:pPr>
      <w:numPr>
        <w:numId w:val="3"/>
      </w:numPr>
    </w:pPr>
  </w:style>
  <w:style w:type="paragraph" w:styleId="ListNumber4">
    <w:name w:val="List Number 4"/>
    <w:basedOn w:val="List4"/>
    <w:rsid w:val="00291488"/>
    <w:pPr>
      <w:numPr>
        <w:numId w:val="4"/>
      </w:numPr>
    </w:pPr>
  </w:style>
  <w:style w:type="paragraph" w:styleId="ListNumber5">
    <w:name w:val="List Number 5"/>
    <w:basedOn w:val="List5"/>
    <w:rsid w:val="00291488"/>
    <w:pPr>
      <w:numPr>
        <w:numId w:val="5"/>
      </w:numPr>
    </w:pPr>
  </w:style>
  <w:style w:type="paragraph" w:styleId="BlockText">
    <w:name w:val="Block Text"/>
    <w:basedOn w:val="Normal"/>
    <w:rsid w:val="00291488"/>
    <w:pPr>
      <w:spacing w:after="120"/>
      <w:ind w:left="1440" w:right="1440"/>
    </w:pPr>
  </w:style>
  <w:style w:type="character" w:customStyle="1" w:styleId="Subscript">
    <w:name w:val="Subscript"/>
    <w:basedOn w:val="DefaultParagraphFont"/>
    <w:rsid w:val="00291488"/>
    <w:rPr>
      <w:sz w:val="16"/>
      <w:vertAlign w:val="subscript"/>
    </w:rPr>
  </w:style>
  <w:style w:type="character" w:customStyle="1" w:styleId="Superscript">
    <w:name w:val="Superscript"/>
    <w:basedOn w:val="DefaultParagraphFont"/>
    <w:rsid w:val="00291488"/>
    <w:rPr>
      <w:sz w:val="16"/>
      <w:vertAlign w:val="superscript"/>
    </w:rPr>
  </w:style>
  <w:style w:type="character" w:customStyle="1" w:styleId="Symbols">
    <w:name w:val="Symbols"/>
    <w:basedOn w:val="DefaultParagraphFont"/>
    <w:rsid w:val="00291488"/>
    <w:rPr>
      <w:rFonts w:ascii="Symbol" w:hAnsi="Symbol"/>
    </w:rPr>
  </w:style>
  <w:style w:type="character" w:customStyle="1" w:styleId="MenuOptions">
    <w:name w:val="Menu Options"/>
    <w:basedOn w:val="DefaultParagraphFont"/>
    <w:rsid w:val="00291488"/>
    <w:rPr>
      <w:rFonts w:ascii="Arial Narrow" w:hAnsi="Arial Narrow"/>
      <w:smallCaps/>
    </w:rPr>
  </w:style>
  <w:style w:type="character" w:customStyle="1" w:styleId="Buttons">
    <w:name w:val="Buttons"/>
    <w:basedOn w:val="DefaultParagraphFont"/>
    <w:rsid w:val="00291488"/>
    <w:rPr>
      <w:b/>
    </w:rPr>
  </w:style>
  <w:style w:type="character" w:customStyle="1" w:styleId="Underlined">
    <w:name w:val="Underlined"/>
    <w:basedOn w:val="DefaultParagraphFont"/>
    <w:rsid w:val="00291488"/>
    <w:rPr>
      <w:u w:val="single"/>
    </w:rPr>
  </w:style>
  <w:style w:type="paragraph" w:customStyle="1" w:styleId="TableBodyTextRight">
    <w:name w:val="Table Body Text Right"/>
    <w:basedOn w:val="TableBodyText"/>
    <w:rsid w:val="00291488"/>
    <w:pPr>
      <w:widowControl w:val="0"/>
      <w:autoSpaceDE w:val="0"/>
      <w:autoSpaceDN w:val="0"/>
      <w:adjustRightInd w:val="0"/>
      <w:jc w:val="right"/>
    </w:pPr>
    <w:rPr>
      <w:rFonts w:cs="Arial"/>
      <w:szCs w:val="18"/>
    </w:rPr>
  </w:style>
  <w:style w:type="paragraph" w:customStyle="1" w:styleId="CopyrightText">
    <w:name w:val="Copyright Text"/>
    <w:basedOn w:val="BodyText"/>
    <w:rsid w:val="00291488"/>
    <w:rPr>
      <w:sz w:val="18"/>
    </w:rPr>
  </w:style>
  <w:style w:type="paragraph" w:customStyle="1" w:styleId="BodySmallRight">
    <w:name w:val="Body Small Right"/>
    <w:basedOn w:val="BodyTextRight"/>
    <w:rsid w:val="00291488"/>
    <w:rPr>
      <w:sz w:val="18"/>
      <w:szCs w:val="18"/>
    </w:rPr>
  </w:style>
  <w:style w:type="paragraph" w:customStyle="1" w:styleId="MarginEdition">
    <w:name w:val="Margin Edition"/>
    <w:basedOn w:val="MarginNote"/>
    <w:rsid w:val="00291488"/>
    <w:pPr>
      <w:spacing w:before="0" w:after="0"/>
    </w:pPr>
    <w:rPr>
      <w:rFonts w:ascii="Times New Roman" w:hAnsi="Times New Roman"/>
      <w:color w:val="999999"/>
    </w:rPr>
  </w:style>
  <w:style w:type="paragraph" w:customStyle="1" w:styleId="Spacer">
    <w:name w:val="Spacer"/>
    <w:basedOn w:val="Normal"/>
    <w:rsid w:val="00291488"/>
    <w:rPr>
      <w:sz w:val="2"/>
      <w:szCs w:val="2"/>
    </w:rPr>
  </w:style>
  <w:style w:type="character" w:customStyle="1" w:styleId="Small">
    <w:name w:val="Small"/>
    <w:basedOn w:val="DefaultParagraphFont"/>
    <w:rsid w:val="00291488"/>
    <w:rPr>
      <w:sz w:val="16"/>
    </w:rPr>
  </w:style>
  <w:style w:type="paragraph" w:customStyle="1" w:styleId="WideTable">
    <w:name w:val="Wide Table"/>
    <w:basedOn w:val="Normal"/>
    <w:rsid w:val="00291488"/>
    <w:pPr>
      <w:ind w:left="-1418"/>
    </w:pPr>
    <w:rPr>
      <w:sz w:val="2"/>
      <w:szCs w:val="2"/>
    </w:rPr>
  </w:style>
  <w:style w:type="character" w:styleId="PageNumber">
    <w:name w:val="page number"/>
    <w:basedOn w:val="DefaultParagraphFont"/>
    <w:rsid w:val="00291488"/>
  </w:style>
  <w:style w:type="paragraph" w:styleId="Quote">
    <w:name w:val="Quote"/>
    <w:basedOn w:val="Heading1"/>
    <w:link w:val="QuoteChar"/>
    <w:qFormat/>
    <w:rsid w:val="00291488"/>
    <w:rPr>
      <w:b w:val="0"/>
      <w:sz w:val="72"/>
      <w:szCs w:val="72"/>
      <w:lang w:val="en-NZ"/>
    </w:rPr>
  </w:style>
  <w:style w:type="character" w:customStyle="1" w:styleId="QuoteChar">
    <w:name w:val="Quote Char"/>
    <w:basedOn w:val="DefaultParagraphFont"/>
    <w:link w:val="Quote"/>
    <w:rsid w:val="002914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488"/>
    <w:pPr>
      <w:pageBreakBefore/>
    </w:pPr>
  </w:style>
  <w:style w:type="paragraph" w:customStyle="1" w:styleId="Border">
    <w:name w:val="Border"/>
    <w:basedOn w:val="Normal"/>
    <w:qFormat/>
    <w:rsid w:val="002914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488"/>
    <w:rPr>
      <w:b/>
      <w:bCs/>
      <w:i/>
      <w:iCs/>
      <w:color w:val="auto"/>
    </w:rPr>
  </w:style>
  <w:style w:type="paragraph" w:styleId="IntenseQuote">
    <w:name w:val="Intense Quote"/>
    <w:basedOn w:val="Normal"/>
    <w:next w:val="Normal"/>
    <w:link w:val="IntenseQuoteChar"/>
    <w:uiPriority w:val="30"/>
    <w:qFormat/>
    <w:rsid w:val="002914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4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488"/>
    <w:rPr>
      <w:smallCaps/>
      <w:color w:val="auto"/>
      <w:u w:val="single"/>
    </w:rPr>
  </w:style>
  <w:style w:type="character" w:styleId="IntenseReference">
    <w:name w:val="Intense Reference"/>
    <w:basedOn w:val="DefaultParagraphFont"/>
    <w:uiPriority w:val="32"/>
    <w:qFormat/>
    <w:rsid w:val="00291488"/>
    <w:rPr>
      <w:b/>
      <w:bCs/>
      <w:smallCaps/>
      <w:color w:val="auto"/>
      <w:spacing w:val="5"/>
      <w:u w:val="single"/>
    </w:rPr>
  </w:style>
  <w:style w:type="paragraph" w:customStyle="1" w:styleId="2ColumnHeading">
    <w:name w:val="2Column Heading"/>
    <w:basedOn w:val="BodyText"/>
    <w:qFormat/>
    <w:rsid w:val="00291488"/>
    <w:pPr>
      <w:spacing w:after="60"/>
      <w:ind w:left="-2268"/>
    </w:pPr>
    <w:rPr>
      <w:b/>
    </w:rPr>
  </w:style>
  <w:style w:type="paragraph" w:customStyle="1" w:styleId="Heading1TOC">
    <w:name w:val="Heading1 TOC"/>
    <w:basedOn w:val="Normal"/>
    <w:qFormat/>
    <w:rsid w:val="00291488"/>
    <w:pPr>
      <w:spacing w:before="240" w:after="120"/>
    </w:pPr>
    <w:rPr>
      <w:rFonts w:ascii="Times New Roman" w:hAnsi="Times New Roman"/>
      <w:b/>
      <w:sz w:val="32"/>
    </w:rPr>
  </w:style>
  <w:style w:type="paragraph" w:customStyle="1" w:styleId="Heading2TOC">
    <w:name w:val="Heading2 TOC"/>
    <w:basedOn w:val="Normal"/>
    <w:qFormat/>
    <w:rsid w:val="00291488"/>
    <w:pPr>
      <w:spacing w:before="240" w:after="60"/>
    </w:pPr>
    <w:rPr>
      <w:rFonts w:ascii="Times New Roman" w:hAnsi="Times New Roman"/>
      <w:b/>
      <w:sz w:val="28"/>
    </w:rPr>
  </w:style>
  <w:style w:type="character" w:customStyle="1" w:styleId="Underline">
    <w:name w:val="Underline"/>
    <w:basedOn w:val="DefaultParagraphFont"/>
    <w:qFormat/>
    <w:rsid w:val="00291488"/>
    <w:rPr>
      <w:u w:val="single"/>
    </w:rPr>
  </w:style>
  <w:style w:type="character" w:customStyle="1" w:styleId="BoldandItalics">
    <w:name w:val="Bold and Italics"/>
    <w:qFormat/>
    <w:rsid w:val="00291488"/>
    <w:rPr>
      <w:b/>
      <w:i/>
      <w:u w:val="none"/>
    </w:rPr>
  </w:style>
  <w:style w:type="paragraph" w:styleId="BalloonText">
    <w:name w:val="Balloon Text"/>
    <w:basedOn w:val="Normal"/>
    <w:link w:val="BalloonTextChar"/>
    <w:rsid w:val="00291488"/>
    <w:rPr>
      <w:rFonts w:ascii="Tahoma" w:hAnsi="Tahoma" w:cs="Tahoma"/>
      <w:sz w:val="16"/>
      <w:szCs w:val="16"/>
    </w:rPr>
  </w:style>
  <w:style w:type="character" w:customStyle="1" w:styleId="BalloonTextChar">
    <w:name w:val="Balloon Text Char"/>
    <w:basedOn w:val="DefaultParagraphFont"/>
    <w:link w:val="BalloonText"/>
    <w:rsid w:val="002914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4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4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488"/>
    <w:rPr>
      <w:b/>
      <w:color w:val="660033"/>
      <w:spacing w:val="0"/>
    </w:rPr>
  </w:style>
  <w:style w:type="paragraph" w:customStyle="1" w:styleId="Nameditemlist">
    <w:name w:val="Named item list"/>
    <w:basedOn w:val="BodyText"/>
    <w:qFormat/>
    <w:rsid w:val="00291488"/>
    <w:pPr>
      <w:tabs>
        <w:tab w:val="left" w:pos="2835"/>
      </w:tabs>
      <w:ind w:left="2835" w:hanging="2835"/>
    </w:pPr>
  </w:style>
  <w:style w:type="paragraph" w:customStyle="1" w:styleId="BodyTextnopadding">
    <w:name w:val="Body Text no padding"/>
    <w:basedOn w:val="BodyText"/>
    <w:qFormat/>
    <w:rsid w:val="00291488"/>
    <w:pPr>
      <w:spacing w:before="0" w:after="0"/>
    </w:pPr>
  </w:style>
  <w:style w:type="paragraph" w:customStyle="1" w:styleId="BodyTextBold">
    <w:name w:val="Body Text Bold"/>
    <w:basedOn w:val="BodyText"/>
    <w:qFormat/>
    <w:rsid w:val="00291488"/>
    <w:rPr>
      <w:b/>
    </w:rPr>
  </w:style>
  <w:style w:type="character" w:styleId="Hyperlink">
    <w:name w:val="Hyperlink"/>
    <w:basedOn w:val="DefaultParagraphFont"/>
    <w:uiPriority w:val="99"/>
    <w:unhideWhenUsed/>
    <w:rsid w:val="00DE64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4243</Characters>
  <Application>Microsoft Office Word</Application>
  <DocSecurity>0</DocSecurity>
  <Lines>103</Lines>
  <Paragraphs>72</Paragraphs>
  <ScaleCrop>false</ScaleCrop>
  <Company>Author-it Software Corporation Ltd.</Company>
  <LinksUpToDate>false</LinksUpToDate>
  <CharactersWithSpaces>4854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HLTDEN005 Assist in oral health care procedures during general anaesthesia</dc:title>
  <dc:subject>Approved</dc:subject>
  <dc:creator>SkillsIQ</dc:creator>
  <cp:keywords>Release: 1</cp:keywords>
  <dc:description>Review Date: 12 April 2008</dc:description>
  <cp:lastModifiedBy>HSD_TPCMSd.prod</cp:lastModifiedBy>
  <cp:revision>3</cp:revision>
  <dcterms:created xsi:type="dcterms:W3CDTF">2021-03-18T06:07:00Z</dcterms:created>
  <dcterms:modified xsi:type="dcterms:W3CDTF">2021-03-18T06:07:00Z</dcterms:modified>
</cp:coreProperties>
</file>