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A37" w:rsidP="00933A37">
      <w:pPr>
        <w:pStyle w:val="Title"/>
      </w:pPr>
      <w:r>
        <w:fldChar w:fldCharType="begin"/>
      </w:r>
      <w:r>
        <w:instrText xml:space="preserve"> TITLE   \* MERGEFORMAT </w:instrText>
      </w:r>
      <w:r>
        <w:fldChar w:fldCharType="separate"/>
      </w:r>
      <w:r>
        <w:t>Assessment Requirements for HLTDEN004 Implement an individualised oral hygiene program</w:t>
      </w:r>
      <w:r>
        <w:fldChar w:fldCharType="end"/>
      </w:r>
    </w:p>
    <w:p w:rsidR="00933A37" w:rsidP="00933A37">
      <w:pPr>
        <w:pStyle w:val="Version"/>
        <w:sectPr w:rsidSect="00853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8A3" w:rsidP="008538A3">
      <w:pPr>
        <w:pStyle w:val="SuperHeading"/>
      </w:pPr>
      <w:r w:rsidRPr="008538A3">
        <w:t>Assessment Requirements for HLTDEN004 Implement an individualised oral hygiene program</w:t>
      </w:r>
    </w:p>
    <w:p w:rsidR="00000000" w:rsidRPr="008538A3" w:rsidP="008538A3">
      <w:pPr>
        <w:pStyle w:val="Heading1"/>
      </w:pPr>
      <w:bookmarkStart w:id="1" w:name="O_819060"/>
      <w:bookmarkEnd w:id="1"/>
      <w:r w:rsidRPr="008538A3">
        <w:t>Modification History</w:t>
      </w:r>
    </w:p>
    <w:tbl>
      <w:tblPr>
        <w:tblW w:w="0" w:type="auto"/>
        <w:tblCellMar>
          <w:left w:w="62" w:type="dxa"/>
          <w:right w:w="62" w:type="dxa"/>
        </w:tblCellMar>
        <w:tblLook w:val="0000"/>
      </w:tblPr>
      <w:tblGrid>
        <w:gridCol w:w="2147"/>
        <w:gridCol w:w="7049"/>
      </w:tblGrid>
      <w:tr w:rsidTr="00933A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8A3">
            <w:pPr>
              <w:pStyle w:val="BodyText"/>
              <w:rPr>
                <w:lang w:val="en-NZ"/>
              </w:rPr>
            </w:pPr>
            <w:r w:rsidRPr="008538A3">
              <w:t xml:space="preserve">Release </w:t>
            </w:r>
            <w:r w:rsidRPr="008538A3">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8A3">
            <w:pPr>
              <w:pStyle w:val="BodyText"/>
              <w:rPr>
                <w:lang w:val="en-NZ"/>
              </w:rPr>
            </w:pPr>
            <w:r w:rsidRPr="008538A3">
              <w:t xml:space="preserve">Comments </w:t>
            </w:r>
          </w:p>
        </w:tc>
      </w:tr>
      <w:tr w:rsidTr="00933A3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8A3">
            <w:pPr>
              <w:pStyle w:val="BodyText"/>
              <w:rPr>
                <w:lang w:val="en-NZ"/>
              </w:rPr>
            </w:pPr>
            <w:r w:rsidRPr="008538A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8A3" w:rsidP="008538A3">
            <w:pPr>
              <w:pStyle w:val="BodyText"/>
            </w:pPr>
            <w:r w:rsidRPr="008538A3">
              <w:t xml:space="preserve">This version was released in </w:t>
            </w:r>
            <w:r w:rsidRPr="008538A3">
              <w:rPr>
                <w:rStyle w:val="Emphasis"/>
              </w:rPr>
              <w:t>HLT Health Training Package release 3.0</w:t>
            </w:r>
            <w:r w:rsidRPr="008538A3">
              <w:t xml:space="preserve"> and meets the requirements of the 2012 Standards for Training Packages.</w:t>
            </w:r>
          </w:p>
          <w:p w:rsidR="00000000" w:rsidRPr="008538A3" w:rsidP="008538A3">
            <w:pPr>
              <w:pStyle w:val="BodyText"/>
            </w:pPr>
            <w:r w:rsidRPr="008538A3">
              <w:t>Minimal changes to the elements and performance criteria. New evidence requirements for assessment including volume and frequency requirements. Removal of pre-requisites</w:t>
            </w:r>
          </w:p>
          <w:p w:rsidR="00000000" w:rsidRPr="008538A3" w:rsidP="008538A3">
            <w:pPr>
              <w:pStyle w:val="BodyText"/>
            </w:pPr>
            <w:r w:rsidRPr="008538A3">
              <w:t>Supersedes HL</w:t>
            </w:r>
            <w:r w:rsidRPr="008538A3">
              <w:t>TDA407D</w:t>
            </w:r>
          </w:p>
        </w:tc>
      </w:tr>
    </w:tbl>
    <w:p w:rsidR="00000000" w:rsidRPr="008538A3" w:rsidP="008538A3">
      <w:pPr>
        <w:pStyle w:val="BodyText"/>
      </w:pPr>
    </w:p>
    <w:p w:rsidR="00000000" w:rsidRPr="008538A3" w:rsidP="008538A3">
      <w:pPr>
        <w:pStyle w:val="AllowPageBreak"/>
      </w:pPr>
    </w:p>
    <w:p w:rsidR="00000000" w:rsidRPr="008538A3" w:rsidP="008538A3">
      <w:pPr>
        <w:pStyle w:val="Heading1"/>
      </w:pPr>
      <w:bookmarkStart w:id="2" w:name="O_819061"/>
      <w:bookmarkEnd w:id="2"/>
      <w:r w:rsidRPr="008538A3">
        <w:t>Performance Evidence</w:t>
      </w:r>
    </w:p>
    <w:p w:rsidR="00000000" w:rsidRPr="008538A3" w:rsidP="00933A37">
      <w:pPr>
        <w:pStyle w:val="BodyText"/>
      </w:pPr>
      <w:r w:rsidRPr="008538A3">
        <w:t>The candidate must show evidence of the ability to complete tasks outlined in elements and performance criteria of this unit, manage tasks and manage contingencies in the context of the job role. There must b</w:t>
      </w:r>
      <w:r w:rsidRPr="008538A3">
        <w:t>e evidence that the candidate has:</w:t>
      </w:r>
    </w:p>
    <w:p w:rsidR="00000000" w:rsidRPr="008538A3" w:rsidP="008538A3">
      <w:pPr>
        <w:pStyle w:val="List"/>
      </w:pPr>
      <w:r w:rsidRPr="008538A3">
        <w:t>•</w:t>
      </w:r>
      <w:r w:rsidRPr="008538A3">
        <w:tab/>
        <w:t>provided complete and appropriate information to at least 10 different patients including:</w:t>
      </w:r>
    </w:p>
    <w:p w:rsidR="00000000" w:rsidRPr="008538A3" w:rsidP="008538A3">
      <w:pPr>
        <w:pStyle w:val="List2"/>
      </w:pPr>
      <w:r>
        <w:t>•</w:t>
      </w:r>
      <w:r>
        <w:tab/>
      </w:r>
      <w:r w:rsidRPr="008538A3">
        <w:t>providing information on the prevention of oral diseases</w:t>
      </w:r>
    </w:p>
    <w:p w:rsidR="00000000" w:rsidRPr="008538A3" w:rsidP="008538A3">
      <w:pPr>
        <w:pStyle w:val="List2"/>
      </w:pPr>
      <w:r>
        <w:t>•</w:t>
      </w:r>
      <w:r>
        <w:tab/>
      </w:r>
      <w:r w:rsidRPr="008538A3">
        <w:t>providing advice and demonstrating oral hygiene techniques</w:t>
      </w:r>
    </w:p>
    <w:p w:rsidR="00933A37" w:rsidP="008538A3">
      <w:pPr>
        <w:pStyle w:val="List2"/>
      </w:pPr>
      <w:r>
        <w:t>•</w:t>
      </w:r>
      <w:r>
        <w:tab/>
      </w:r>
      <w:r w:rsidRPr="008538A3">
        <w:t xml:space="preserve">using </w:t>
      </w:r>
      <w:r w:rsidRPr="008538A3">
        <w:t>learning and motivational skills to inform and motivate behaviour change.</w:t>
      </w:r>
    </w:p>
    <w:p w:rsidR="00933A37" w:rsidP="008538A3">
      <w:pPr>
        <w:pStyle w:val="List2"/>
      </w:pPr>
    </w:p>
    <w:p w:rsidR="00000000" w:rsidRPr="008538A3" w:rsidP="008538A3">
      <w:pPr>
        <w:pStyle w:val="Heading1"/>
      </w:pPr>
      <w:bookmarkStart w:id="3" w:name="O_819062"/>
      <w:bookmarkEnd w:id="3"/>
      <w:r w:rsidRPr="008538A3">
        <w:t>Knowledge Evidence</w:t>
      </w:r>
    </w:p>
    <w:p w:rsidR="00000000" w:rsidRPr="008538A3" w:rsidP="00933A37">
      <w:pPr>
        <w:pStyle w:val="BodyText"/>
      </w:pPr>
      <w:r w:rsidRPr="008538A3">
        <w:t>The candidate must be able to demonstrate essential knowledge required to effectively complete the tasks outlined in elements and performance criteria of this unit, manage the task and manage contingencies in the context of the work role. This includes kno</w:t>
      </w:r>
      <w:r w:rsidRPr="008538A3">
        <w:t>wledge of:</w:t>
      </w:r>
    </w:p>
    <w:p w:rsidR="00000000" w:rsidRPr="008538A3" w:rsidP="008538A3">
      <w:pPr>
        <w:pStyle w:val="ListBullet"/>
      </w:pPr>
      <w:r w:rsidRPr="008538A3">
        <w:t>fundamental oral anatomy including:</w:t>
      </w:r>
    </w:p>
    <w:p w:rsidR="00000000" w:rsidRPr="008538A3" w:rsidP="008538A3">
      <w:pPr>
        <w:pStyle w:val="List2"/>
      </w:pPr>
      <w:r>
        <w:t>•</w:t>
      </w:r>
      <w:r>
        <w:tab/>
      </w:r>
      <w:r w:rsidRPr="008538A3">
        <w:t>structures of the oral cavity, hard and soft palate, lateral and posterior borders of the oral cavity, tongue and floor of the mouth</w:t>
      </w:r>
    </w:p>
    <w:p w:rsidR="00000000" w:rsidRPr="008538A3" w:rsidP="008538A3">
      <w:pPr>
        <w:pStyle w:val="List2"/>
      </w:pPr>
      <w:r>
        <w:t>•</w:t>
      </w:r>
      <w:r>
        <w:tab/>
      </w:r>
      <w:r w:rsidRPr="008538A3">
        <w:t>teeth form and function</w:t>
      </w:r>
    </w:p>
    <w:p w:rsidR="00000000" w:rsidRPr="008538A3" w:rsidP="008538A3">
      <w:pPr>
        <w:pStyle w:val="List2"/>
      </w:pPr>
      <w:r>
        <w:t>•</w:t>
      </w:r>
      <w:r>
        <w:tab/>
      </w:r>
      <w:r w:rsidRPr="008538A3">
        <w:t xml:space="preserve">dentition – arrangement of the teeth, naming </w:t>
      </w:r>
      <w:r w:rsidRPr="008538A3">
        <w:t xml:space="preserve">and coding of teeth </w:t>
      </w:r>
    </w:p>
    <w:p w:rsidR="00000000" w:rsidRPr="008538A3" w:rsidP="008538A3">
      <w:pPr>
        <w:pStyle w:val="ListBullet"/>
      </w:pPr>
      <w:r w:rsidRPr="008538A3">
        <w:t xml:space="preserve">plaque and its differing roles in the development of dental caries and periodontal disease </w:t>
      </w:r>
    </w:p>
    <w:p w:rsidR="00000000" w:rsidRPr="008538A3" w:rsidP="008538A3">
      <w:pPr>
        <w:pStyle w:val="ListBullet"/>
      </w:pPr>
      <w:r w:rsidRPr="008538A3">
        <w:t>saliva and its role in maintenance of oral health including:</w:t>
      </w:r>
    </w:p>
    <w:p w:rsidR="00000000" w:rsidRPr="008538A3" w:rsidP="008538A3">
      <w:pPr>
        <w:pStyle w:val="List2"/>
      </w:pPr>
      <w:r>
        <w:t>•</w:t>
      </w:r>
      <w:r>
        <w:tab/>
      </w:r>
      <w:r w:rsidRPr="008538A3">
        <w:t>protecting teeth by neutralising acid</w:t>
      </w:r>
    </w:p>
    <w:p w:rsidR="00000000" w:rsidRPr="008538A3" w:rsidP="008538A3">
      <w:pPr>
        <w:pStyle w:val="List2"/>
      </w:pPr>
      <w:r>
        <w:t>•</w:t>
      </w:r>
      <w:r>
        <w:tab/>
      </w:r>
      <w:r w:rsidRPr="008538A3">
        <w:t>acting as a lubricant</w:t>
      </w:r>
    </w:p>
    <w:p w:rsidR="00000000" w:rsidRPr="008538A3" w:rsidP="008538A3">
      <w:pPr>
        <w:pStyle w:val="List2"/>
      </w:pPr>
      <w:r>
        <w:t>•</w:t>
      </w:r>
      <w:r>
        <w:tab/>
      </w:r>
      <w:r w:rsidRPr="008538A3">
        <w:t>delivering calc</w:t>
      </w:r>
      <w:r w:rsidRPr="008538A3">
        <w:t>ium, phosphate and fluoride to the tooth surface</w:t>
      </w:r>
    </w:p>
    <w:p w:rsidR="00000000" w:rsidRPr="008538A3" w:rsidP="008538A3">
      <w:pPr>
        <w:pStyle w:val="ListBullet"/>
      </w:pPr>
      <w:r w:rsidRPr="008538A3">
        <w:t>understanding of the biochemical, pathological or pharmacological influences on diagnostic salivary testing and results</w:t>
      </w:r>
    </w:p>
    <w:p w:rsidR="00000000" w:rsidRPr="008538A3" w:rsidP="008538A3">
      <w:pPr>
        <w:pStyle w:val="ListBullet"/>
      </w:pPr>
      <w:r w:rsidRPr="008538A3">
        <w:t>factors that lead to the development of dental caries including:</w:t>
      </w:r>
    </w:p>
    <w:p w:rsidR="00000000" w:rsidRPr="008538A3" w:rsidP="008538A3">
      <w:pPr>
        <w:pStyle w:val="List2"/>
      </w:pPr>
      <w:r>
        <w:t>•</w:t>
      </w:r>
      <w:r>
        <w:tab/>
      </w:r>
      <w:r w:rsidRPr="008538A3">
        <w:t xml:space="preserve">bacteria in dental </w:t>
      </w:r>
      <w:r w:rsidRPr="008538A3">
        <w:t>plaque</w:t>
      </w:r>
    </w:p>
    <w:p w:rsidR="00000000" w:rsidRPr="008538A3" w:rsidP="008538A3">
      <w:pPr>
        <w:pStyle w:val="List2"/>
      </w:pPr>
      <w:r>
        <w:t>•</w:t>
      </w:r>
      <w:r>
        <w:tab/>
      </w:r>
      <w:r w:rsidRPr="008538A3">
        <w:t xml:space="preserve">diet </w:t>
      </w:r>
    </w:p>
    <w:p w:rsidR="00000000" w:rsidRPr="008538A3" w:rsidP="008538A3">
      <w:pPr>
        <w:pStyle w:val="List2"/>
      </w:pPr>
      <w:r>
        <w:t>•</w:t>
      </w:r>
      <w:r>
        <w:tab/>
      </w:r>
      <w:r w:rsidRPr="008538A3">
        <w:t>susceptible tooth surfaces</w:t>
      </w:r>
    </w:p>
    <w:p w:rsidR="00000000" w:rsidRPr="008538A3" w:rsidP="008538A3">
      <w:pPr>
        <w:pStyle w:val="List2"/>
      </w:pPr>
      <w:r>
        <w:t>•</w:t>
      </w:r>
      <w:r>
        <w:tab/>
      </w:r>
      <w:r w:rsidRPr="008538A3">
        <w:t>socioeconomic background including dietary intake</w:t>
      </w:r>
    </w:p>
    <w:p w:rsidR="00000000" w:rsidRPr="008538A3" w:rsidP="008538A3">
      <w:pPr>
        <w:pStyle w:val="List2"/>
      </w:pPr>
      <w:r>
        <w:t>•</w:t>
      </w:r>
      <w:r>
        <w:tab/>
      </w:r>
      <w:r w:rsidRPr="008538A3">
        <w:t>mental health conditions and awareness of oral health issues</w:t>
      </w:r>
    </w:p>
    <w:p w:rsidR="00000000" w:rsidRPr="008538A3" w:rsidP="008538A3">
      <w:pPr>
        <w:pStyle w:val="List2"/>
      </w:pPr>
      <w:r>
        <w:t>•</w:t>
      </w:r>
      <w:r>
        <w:tab/>
      </w:r>
      <w:r w:rsidRPr="008538A3">
        <w:t>age of teeth</w:t>
      </w:r>
    </w:p>
    <w:p w:rsidR="00000000" w:rsidRPr="008538A3" w:rsidP="008538A3">
      <w:pPr>
        <w:pStyle w:val="ListBullet"/>
      </w:pPr>
      <w:r w:rsidRPr="008538A3">
        <w:t>factors that prevent and control dental caries:</w:t>
      </w:r>
    </w:p>
    <w:p w:rsidR="00000000" w:rsidRPr="008538A3" w:rsidP="008538A3">
      <w:pPr>
        <w:pStyle w:val="List2"/>
      </w:pPr>
      <w:r>
        <w:t>•</w:t>
      </w:r>
      <w:r>
        <w:tab/>
      </w:r>
      <w:r w:rsidRPr="008538A3">
        <w:t>increasing salivary flow</w:t>
      </w:r>
      <w:r w:rsidRPr="008538A3">
        <w:t xml:space="preserve"> and optimising its composition</w:t>
      </w:r>
    </w:p>
    <w:p w:rsidR="00000000" w:rsidRPr="008538A3" w:rsidP="008538A3">
      <w:pPr>
        <w:pStyle w:val="List2"/>
      </w:pPr>
      <w:r>
        <w:t>•</w:t>
      </w:r>
      <w:r>
        <w:tab/>
      </w:r>
      <w:r w:rsidRPr="008538A3">
        <w:t>fluorides</w:t>
      </w:r>
    </w:p>
    <w:p w:rsidR="00000000" w:rsidRPr="008538A3" w:rsidP="008538A3">
      <w:pPr>
        <w:pStyle w:val="List2"/>
      </w:pPr>
      <w:r>
        <w:t>•</w:t>
      </w:r>
      <w:r>
        <w:tab/>
      </w:r>
      <w:r w:rsidRPr="008538A3">
        <w:t>plaque control and removal</w:t>
      </w:r>
    </w:p>
    <w:p w:rsidR="00000000" w:rsidRPr="008538A3" w:rsidP="008538A3">
      <w:pPr>
        <w:pStyle w:val="List2"/>
      </w:pPr>
      <w:r>
        <w:t>•</w:t>
      </w:r>
      <w:r>
        <w:tab/>
      </w:r>
      <w:r w:rsidRPr="008538A3">
        <w:t>dietary change</w:t>
      </w:r>
    </w:p>
    <w:p w:rsidR="00000000" w:rsidRPr="008538A3" w:rsidP="008538A3">
      <w:pPr>
        <w:pStyle w:val="List2"/>
      </w:pPr>
      <w:r>
        <w:t>•</w:t>
      </w:r>
      <w:r>
        <w:tab/>
      </w:r>
      <w:r w:rsidRPr="008538A3">
        <w:t>oral health education</w:t>
      </w:r>
    </w:p>
    <w:p w:rsidR="00000000" w:rsidRPr="008538A3" w:rsidP="008538A3">
      <w:pPr>
        <w:pStyle w:val="ListBullet"/>
      </w:pPr>
      <w:r w:rsidRPr="008538A3">
        <w:t>factors that lead to the development of periodontal disease including:</w:t>
      </w:r>
    </w:p>
    <w:p w:rsidR="00000000" w:rsidRPr="008538A3" w:rsidP="008538A3">
      <w:pPr>
        <w:pStyle w:val="List2"/>
      </w:pPr>
      <w:r>
        <w:t>•</w:t>
      </w:r>
      <w:r>
        <w:tab/>
      </w:r>
      <w:r w:rsidRPr="008538A3">
        <w:t>bacteria in dental plaque</w:t>
      </w:r>
    </w:p>
    <w:p w:rsidR="00000000" w:rsidRPr="008538A3" w:rsidP="008538A3">
      <w:pPr>
        <w:pStyle w:val="List2"/>
      </w:pPr>
      <w:r>
        <w:t>•</w:t>
      </w:r>
      <w:r>
        <w:tab/>
      </w:r>
      <w:r w:rsidRPr="008538A3">
        <w:t>accumulation of plaque and calculus</w:t>
      </w:r>
    </w:p>
    <w:p w:rsidR="00000000" w:rsidRPr="008538A3" w:rsidP="008538A3">
      <w:pPr>
        <w:pStyle w:val="List2"/>
      </w:pPr>
      <w:r>
        <w:t>•</w:t>
      </w:r>
      <w:r>
        <w:tab/>
      </w:r>
      <w:r w:rsidRPr="008538A3">
        <w:t>sm</w:t>
      </w:r>
      <w:r w:rsidRPr="008538A3">
        <w:t>oking</w:t>
      </w:r>
    </w:p>
    <w:p w:rsidR="00000000" w:rsidRPr="008538A3" w:rsidP="008538A3">
      <w:pPr>
        <w:pStyle w:val="List2"/>
      </w:pPr>
      <w:r>
        <w:t>•</w:t>
      </w:r>
      <w:r>
        <w:tab/>
      </w:r>
      <w:r w:rsidRPr="008538A3">
        <w:t>medications</w:t>
      </w:r>
    </w:p>
    <w:p w:rsidR="00000000" w:rsidRPr="008538A3" w:rsidP="008538A3">
      <w:pPr>
        <w:pStyle w:val="List2"/>
      </w:pPr>
      <w:r>
        <w:t>•</w:t>
      </w:r>
      <w:r>
        <w:tab/>
      </w:r>
      <w:r w:rsidRPr="008538A3">
        <w:t>age of teeth</w:t>
      </w:r>
    </w:p>
    <w:p w:rsidR="00000000" w:rsidRPr="008538A3" w:rsidP="008538A3">
      <w:pPr>
        <w:pStyle w:val="ListBullet"/>
      </w:pPr>
      <w:r w:rsidRPr="008538A3">
        <w:t>factors that prevent and control periodontal disease including:</w:t>
      </w:r>
    </w:p>
    <w:p w:rsidR="00000000" w:rsidRPr="008538A3" w:rsidP="008538A3">
      <w:pPr>
        <w:pStyle w:val="List2"/>
      </w:pPr>
      <w:r>
        <w:t>•</w:t>
      </w:r>
      <w:r>
        <w:tab/>
      </w:r>
      <w:r w:rsidRPr="008538A3">
        <w:t>oral health education</w:t>
      </w:r>
    </w:p>
    <w:p w:rsidR="00000000" w:rsidRPr="008538A3" w:rsidP="008538A3">
      <w:pPr>
        <w:pStyle w:val="List2"/>
      </w:pPr>
      <w:r>
        <w:t>•</w:t>
      </w:r>
      <w:r>
        <w:tab/>
      </w:r>
      <w:r w:rsidRPr="008538A3">
        <w:t>plaque control</w:t>
      </w:r>
    </w:p>
    <w:p w:rsidR="00000000" w:rsidRPr="008538A3" w:rsidP="008538A3">
      <w:pPr>
        <w:pStyle w:val="ListBullet"/>
      </w:pPr>
      <w:r w:rsidRPr="008538A3">
        <w:t>-</w:t>
      </w:r>
      <w:r w:rsidRPr="008538A3">
        <w:tab/>
        <w:t>causes, and prevention, of non caries tooth wear:</w:t>
      </w:r>
    </w:p>
    <w:p w:rsidR="00000000" w:rsidRPr="008538A3" w:rsidP="008538A3">
      <w:pPr>
        <w:pStyle w:val="List2"/>
      </w:pPr>
      <w:r>
        <w:t>•</w:t>
      </w:r>
      <w:r>
        <w:tab/>
      </w:r>
      <w:r w:rsidRPr="008538A3">
        <w:t>erosion</w:t>
      </w:r>
    </w:p>
    <w:p w:rsidR="00000000" w:rsidRPr="008538A3" w:rsidP="008538A3">
      <w:pPr>
        <w:pStyle w:val="List2"/>
      </w:pPr>
      <w:r>
        <w:t>•</w:t>
      </w:r>
      <w:r>
        <w:tab/>
      </w:r>
      <w:r w:rsidRPr="008538A3">
        <w:t>abrasion</w:t>
      </w:r>
    </w:p>
    <w:p w:rsidR="00000000" w:rsidRPr="008538A3" w:rsidP="008538A3">
      <w:pPr>
        <w:pStyle w:val="List2"/>
      </w:pPr>
      <w:r>
        <w:t>•</w:t>
      </w:r>
      <w:r>
        <w:tab/>
      </w:r>
      <w:r w:rsidRPr="008538A3">
        <w:t>attrition</w:t>
      </w:r>
    </w:p>
    <w:p w:rsidR="00000000" w:rsidRPr="008538A3" w:rsidP="008538A3">
      <w:pPr>
        <w:pStyle w:val="ListBullet"/>
      </w:pPr>
      <w:r w:rsidRPr="008538A3">
        <w:t>role of properly constructed</w:t>
      </w:r>
      <w:r w:rsidRPr="008538A3">
        <w:t xml:space="preserve"> and fitted mouthguards in preventing dental injuries</w:t>
      </w:r>
    </w:p>
    <w:p w:rsidR="00000000" w:rsidRPr="008538A3" w:rsidP="008538A3">
      <w:pPr>
        <w:pStyle w:val="ListBullet"/>
      </w:pPr>
      <w:r w:rsidRPr="008538A3">
        <w:t xml:space="preserve">fundamental knowledge of the impact of smoking on oral soft tissues </w:t>
      </w:r>
    </w:p>
    <w:p w:rsidR="00000000" w:rsidRPr="008538A3" w:rsidP="008538A3">
      <w:pPr>
        <w:pStyle w:val="ListBullet"/>
      </w:pPr>
      <w:r w:rsidRPr="008538A3">
        <w:t>fundamental knowledge of systemic conditions which influence the development of oral disease</w:t>
      </w:r>
    </w:p>
    <w:p w:rsidR="00000000" w:rsidRPr="008538A3" w:rsidP="008538A3">
      <w:pPr>
        <w:pStyle w:val="ListBullet"/>
      </w:pPr>
      <w:r w:rsidRPr="008538A3">
        <w:t xml:space="preserve">local oral factors which influence the development of oral disease </w:t>
      </w:r>
    </w:p>
    <w:p w:rsidR="00000000" w:rsidRPr="008538A3" w:rsidP="008538A3">
      <w:pPr>
        <w:pStyle w:val="ListBullet"/>
      </w:pPr>
      <w:r w:rsidRPr="008538A3">
        <w:t>modifications to oral health education programs related to special needs due to disability, aged care and children’s needs</w:t>
      </w:r>
    </w:p>
    <w:p w:rsidR="00000000" w:rsidRPr="008538A3" w:rsidP="008538A3">
      <w:pPr>
        <w:pStyle w:val="ListBullet"/>
      </w:pPr>
      <w:r w:rsidRPr="008538A3">
        <w:t xml:space="preserve">oral appliances and their impact on oral hygiene maintenance </w:t>
      </w:r>
    </w:p>
    <w:p w:rsidR="00000000" w:rsidRPr="008538A3" w:rsidP="008538A3">
      <w:pPr>
        <w:pStyle w:val="ListBullet"/>
      </w:pPr>
      <w:r w:rsidRPr="008538A3">
        <w:t>leg</w:t>
      </w:r>
      <w:r w:rsidRPr="008538A3">
        <w:t>islative requirements related to the use of fluoride in dentistry.</w:t>
      </w:r>
    </w:p>
    <w:p w:rsidR="00000000" w:rsidRPr="008538A3" w:rsidP="008538A3">
      <w:pPr>
        <w:pStyle w:val="AllowPageBreak"/>
      </w:pPr>
    </w:p>
    <w:p w:rsidR="00000000" w:rsidRPr="008538A3" w:rsidP="008538A3">
      <w:pPr>
        <w:pStyle w:val="Heading1"/>
      </w:pPr>
      <w:bookmarkStart w:id="4" w:name="O_819063"/>
      <w:bookmarkEnd w:id="4"/>
      <w:r w:rsidRPr="008538A3">
        <w:t>Assessment Conditions</w:t>
      </w:r>
    </w:p>
    <w:p w:rsidR="00000000" w:rsidRPr="008538A3" w:rsidP="00933A37">
      <w:pPr>
        <w:pStyle w:val="BodyText"/>
      </w:pPr>
      <w:r w:rsidRPr="008538A3">
        <w:t xml:space="preserve">Skills must have been demonstrated in a dental clinic workplace or in a simulated environment that reflects workplace conditions. </w:t>
      </w:r>
    </w:p>
    <w:p w:rsidR="00000000" w:rsidRPr="008538A3" w:rsidP="00933A37">
      <w:pPr>
        <w:pStyle w:val="BodyText"/>
      </w:pPr>
      <w:r w:rsidRPr="008538A3">
        <w:t>The following condi</w:t>
      </w:r>
      <w:r w:rsidRPr="008538A3">
        <w:t xml:space="preserve">tions must be met for this unit: </w:t>
      </w:r>
    </w:p>
    <w:p w:rsidR="00000000" w:rsidRPr="008538A3" w:rsidP="008538A3">
      <w:pPr>
        <w:pStyle w:val="List"/>
      </w:pPr>
      <w:r w:rsidRPr="008538A3">
        <w:t>•</w:t>
      </w:r>
      <w:r w:rsidRPr="008538A3">
        <w:tab/>
        <w:t>use suitable facilities, equipment and resources including:</w:t>
      </w:r>
    </w:p>
    <w:p w:rsidR="00000000" w:rsidRPr="008538A3" w:rsidP="008538A3">
      <w:pPr>
        <w:pStyle w:val="List2"/>
      </w:pPr>
      <w:r>
        <w:t>•</w:t>
      </w:r>
      <w:r>
        <w:tab/>
      </w:r>
      <w:r w:rsidRPr="008538A3">
        <w:t>personal protective equipment</w:t>
      </w:r>
    </w:p>
    <w:p w:rsidR="00000000" w:rsidRPr="008538A3" w:rsidP="008538A3">
      <w:pPr>
        <w:pStyle w:val="List2"/>
      </w:pPr>
      <w:r>
        <w:t>•</w:t>
      </w:r>
      <w:r>
        <w:tab/>
      </w:r>
      <w:r w:rsidRPr="008538A3">
        <w:t>cleaning equipment</w:t>
      </w:r>
    </w:p>
    <w:p w:rsidR="00000000" w:rsidRPr="008538A3" w:rsidP="008538A3">
      <w:pPr>
        <w:pStyle w:val="List2"/>
      </w:pPr>
      <w:r>
        <w:t>•</w:t>
      </w:r>
      <w:r>
        <w:tab/>
      </w:r>
      <w:r w:rsidRPr="008538A3">
        <w:t>disposable and non-disposable instruments</w:t>
      </w:r>
    </w:p>
    <w:p w:rsidR="00000000" w:rsidRPr="008538A3" w:rsidP="008538A3">
      <w:pPr>
        <w:pStyle w:val="List2"/>
      </w:pPr>
      <w:r>
        <w:t>•</w:t>
      </w:r>
      <w:r>
        <w:tab/>
      </w:r>
      <w:r w:rsidRPr="008538A3">
        <w:t xml:space="preserve">Dental Board of Australia guidelines on infection control </w:t>
      </w:r>
    </w:p>
    <w:p w:rsidR="00000000" w:rsidRPr="008538A3" w:rsidP="008538A3">
      <w:pPr>
        <w:pStyle w:val="List"/>
      </w:pPr>
      <w:r w:rsidRPr="008538A3">
        <w:t>•</w:t>
      </w:r>
      <w:r w:rsidRPr="008538A3">
        <w:tab/>
      </w:r>
      <w:r w:rsidRPr="008538A3">
        <w:t>modelling of industry operating conditions including access to real people for simulations and scenarios in dental assisting work.</w:t>
      </w:r>
    </w:p>
    <w:p w:rsidR="00000000" w:rsidRPr="008538A3" w:rsidP="008538A3">
      <w:pPr>
        <w:pStyle w:val="List"/>
      </w:pPr>
    </w:p>
    <w:p w:rsidR="00000000" w:rsidRPr="008538A3" w:rsidP="00933A37">
      <w:pPr>
        <w:pStyle w:val="BodyText"/>
      </w:pPr>
      <w:r w:rsidRPr="008538A3">
        <w:t>Assessors must satisfy the Standards for Registered Training Organisations (RTOs) 2015/AQTF mandatory competency requirement</w:t>
      </w:r>
      <w:r w:rsidRPr="008538A3">
        <w:t>s for assessors.</w:t>
      </w:r>
    </w:p>
    <w:p w:rsidR="00933A37" w:rsidP="00933A37">
      <w:pPr>
        <w:pStyle w:val="BodyText"/>
      </w:pPr>
      <w:r w:rsidRPr="008538A3">
        <w:t xml:space="preserve">In addition, assessors must hold a minimum of 5 years clinical experience in dental assisting work. </w:t>
      </w:r>
    </w:p>
    <w:p w:rsidR="00000000" w:rsidRPr="008538A3" w:rsidP="008538A3">
      <w:pPr>
        <w:pStyle w:val="Heading1"/>
      </w:pPr>
      <w:bookmarkStart w:id="5" w:name="O_819066"/>
      <w:bookmarkEnd w:id="5"/>
      <w:r w:rsidRPr="008538A3">
        <w:t>Links</w:t>
      </w:r>
    </w:p>
    <w:p w:rsidR="00000000" w:rsidRPr="008538A3" w:rsidP="00933A37">
      <w:pPr>
        <w:pStyle w:val="BodyText"/>
      </w:pPr>
      <w:r w:rsidRPr="008538A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90EC9">
        <w:rPr>
          <w:rStyle w:val="Hyperlink"/>
        </w:rPr>
        <w:t>https://vetnet.gov.au/Pages/TrainingDocs.aspx?q=ced1390f-48d9-4ab0-bd50-b015e5485705</w:t>
      </w:r>
      <w:r>
        <w:fldChar w:fldCharType="end"/>
      </w:r>
    </w:p>
    <w:p w:rsidR="00000000" w:rsidRPr="008538A3" w:rsidP="008538A3"/>
    <w:sectPr w:rsidSect="008538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8A3" w:rsidRPr="00933A37" w:rsidP="00933A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37" w:rsidP="00853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A37" w:rsidP="008538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33A37" w:rsidP="00853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8A3" w:rsidRPr="00933A37" w:rsidP="00933A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37" w:rsidRPr="002D2AF8" w:rsidP="008538A3">
    <w:pPr>
      <w:pStyle w:val="Header"/>
      <w:framePr w:wrap="around"/>
    </w:pPr>
    <w:r>
      <w:fldChar w:fldCharType="begin"/>
    </w:r>
    <w:r>
      <w:instrText xml:space="preserve"> TITLE   \* MERGEFORMAT </w:instrText>
    </w:r>
    <w:r>
      <w:fldChar w:fldCharType="separate"/>
    </w:r>
    <w:r>
      <w:t>Assessment Requirements for HLTDEN004 Implement an individualised oral hygiene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33A37" w:rsidP="00853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D6BE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A218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8A3"/>
    <w:pPr>
      <w:spacing w:before="360" w:after="60"/>
      <w:outlineLvl w:val="0"/>
    </w:pPr>
    <w:rPr>
      <w:sz w:val="32"/>
    </w:rPr>
  </w:style>
  <w:style w:type="paragraph" w:styleId="Heading2">
    <w:name w:val="heading 2"/>
    <w:basedOn w:val="HeadingBase"/>
    <w:next w:val="BodyText"/>
    <w:link w:val="Heading2Char"/>
    <w:qFormat/>
    <w:rsid w:val="008538A3"/>
    <w:pPr>
      <w:keepLines/>
      <w:spacing w:before="240" w:after="120"/>
      <w:outlineLvl w:val="1"/>
    </w:pPr>
    <w:rPr>
      <w:sz w:val="28"/>
      <w:szCs w:val="40"/>
    </w:rPr>
  </w:style>
  <w:style w:type="paragraph" w:styleId="Heading3">
    <w:name w:val="heading 3"/>
    <w:basedOn w:val="HeadingBase"/>
    <w:next w:val="BodyText"/>
    <w:link w:val="Heading3Char"/>
    <w:qFormat/>
    <w:rsid w:val="008538A3"/>
    <w:pPr>
      <w:spacing w:before="180" w:after="120"/>
      <w:outlineLvl w:val="2"/>
    </w:pPr>
    <w:rPr>
      <w:spacing w:val="-10"/>
      <w:kern w:val="32"/>
    </w:rPr>
  </w:style>
  <w:style w:type="paragraph" w:styleId="Heading4">
    <w:name w:val="heading 4"/>
    <w:basedOn w:val="HeadingBase"/>
    <w:next w:val="BodyText"/>
    <w:link w:val="Heading4Char"/>
    <w:qFormat/>
    <w:rsid w:val="008538A3"/>
    <w:pPr>
      <w:spacing w:before="160" w:after="120"/>
      <w:outlineLvl w:val="3"/>
    </w:pPr>
    <w:rPr>
      <w:sz w:val="22"/>
    </w:rPr>
  </w:style>
  <w:style w:type="paragraph" w:styleId="Heading5">
    <w:name w:val="heading 5"/>
    <w:basedOn w:val="HeadingBase"/>
    <w:next w:val="Normal"/>
    <w:link w:val="Heading5Char"/>
    <w:qFormat/>
    <w:rsid w:val="008538A3"/>
    <w:pPr>
      <w:spacing w:before="80"/>
      <w:outlineLvl w:val="4"/>
    </w:pPr>
    <w:rPr>
      <w:color w:val="918585"/>
      <w:sz w:val="20"/>
    </w:rPr>
  </w:style>
  <w:style w:type="paragraph" w:styleId="Heading6">
    <w:name w:val="heading 6"/>
    <w:basedOn w:val="HeadingBase"/>
    <w:next w:val="Normal"/>
    <w:link w:val="Heading6Char"/>
    <w:qFormat/>
    <w:rsid w:val="008538A3"/>
    <w:pPr>
      <w:spacing w:before="60"/>
      <w:outlineLvl w:val="5"/>
    </w:pPr>
    <w:rPr>
      <w:color w:val="918585"/>
      <w:sz w:val="20"/>
    </w:rPr>
  </w:style>
  <w:style w:type="paragraph" w:styleId="Heading7">
    <w:name w:val="heading 7"/>
    <w:basedOn w:val="Normal"/>
    <w:next w:val="Normal"/>
    <w:link w:val="Heading7Char"/>
    <w:qFormat/>
    <w:rsid w:val="008538A3"/>
    <w:pPr>
      <w:ind w:left="720"/>
      <w:outlineLvl w:val="6"/>
    </w:pPr>
    <w:rPr>
      <w:i/>
    </w:rPr>
  </w:style>
  <w:style w:type="paragraph" w:styleId="Heading8">
    <w:name w:val="heading 8"/>
    <w:basedOn w:val="Normal"/>
    <w:next w:val="Normal"/>
    <w:link w:val="Heading8Char"/>
    <w:qFormat/>
    <w:rsid w:val="008538A3"/>
    <w:pPr>
      <w:ind w:left="720"/>
      <w:outlineLvl w:val="7"/>
    </w:pPr>
    <w:rPr>
      <w:i/>
    </w:rPr>
  </w:style>
  <w:style w:type="paragraph" w:styleId="Heading9">
    <w:name w:val="heading 9"/>
    <w:basedOn w:val="Normal"/>
    <w:next w:val="Normal"/>
    <w:link w:val="Heading9Char"/>
    <w:qFormat/>
    <w:rsid w:val="008538A3"/>
    <w:pPr>
      <w:ind w:left="720"/>
      <w:outlineLvl w:val="8"/>
    </w:pPr>
    <w:rPr>
      <w:i/>
    </w:rPr>
  </w:style>
  <w:style w:type="character" w:default="1" w:styleId="DefaultParagraphFont">
    <w:name w:val="Default Paragraph Font"/>
    <w:uiPriority w:val="1"/>
    <w:unhideWhenUsed/>
    <w:rsid w:val="00853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8A3"/>
  </w:style>
  <w:style w:type="character" w:customStyle="1" w:styleId="Heading1Char">
    <w:name w:val="Heading 1 Char"/>
    <w:basedOn w:val="DefaultParagraphFont"/>
    <w:link w:val="Heading1"/>
    <w:rsid w:val="008538A3"/>
    <w:rPr>
      <w:rFonts w:ascii="Times New Roman" w:eastAsia="Times New Roman" w:hAnsi="Times New Roman" w:cs="Times New Roman"/>
      <w:b/>
      <w:sz w:val="32"/>
      <w:szCs w:val="20"/>
      <w:lang w:eastAsia="en-US"/>
    </w:rPr>
  </w:style>
  <w:style w:type="paragraph" w:styleId="BodyText">
    <w:name w:val="Body Text"/>
    <w:basedOn w:val="Normal"/>
    <w:link w:val="BodyTextChar"/>
    <w:rsid w:val="00853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8A3"/>
    <w:rPr>
      <w:rFonts w:ascii="Times New Roman" w:eastAsia="Times New Roman" w:hAnsi="Times New Roman" w:cs="Times New Roman"/>
      <w:sz w:val="24"/>
      <w:lang w:eastAsia="en-US"/>
    </w:rPr>
  </w:style>
  <w:style w:type="paragraph" w:styleId="List">
    <w:name w:val="List"/>
    <w:basedOn w:val="BodyText"/>
    <w:next w:val="BodyText"/>
    <w:rsid w:val="008538A3"/>
    <w:pPr>
      <w:tabs>
        <w:tab w:val="left" w:pos="340"/>
      </w:tabs>
      <w:spacing w:before="60" w:after="60"/>
      <w:ind w:left="340" w:hanging="340"/>
    </w:pPr>
  </w:style>
  <w:style w:type="paragraph" w:styleId="ListBullet">
    <w:name w:val="List Bullet"/>
    <w:basedOn w:val="List"/>
    <w:rsid w:val="008538A3"/>
    <w:pPr>
      <w:numPr>
        <w:numId w:val="11"/>
      </w:numPr>
      <w:tabs>
        <w:tab w:val="clear" w:pos="340"/>
      </w:tabs>
      <w:spacing w:before="40" w:after="40"/>
    </w:pPr>
  </w:style>
  <w:style w:type="character" w:styleId="Emphasis">
    <w:name w:val="Emphasis"/>
    <w:basedOn w:val="DefaultParagraphFont"/>
    <w:qFormat/>
    <w:rsid w:val="008538A3"/>
    <w:rPr>
      <w:i/>
    </w:rPr>
  </w:style>
  <w:style w:type="paragraph" w:customStyle="1" w:styleId="SuperHeading">
    <w:name w:val="SuperHeading"/>
    <w:basedOn w:val="Normal"/>
    <w:rsid w:val="008538A3"/>
    <w:pPr>
      <w:spacing w:before="240" w:after="120"/>
      <w:outlineLvl w:val="0"/>
    </w:pPr>
    <w:rPr>
      <w:rFonts w:ascii="Times New Roman" w:hAnsi="Times New Roman"/>
      <w:b/>
      <w:sz w:val="32"/>
    </w:rPr>
  </w:style>
  <w:style w:type="paragraph" w:customStyle="1" w:styleId="AllowPageBreak">
    <w:name w:val="AllowPageBreak"/>
    <w:rsid w:val="008538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38A3"/>
    <w:pPr>
      <w:tabs>
        <w:tab w:val="left" w:pos="680"/>
      </w:tabs>
      <w:spacing w:before="60" w:after="60"/>
      <w:ind w:left="680" w:hanging="340"/>
    </w:pPr>
  </w:style>
  <w:style w:type="character" w:customStyle="1" w:styleId="Heading2Char">
    <w:name w:val="Heading 2 Char"/>
    <w:basedOn w:val="DefaultParagraphFont"/>
    <w:link w:val="Heading2"/>
    <w:rsid w:val="00853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8A3"/>
    <w:rPr>
      <w:rFonts w:ascii="Courier New" w:eastAsia="Times New Roman" w:hAnsi="Courier New" w:cs="Times New Roman"/>
      <w:i/>
      <w:szCs w:val="20"/>
      <w:lang w:eastAsia="en-US"/>
    </w:rPr>
  </w:style>
  <w:style w:type="paragraph" w:customStyle="1" w:styleId="HeadingBase">
    <w:name w:val="Heading Base"/>
    <w:rsid w:val="00853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8A3"/>
    <w:pPr>
      <w:tabs>
        <w:tab w:val="right" w:leader="dot" w:pos="9072"/>
      </w:tabs>
      <w:ind w:left="567"/>
    </w:pPr>
    <w:rPr>
      <w:szCs w:val="22"/>
    </w:rPr>
  </w:style>
  <w:style w:type="paragraph" w:customStyle="1" w:styleId="TOCBase">
    <w:name w:val="TOC Base"/>
    <w:rsid w:val="00853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8A3"/>
    <w:pPr>
      <w:tabs>
        <w:tab w:val="right" w:leader="dot" w:pos="9072"/>
      </w:tabs>
      <w:spacing w:before="40" w:after="40"/>
      <w:ind w:left="284"/>
    </w:pPr>
    <w:rPr>
      <w:rFonts w:ascii="Times New Roman" w:hAnsi="Times New Roman"/>
    </w:rPr>
  </w:style>
  <w:style w:type="paragraph" w:styleId="TOC1">
    <w:name w:val="toc 1"/>
    <w:basedOn w:val="TOCBase"/>
    <w:next w:val="Normal"/>
    <w:rsid w:val="00853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8A3"/>
    <w:rPr>
      <w:rFonts w:ascii="Times New Roman" w:eastAsia="Times New Roman" w:hAnsi="Times New Roman" w:cs="Times New Roman"/>
      <w:sz w:val="16"/>
      <w:lang w:eastAsia="en-US"/>
    </w:rPr>
  </w:style>
  <w:style w:type="paragraph" w:styleId="Title">
    <w:name w:val="Title"/>
    <w:basedOn w:val="HeadingBase"/>
    <w:link w:val="TitleChar"/>
    <w:qFormat/>
    <w:rsid w:val="008538A3"/>
    <w:pPr>
      <w:spacing w:before="5040"/>
      <w:jc w:val="center"/>
    </w:pPr>
    <w:rPr>
      <w:sz w:val="48"/>
      <w:szCs w:val="72"/>
      <w:lang w:val="en-US"/>
    </w:rPr>
  </w:style>
  <w:style w:type="character" w:customStyle="1" w:styleId="TitleChar">
    <w:name w:val="Title Char"/>
    <w:basedOn w:val="DefaultParagraphFont"/>
    <w:link w:val="Title"/>
    <w:rsid w:val="00853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8A3"/>
    <w:pPr>
      <w:tabs>
        <w:tab w:val="left" w:pos="3600"/>
        <w:tab w:val="left" w:pos="3958"/>
      </w:tabs>
    </w:pPr>
  </w:style>
  <w:style w:type="paragraph" w:customStyle="1" w:styleId="Note">
    <w:name w:val="Note"/>
    <w:basedOn w:val="BodyText"/>
    <w:rsid w:val="008538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38A3"/>
    <w:rPr>
      <w:b/>
      <w:spacing w:val="0"/>
    </w:rPr>
  </w:style>
  <w:style w:type="paragraph" w:customStyle="1" w:styleId="SuperTitle">
    <w:name w:val="SuperTitle"/>
    <w:basedOn w:val="Title"/>
    <w:rsid w:val="008538A3"/>
    <w:pPr>
      <w:framePr w:wrap="auto" w:hAnchor="text" w:y="6049"/>
    </w:pPr>
    <w:rPr>
      <w:color w:val="000000"/>
      <w:sz w:val="40"/>
    </w:rPr>
  </w:style>
  <w:style w:type="paragraph" w:customStyle="1" w:styleId="TOCTitle">
    <w:name w:val="TOCTitle"/>
    <w:basedOn w:val="Heading1"/>
    <w:rsid w:val="008538A3"/>
    <w:pPr>
      <w:spacing w:after="240"/>
      <w:jc w:val="center"/>
      <w:outlineLvl w:val="9"/>
    </w:pPr>
    <w:rPr>
      <w:caps/>
    </w:rPr>
  </w:style>
  <w:style w:type="paragraph" w:customStyle="1" w:styleId="Version">
    <w:name w:val="Version"/>
    <w:rsid w:val="008538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8A3"/>
    <w:pPr>
      <w:numPr>
        <w:numId w:val="12"/>
      </w:numPr>
      <w:tabs>
        <w:tab w:val="clear" w:pos="680"/>
      </w:tabs>
    </w:pPr>
  </w:style>
  <w:style w:type="paragraph" w:styleId="Index1">
    <w:name w:val="index 1"/>
    <w:basedOn w:val="Normal"/>
    <w:next w:val="Normal"/>
    <w:semiHidden/>
    <w:rsid w:val="008538A3"/>
    <w:pPr>
      <w:keepNext w:val="0"/>
      <w:tabs>
        <w:tab w:val="right" w:pos="4176"/>
      </w:tabs>
      <w:ind w:left="198" w:hanging="198"/>
    </w:pPr>
    <w:rPr>
      <w:rFonts w:ascii="Garamond" w:hAnsi="Garamond"/>
    </w:rPr>
  </w:style>
  <w:style w:type="paragraph" w:styleId="IndexHeading">
    <w:name w:val="index heading"/>
    <w:basedOn w:val="Normal"/>
    <w:next w:val="Index1"/>
    <w:semiHidden/>
    <w:rsid w:val="008538A3"/>
    <w:pPr>
      <w:spacing w:before="120" w:after="120"/>
    </w:pPr>
    <w:rPr>
      <w:rFonts w:ascii="Arial" w:hAnsi="Arial"/>
      <w:b/>
      <w:color w:val="918585"/>
      <w:sz w:val="24"/>
    </w:rPr>
  </w:style>
  <w:style w:type="paragraph" w:styleId="Header">
    <w:name w:val="header"/>
    <w:basedOn w:val="Normal"/>
    <w:link w:val="HeaderChar"/>
    <w:rsid w:val="00853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8A3"/>
    <w:rPr>
      <w:rFonts w:ascii="Times New Roman" w:eastAsia="Times New Roman" w:hAnsi="Times New Roman" w:cs="Times New Roman"/>
      <w:sz w:val="16"/>
      <w:szCs w:val="20"/>
      <w:lang w:val="en-GB" w:eastAsia="en-US"/>
    </w:rPr>
  </w:style>
  <w:style w:type="paragraph" w:customStyle="1" w:styleId="Chapter">
    <w:name w:val="Chapter"/>
    <w:basedOn w:val="Normal"/>
    <w:rsid w:val="008538A3"/>
    <w:pPr>
      <w:spacing w:before="240"/>
    </w:pPr>
    <w:rPr>
      <w:rFonts w:ascii="Times New Roman" w:hAnsi="Times New Roman"/>
      <w:smallCaps/>
      <w:spacing w:val="80"/>
      <w:sz w:val="28"/>
    </w:rPr>
  </w:style>
  <w:style w:type="paragraph" w:customStyle="1" w:styleId="InChapter">
    <w:name w:val="InChapter"/>
    <w:basedOn w:val="Heading3"/>
    <w:rsid w:val="008538A3"/>
    <w:pPr>
      <w:spacing w:after="240"/>
      <w:outlineLvl w:val="9"/>
    </w:pPr>
    <w:rPr>
      <w:noProof/>
    </w:rPr>
  </w:style>
  <w:style w:type="paragraph" w:styleId="Index2">
    <w:name w:val="index 2"/>
    <w:basedOn w:val="Normal"/>
    <w:next w:val="Normal"/>
    <w:semiHidden/>
    <w:rsid w:val="008538A3"/>
    <w:pPr>
      <w:tabs>
        <w:tab w:val="right" w:pos="4176"/>
      </w:tabs>
      <w:ind w:left="568" w:hanging="284"/>
    </w:pPr>
    <w:rPr>
      <w:rFonts w:ascii="Garamond" w:hAnsi="Garamond"/>
    </w:rPr>
  </w:style>
  <w:style w:type="paragraph" w:customStyle="1" w:styleId="Byline">
    <w:name w:val="Byline"/>
    <w:rsid w:val="00853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8A3"/>
    <w:pPr>
      <w:tabs>
        <w:tab w:val="clear" w:pos="3600"/>
        <w:tab w:val="clear" w:pos="3958"/>
      </w:tabs>
      <w:jc w:val="right"/>
    </w:pPr>
  </w:style>
  <w:style w:type="paragraph" w:styleId="Caption">
    <w:name w:val="caption"/>
    <w:basedOn w:val="BodyText"/>
    <w:next w:val="Normal"/>
    <w:qFormat/>
    <w:rsid w:val="008538A3"/>
    <w:pPr>
      <w:framePr w:w="2268" w:hSpace="181" w:vSpace="181" w:wrap="around" w:vAnchor="text" w:hAnchor="page" w:x="1135" w:y="285" w:anchorLock="1"/>
    </w:pPr>
    <w:rPr>
      <w:i/>
    </w:rPr>
  </w:style>
  <w:style w:type="paragraph" w:customStyle="1" w:styleId="MiniTOCTitle">
    <w:name w:val="MiniTOCTitle"/>
    <w:basedOn w:val="Heading4"/>
    <w:rsid w:val="008538A3"/>
    <w:pPr>
      <w:spacing w:before="240"/>
      <w:outlineLvl w:val="9"/>
    </w:pPr>
    <w:rPr>
      <w:noProof/>
      <w:sz w:val="24"/>
    </w:rPr>
  </w:style>
  <w:style w:type="paragraph" w:customStyle="1" w:styleId="MiniTOCItem">
    <w:name w:val="MiniTOCItem"/>
    <w:basedOn w:val="ListBullet"/>
    <w:rsid w:val="008538A3"/>
    <w:pPr>
      <w:numPr>
        <w:numId w:val="0"/>
      </w:numPr>
      <w:tabs>
        <w:tab w:val="right" w:leader="dot" w:pos="6521"/>
      </w:tabs>
      <w:spacing w:before="0" w:after="0"/>
    </w:pPr>
  </w:style>
  <w:style w:type="paragraph" w:customStyle="1" w:styleId="TOFTitle">
    <w:name w:val="TOFTitle"/>
    <w:basedOn w:val="TOCTitle"/>
    <w:rsid w:val="008538A3"/>
  </w:style>
  <w:style w:type="paragraph" w:styleId="TableofFigures">
    <w:name w:val="table of figures"/>
    <w:basedOn w:val="Normal"/>
    <w:next w:val="Normal"/>
    <w:semiHidden/>
    <w:rsid w:val="008538A3"/>
    <w:pPr>
      <w:tabs>
        <w:tab w:val="right" w:leader="dot" w:pos="9072"/>
      </w:tabs>
      <w:ind w:left="970" w:hanging="403"/>
    </w:pPr>
    <w:rPr>
      <w:rFonts w:ascii="Times New Roman" w:hAnsi="Times New Roman"/>
      <w:b/>
    </w:rPr>
  </w:style>
  <w:style w:type="paragraph" w:styleId="ListNumber">
    <w:name w:val="List Number"/>
    <w:basedOn w:val="List"/>
    <w:rsid w:val="008538A3"/>
    <w:pPr>
      <w:numPr>
        <w:numId w:val="14"/>
      </w:numPr>
      <w:tabs>
        <w:tab w:val="clear" w:pos="340"/>
      </w:tabs>
    </w:pPr>
  </w:style>
  <w:style w:type="character" w:customStyle="1" w:styleId="WingdingSymbols">
    <w:name w:val="Wingding Symbols"/>
    <w:rsid w:val="008538A3"/>
    <w:rPr>
      <w:rFonts w:ascii="Wingdings" w:hAnsi="Wingdings"/>
    </w:rPr>
  </w:style>
  <w:style w:type="paragraph" w:customStyle="1" w:styleId="TableHeading">
    <w:name w:val="Table Heading"/>
    <w:basedOn w:val="HeadingBase"/>
    <w:rsid w:val="008538A3"/>
    <w:pPr>
      <w:keepLines/>
      <w:pBdr>
        <w:bottom w:val="single" w:sz="6" w:space="1" w:color="918585"/>
      </w:pBdr>
      <w:spacing w:before="240"/>
    </w:pPr>
  </w:style>
  <w:style w:type="character" w:customStyle="1" w:styleId="HotSpot">
    <w:name w:val="HotSpot"/>
    <w:rsid w:val="008538A3"/>
    <w:rPr>
      <w:color w:val="0033CC"/>
      <w:u w:val="none"/>
    </w:rPr>
  </w:style>
  <w:style w:type="paragraph" w:customStyle="1" w:styleId="BodyTextRight">
    <w:name w:val="Body Text Right"/>
    <w:basedOn w:val="BodyText"/>
    <w:rsid w:val="008538A3"/>
    <w:pPr>
      <w:spacing w:before="0" w:after="0"/>
      <w:jc w:val="right"/>
    </w:pPr>
  </w:style>
  <w:style w:type="paragraph" w:styleId="Index3">
    <w:name w:val="index 3"/>
    <w:basedOn w:val="ListNumber2"/>
    <w:next w:val="Normal"/>
    <w:semiHidden/>
    <w:rsid w:val="008538A3"/>
    <w:pPr>
      <w:numPr>
        <w:numId w:val="0"/>
      </w:numPr>
      <w:tabs>
        <w:tab w:val="right" w:leader="dot" w:pos="4176"/>
      </w:tabs>
    </w:pPr>
  </w:style>
  <w:style w:type="paragraph" w:styleId="ListNumber2">
    <w:name w:val="List Number 2"/>
    <w:basedOn w:val="List2"/>
    <w:rsid w:val="008538A3"/>
    <w:pPr>
      <w:numPr>
        <w:numId w:val="9"/>
      </w:numPr>
      <w:tabs>
        <w:tab w:val="clear" w:pos="1060"/>
      </w:tabs>
    </w:pPr>
  </w:style>
  <w:style w:type="paragraph" w:customStyle="1" w:styleId="MarginNote">
    <w:name w:val="Margin Note"/>
    <w:basedOn w:val="BodyText"/>
    <w:rsid w:val="00853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8A3"/>
    <w:rPr>
      <w:sz w:val="32"/>
    </w:rPr>
  </w:style>
  <w:style w:type="paragraph" w:customStyle="1" w:styleId="HeadingProcedure">
    <w:name w:val="Heading Procedure"/>
    <w:basedOn w:val="HeadingBase"/>
    <w:next w:val="Normal"/>
    <w:rsid w:val="008538A3"/>
    <w:pPr>
      <w:tabs>
        <w:tab w:val="left" w:pos="0"/>
      </w:tabs>
      <w:spacing w:before="120" w:after="60"/>
    </w:pPr>
    <w:rPr>
      <w:i/>
      <w:color w:val="918585"/>
      <w:sz w:val="22"/>
    </w:rPr>
  </w:style>
  <w:style w:type="paragraph" w:customStyle="1" w:styleId="TableBodyText">
    <w:name w:val="Table Body Text"/>
    <w:basedOn w:val="BodyText"/>
    <w:rsid w:val="008538A3"/>
    <w:pPr>
      <w:spacing w:before="60" w:after="60"/>
    </w:pPr>
  </w:style>
  <w:style w:type="paragraph" w:styleId="ListContinue">
    <w:name w:val="List Continue"/>
    <w:basedOn w:val="List"/>
    <w:rsid w:val="008538A3"/>
    <w:pPr>
      <w:ind w:firstLine="0"/>
    </w:pPr>
  </w:style>
  <w:style w:type="paragraph" w:customStyle="1" w:styleId="ListNote">
    <w:name w:val="List Note"/>
    <w:basedOn w:val="List"/>
    <w:rsid w:val="008538A3"/>
    <w:pPr>
      <w:pBdr>
        <w:top w:val="single" w:sz="6" w:space="2" w:color="918585"/>
        <w:bottom w:val="single" w:sz="6" w:space="2" w:color="918585"/>
      </w:pBdr>
      <w:tabs>
        <w:tab w:val="left" w:pos="1021"/>
      </w:tabs>
      <w:ind w:firstLine="0"/>
    </w:pPr>
  </w:style>
  <w:style w:type="paragraph" w:customStyle="1" w:styleId="Warning">
    <w:name w:val="Warning"/>
    <w:basedOn w:val="BodyText"/>
    <w:rsid w:val="008538A3"/>
    <w:pPr>
      <w:shd w:val="clear" w:color="auto" w:fill="D9D9D9"/>
      <w:tabs>
        <w:tab w:val="left" w:pos="992"/>
      </w:tabs>
      <w:ind w:left="119" w:right="119"/>
    </w:pPr>
    <w:rPr>
      <w:sz w:val="20"/>
    </w:rPr>
  </w:style>
  <w:style w:type="paragraph" w:customStyle="1" w:styleId="MarginIcons">
    <w:name w:val="Margin Icons"/>
    <w:basedOn w:val="BodyText"/>
    <w:rsid w:val="00853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8A3"/>
    <w:rPr>
      <w:rFonts w:ascii="Courier New" w:hAnsi="Courier New"/>
    </w:rPr>
  </w:style>
  <w:style w:type="paragraph" w:customStyle="1" w:styleId="NoteBullet">
    <w:name w:val="Note Bullet"/>
    <w:basedOn w:val="Note"/>
    <w:rsid w:val="008538A3"/>
    <w:pPr>
      <w:tabs>
        <w:tab w:val="clear" w:pos="680"/>
      </w:tabs>
      <w:spacing w:before="60" w:after="60"/>
    </w:pPr>
  </w:style>
  <w:style w:type="paragraph" w:customStyle="1" w:styleId="SubHeading2">
    <w:name w:val="SubHeading2"/>
    <w:basedOn w:val="HeadingBase"/>
    <w:rsid w:val="008538A3"/>
    <w:pPr>
      <w:spacing w:before="240" w:after="60"/>
    </w:pPr>
    <w:rPr>
      <w:sz w:val="20"/>
    </w:rPr>
  </w:style>
  <w:style w:type="paragraph" w:customStyle="1" w:styleId="SubHeading1">
    <w:name w:val="SubHeading1"/>
    <w:basedOn w:val="HeadingBase"/>
    <w:rsid w:val="008538A3"/>
    <w:pPr>
      <w:spacing w:before="240" w:after="60"/>
    </w:pPr>
    <w:rPr>
      <w:color w:val="918585"/>
      <w:sz w:val="22"/>
    </w:rPr>
  </w:style>
  <w:style w:type="paragraph" w:customStyle="1" w:styleId="SideHeading">
    <w:name w:val="Side Heading"/>
    <w:basedOn w:val="HeadingBase"/>
    <w:rsid w:val="00853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8A3"/>
    <w:pPr>
      <w:numPr>
        <w:numId w:val="10"/>
      </w:numPr>
    </w:pPr>
  </w:style>
  <w:style w:type="paragraph" w:styleId="PlainText">
    <w:name w:val="Plain Text"/>
    <w:basedOn w:val="Normal"/>
    <w:link w:val="PlainTextChar"/>
    <w:rsid w:val="008538A3"/>
    <w:rPr>
      <w:sz w:val="20"/>
    </w:rPr>
  </w:style>
  <w:style w:type="character" w:customStyle="1" w:styleId="PlainTextChar">
    <w:name w:val="Plain Text Char"/>
    <w:basedOn w:val="DefaultParagraphFont"/>
    <w:link w:val="PlainText"/>
    <w:rsid w:val="008538A3"/>
    <w:rPr>
      <w:rFonts w:ascii="Courier New" w:eastAsia="Times New Roman" w:hAnsi="Courier New" w:cs="Times New Roman"/>
      <w:sz w:val="20"/>
      <w:szCs w:val="20"/>
      <w:lang w:eastAsia="en-US"/>
    </w:rPr>
  </w:style>
  <w:style w:type="character" w:customStyle="1" w:styleId="MenuOption">
    <w:name w:val="Menu Option"/>
    <w:basedOn w:val="DefaultParagraphFont"/>
    <w:rsid w:val="008538A3"/>
    <w:rPr>
      <w:b/>
      <w:smallCaps/>
    </w:rPr>
  </w:style>
  <w:style w:type="paragraph" w:customStyle="1" w:styleId="TableListNumber">
    <w:name w:val="Table List Number"/>
    <w:basedOn w:val="ListNumber"/>
    <w:rsid w:val="008538A3"/>
    <w:pPr>
      <w:numPr>
        <w:numId w:val="0"/>
      </w:numPr>
    </w:pPr>
  </w:style>
  <w:style w:type="paragraph" w:styleId="TOC4">
    <w:name w:val="toc 4"/>
    <w:basedOn w:val="TOCBase"/>
    <w:next w:val="Normal"/>
    <w:semiHidden/>
    <w:rsid w:val="008538A3"/>
    <w:pPr>
      <w:tabs>
        <w:tab w:val="right" w:leader="dot" w:pos="9071"/>
      </w:tabs>
      <w:ind w:left="1701"/>
    </w:pPr>
  </w:style>
  <w:style w:type="paragraph" w:customStyle="1" w:styleId="ListAlpha">
    <w:name w:val="List Alpha"/>
    <w:basedOn w:val="List"/>
    <w:rsid w:val="008538A3"/>
    <w:pPr>
      <w:numPr>
        <w:numId w:val="8"/>
      </w:numPr>
    </w:pPr>
  </w:style>
  <w:style w:type="paragraph" w:customStyle="1" w:styleId="ListAlpha2">
    <w:name w:val="List Alpha 2"/>
    <w:basedOn w:val="List2"/>
    <w:rsid w:val="008538A3"/>
    <w:pPr>
      <w:numPr>
        <w:numId w:val="7"/>
      </w:numPr>
    </w:pPr>
  </w:style>
  <w:style w:type="paragraph" w:styleId="List3">
    <w:name w:val="List 3"/>
    <w:basedOn w:val="BodyText"/>
    <w:rsid w:val="008538A3"/>
    <w:pPr>
      <w:tabs>
        <w:tab w:val="left" w:pos="1021"/>
      </w:tabs>
      <w:spacing w:before="60" w:after="60"/>
      <w:ind w:left="1020" w:hanging="340"/>
    </w:pPr>
  </w:style>
  <w:style w:type="paragraph" w:styleId="List4">
    <w:name w:val="List 4"/>
    <w:basedOn w:val="BodyText"/>
    <w:rsid w:val="008538A3"/>
    <w:pPr>
      <w:tabs>
        <w:tab w:val="left" w:pos="1361"/>
      </w:tabs>
      <w:spacing w:before="60" w:after="60"/>
      <w:ind w:left="1361" w:hanging="340"/>
    </w:pPr>
  </w:style>
  <w:style w:type="paragraph" w:styleId="List5">
    <w:name w:val="List 5"/>
    <w:basedOn w:val="BodyText"/>
    <w:rsid w:val="008538A3"/>
    <w:pPr>
      <w:tabs>
        <w:tab w:val="left" w:pos="1701"/>
      </w:tabs>
      <w:spacing w:before="60" w:after="60"/>
      <w:ind w:left="1701" w:hanging="340"/>
    </w:pPr>
  </w:style>
  <w:style w:type="paragraph" w:styleId="ListBullet3">
    <w:name w:val="List Bullet 3"/>
    <w:basedOn w:val="List3"/>
    <w:rsid w:val="008538A3"/>
    <w:pPr>
      <w:numPr>
        <w:numId w:val="13"/>
      </w:numPr>
      <w:tabs>
        <w:tab w:val="clear" w:pos="1021"/>
      </w:tabs>
      <w:ind w:left="1037" w:hanging="357"/>
    </w:pPr>
  </w:style>
  <w:style w:type="paragraph" w:styleId="ListBullet4">
    <w:name w:val="List Bullet 4"/>
    <w:basedOn w:val="List4"/>
    <w:rsid w:val="008538A3"/>
    <w:pPr>
      <w:numPr>
        <w:numId w:val="2"/>
      </w:numPr>
      <w:tabs>
        <w:tab w:val="clear" w:pos="1361"/>
      </w:tabs>
    </w:pPr>
  </w:style>
  <w:style w:type="paragraph" w:styleId="ListBullet5">
    <w:name w:val="List Bullet 5"/>
    <w:basedOn w:val="List5"/>
    <w:rsid w:val="008538A3"/>
    <w:pPr>
      <w:numPr>
        <w:numId w:val="3"/>
      </w:numPr>
    </w:pPr>
  </w:style>
  <w:style w:type="paragraph" w:styleId="ListContinue2">
    <w:name w:val="List Continue 2"/>
    <w:basedOn w:val="List2"/>
    <w:rsid w:val="008538A3"/>
    <w:pPr>
      <w:ind w:firstLine="0"/>
    </w:pPr>
  </w:style>
  <w:style w:type="paragraph" w:styleId="ListContinue3">
    <w:name w:val="List Continue 3"/>
    <w:basedOn w:val="List3"/>
    <w:rsid w:val="008538A3"/>
    <w:pPr>
      <w:ind w:left="1021" w:firstLine="0"/>
    </w:pPr>
  </w:style>
  <w:style w:type="paragraph" w:styleId="ListContinue4">
    <w:name w:val="List Continue 4"/>
    <w:basedOn w:val="List4"/>
    <w:rsid w:val="008538A3"/>
    <w:pPr>
      <w:ind w:firstLine="0"/>
    </w:pPr>
  </w:style>
  <w:style w:type="paragraph" w:styleId="ListContinue5">
    <w:name w:val="List Continue 5"/>
    <w:basedOn w:val="List5"/>
    <w:rsid w:val="008538A3"/>
    <w:pPr>
      <w:ind w:firstLine="0"/>
    </w:pPr>
  </w:style>
  <w:style w:type="paragraph" w:styleId="ListNumber3">
    <w:name w:val="List Number 3"/>
    <w:basedOn w:val="List3"/>
    <w:rsid w:val="008538A3"/>
    <w:pPr>
      <w:numPr>
        <w:numId w:val="4"/>
      </w:numPr>
    </w:pPr>
  </w:style>
  <w:style w:type="paragraph" w:styleId="ListNumber4">
    <w:name w:val="List Number 4"/>
    <w:basedOn w:val="List4"/>
    <w:rsid w:val="008538A3"/>
    <w:pPr>
      <w:numPr>
        <w:numId w:val="5"/>
      </w:numPr>
    </w:pPr>
  </w:style>
  <w:style w:type="paragraph" w:styleId="ListNumber5">
    <w:name w:val="List Number 5"/>
    <w:basedOn w:val="List5"/>
    <w:rsid w:val="008538A3"/>
    <w:pPr>
      <w:numPr>
        <w:numId w:val="6"/>
      </w:numPr>
    </w:pPr>
  </w:style>
  <w:style w:type="paragraph" w:styleId="BlockText">
    <w:name w:val="Block Text"/>
    <w:basedOn w:val="Normal"/>
    <w:rsid w:val="008538A3"/>
    <w:pPr>
      <w:spacing w:after="120"/>
      <w:ind w:left="1440" w:right="1440"/>
    </w:pPr>
  </w:style>
  <w:style w:type="character" w:customStyle="1" w:styleId="Subscript">
    <w:name w:val="Subscript"/>
    <w:basedOn w:val="DefaultParagraphFont"/>
    <w:rsid w:val="008538A3"/>
    <w:rPr>
      <w:sz w:val="16"/>
      <w:vertAlign w:val="subscript"/>
    </w:rPr>
  </w:style>
  <w:style w:type="character" w:customStyle="1" w:styleId="Superscript">
    <w:name w:val="Superscript"/>
    <w:basedOn w:val="DefaultParagraphFont"/>
    <w:rsid w:val="008538A3"/>
    <w:rPr>
      <w:sz w:val="16"/>
      <w:vertAlign w:val="superscript"/>
    </w:rPr>
  </w:style>
  <w:style w:type="character" w:customStyle="1" w:styleId="Symbols">
    <w:name w:val="Symbols"/>
    <w:basedOn w:val="DefaultParagraphFont"/>
    <w:rsid w:val="008538A3"/>
    <w:rPr>
      <w:rFonts w:ascii="Symbol" w:hAnsi="Symbol"/>
    </w:rPr>
  </w:style>
  <w:style w:type="character" w:customStyle="1" w:styleId="MenuOptions">
    <w:name w:val="Menu Options"/>
    <w:basedOn w:val="DefaultParagraphFont"/>
    <w:rsid w:val="008538A3"/>
    <w:rPr>
      <w:rFonts w:ascii="Arial Narrow" w:hAnsi="Arial Narrow"/>
      <w:smallCaps/>
    </w:rPr>
  </w:style>
  <w:style w:type="character" w:customStyle="1" w:styleId="Buttons">
    <w:name w:val="Buttons"/>
    <w:basedOn w:val="DefaultParagraphFont"/>
    <w:rsid w:val="008538A3"/>
    <w:rPr>
      <w:b/>
    </w:rPr>
  </w:style>
  <w:style w:type="character" w:customStyle="1" w:styleId="Underlined">
    <w:name w:val="Underlined"/>
    <w:basedOn w:val="DefaultParagraphFont"/>
    <w:rsid w:val="008538A3"/>
    <w:rPr>
      <w:u w:val="single"/>
    </w:rPr>
  </w:style>
  <w:style w:type="paragraph" w:customStyle="1" w:styleId="TableBodyTextRight">
    <w:name w:val="Table Body Text Right"/>
    <w:basedOn w:val="TableBodyText"/>
    <w:rsid w:val="008538A3"/>
    <w:pPr>
      <w:widowControl w:val="0"/>
      <w:autoSpaceDE w:val="0"/>
      <w:autoSpaceDN w:val="0"/>
      <w:adjustRightInd w:val="0"/>
      <w:jc w:val="right"/>
    </w:pPr>
    <w:rPr>
      <w:rFonts w:cs="Arial"/>
      <w:szCs w:val="18"/>
    </w:rPr>
  </w:style>
  <w:style w:type="paragraph" w:customStyle="1" w:styleId="CopyrightText">
    <w:name w:val="Copyright Text"/>
    <w:basedOn w:val="BodyText"/>
    <w:rsid w:val="008538A3"/>
    <w:rPr>
      <w:sz w:val="18"/>
    </w:rPr>
  </w:style>
  <w:style w:type="paragraph" w:customStyle="1" w:styleId="BodySmallRight">
    <w:name w:val="Body Small Right"/>
    <w:basedOn w:val="BodyTextRight"/>
    <w:rsid w:val="008538A3"/>
    <w:rPr>
      <w:sz w:val="18"/>
      <w:szCs w:val="18"/>
    </w:rPr>
  </w:style>
  <w:style w:type="paragraph" w:customStyle="1" w:styleId="MarginEdition">
    <w:name w:val="Margin Edition"/>
    <w:basedOn w:val="MarginNote"/>
    <w:rsid w:val="008538A3"/>
    <w:pPr>
      <w:spacing w:before="0" w:after="0"/>
    </w:pPr>
    <w:rPr>
      <w:rFonts w:ascii="Times New Roman" w:hAnsi="Times New Roman"/>
      <w:color w:val="999999"/>
    </w:rPr>
  </w:style>
  <w:style w:type="paragraph" w:customStyle="1" w:styleId="Spacer">
    <w:name w:val="Spacer"/>
    <w:basedOn w:val="Normal"/>
    <w:rsid w:val="008538A3"/>
    <w:rPr>
      <w:sz w:val="2"/>
      <w:szCs w:val="2"/>
    </w:rPr>
  </w:style>
  <w:style w:type="character" w:customStyle="1" w:styleId="Small">
    <w:name w:val="Small"/>
    <w:basedOn w:val="DefaultParagraphFont"/>
    <w:rsid w:val="008538A3"/>
    <w:rPr>
      <w:sz w:val="16"/>
    </w:rPr>
  </w:style>
  <w:style w:type="paragraph" w:customStyle="1" w:styleId="WideTable">
    <w:name w:val="Wide Table"/>
    <w:basedOn w:val="Normal"/>
    <w:rsid w:val="008538A3"/>
    <w:pPr>
      <w:ind w:left="-1418"/>
    </w:pPr>
    <w:rPr>
      <w:sz w:val="2"/>
      <w:szCs w:val="2"/>
    </w:rPr>
  </w:style>
  <w:style w:type="character" w:styleId="PageNumber">
    <w:name w:val="page number"/>
    <w:basedOn w:val="DefaultParagraphFont"/>
    <w:rsid w:val="008538A3"/>
  </w:style>
  <w:style w:type="paragraph" w:styleId="Quote">
    <w:name w:val="Quote"/>
    <w:basedOn w:val="Heading1"/>
    <w:link w:val="QuoteChar"/>
    <w:qFormat/>
    <w:rsid w:val="008538A3"/>
    <w:rPr>
      <w:b w:val="0"/>
      <w:sz w:val="72"/>
      <w:szCs w:val="72"/>
      <w:lang w:val="en-NZ"/>
    </w:rPr>
  </w:style>
  <w:style w:type="character" w:customStyle="1" w:styleId="QuoteChar">
    <w:name w:val="Quote Char"/>
    <w:basedOn w:val="DefaultParagraphFont"/>
    <w:link w:val="Quote"/>
    <w:rsid w:val="00853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8A3"/>
    <w:pPr>
      <w:pageBreakBefore/>
    </w:pPr>
  </w:style>
  <w:style w:type="paragraph" w:customStyle="1" w:styleId="Border">
    <w:name w:val="Border"/>
    <w:basedOn w:val="Normal"/>
    <w:qFormat/>
    <w:rsid w:val="00853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8A3"/>
    <w:rPr>
      <w:b/>
      <w:bCs/>
      <w:i/>
      <w:iCs/>
      <w:color w:val="auto"/>
    </w:rPr>
  </w:style>
  <w:style w:type="paragraph" w:styleId="IntenseQuote">
    <w:name w:val="Intense Quote"/>
    <w:basedOn w:val="Normal"/>
    <w:next w:val="Normal"/>
    <w:link w:val="IntenseQuoteChar"/>
    <w:uiPriority w:val="30"/>
    <w:qFormat/>
    <w:rsid w:val="00853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8A3"/>
    <w:rPr>
      <w:smallCaps/>
      <w:color w:val="auto"/>
      <w:u w:val="single"/>
    </w:rPr>
  </w:style>
  <w:style w:type="character" w:styleId="IntenseReference">
    <w:name w:val="Intense Reference"/>
    <w:basedOn w:val="DefaultParagraphFont"/>
    <w:uiPriority w:val="32"/>
    <w:qFormat/>
    <w:rsid w:val="008538A3"/>
    <w:rPr>
      <w:b/>
      <w:bCs/>
      <w:smallCaps/>
      <w:color w:val="auto"/>
      <w:spacing w:val="5"/>
      <w:u w:val="single"/>
    </w:rPr>
  </w:style>
  <w:style w:type="paragraph" w:customStyle="1" w:styleId="2ColumnHeading">
    <w:name w:val="2Column Heading"/>
    <w:basedOn w:val="BodyText"/>
    <w:qFormat/>
    <w:rsid w:val="008538A3"/>
    <w:pPr>
      <w:spacing w:after="60"/>
      <w:ind w:left="-2268"/>
    </w:pPr>
    <w:rPr>
      <w:b/>
    </w:rPr>
  </w:style>
  <w:style w:type="paragraph" w:customStyle="1" w:styleId="Heading1TOC">
    <w:name w:val="Heading1 TOC"/>
    <w:basedOn w:val="Normal"/>
    <w:qFormat/>
    <w:rsid w:val="008538A3"/>
    <w:pPr>
      <w:spacing w:before="240" w:after="120"/>
    </w:pPr>
    <w:rPr>
      <w:rFonts w:ascii="Times New Roman" w:hAnsi="Times New Roman"/>
      <w:b/>
      <w:sz w:val="32"/>
    </w:rPr>
  </w:style>
  <w:style w:type="paragraph" w:customStyle="1" w:styleId="Heading2TOC">
    <w:name w:val="Heading2 TOC"/>
    <w:basedOn w:val="Normal"/>
    <w:qFormat/>
    <w:rsid w:val="008538A3"/>
    <w:pPr>
      <w:spacing w:before="240" w:after="60"/>
    </w:pPr>
    <w:rPr>
      <w:rFonts w:ascii="Times New Roman" w:hAnsi="Times New Roman"/>
      <w:b/>
      <w:sz w:val="28"/>
    </w:rPr>
  </w:style>
  <w:style w:type="character" w:customStyle="1" w:styleId="Underline">
    <w:name w:val="Underline"/>
    <w:basedOn w:val="DefaultParagraphFont"/>
    <w:qFormat/>
    <w:rsid w:val="008538A3"/>
    <w:rPr>
      <w:u w:val="single"/>
    </w:rPr>
  </w:style>
  <w:style w:type="character" w:customStyle="1" w:styleId="BoldandItalics">
    <w:name w:val="Bold and Italics"/>
    <w:qFormat/>
    <w:rsid w:val="008538A3"/>
    <w:rPr>
      <w:b/>
      <w:i/>
      <w:u w:val="none"/>
    </w:rPr>
  </w:style>
  <w:style w:type="paragraph" w:styleId="BalloonText">
    <w:name w:val="Balloon Text"/>
    <w:basedOn w:val="Normal"/>
    <w:link w:val="BalloonTextChar"/>
    <w:rsid w:val="008538A3"/>
    <w:rPr>
      <w:rFonts w:ascii="Tahoma" w:hAnsi="Tahoma" w:cs="Tahoma"/>
      <w:sz w:val="16"/>
      <w:szCs w:val="16"/>
    </w:rPr>
  </w:style>
  <w:style w:type="character" w:customStyle="1" w:styleId="BalloonTextChar">
    <w:name w:val="Balloon Text Char"/>
    <w:basedOn w:val="DefaultParagraphFont"/>
    <w:link w:val="BalloonText"/>
    <w:rsid w:val="00853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8A3"/>
    <w:rPr>
      <w:b/>
      <w:color w:val="660033"/>
      <w:spacing w:val="0"/>
    </w:rPr>
  </w:style>
  <w:style w:type="paragraph" w:customStyle="1" w:styleId="Nameditemlist">
    <w:name w:val="Named item list"/>
    <w:basedOn w:val="BodyText"/>
    <w:qFormat/>
    <w:rsid w:val="008538A3"/>
    <w:pPr>
      <w:tabs>
        <w:tab w:val="left" w:pos="2835"/>
      </w:tabs>
      <w:ind w:left="2835" w:hanging="2835"/>
    </w:pPr>
  </w:style>
  <w:style w:type="paragraph" w:customStyle="1" w:styleId="BodyTextnopadding">
    <w:name w:val="Body Text no padding"/>
    <w:basedOn w:val="BodyText"/>
    <w:qFormat/>
    <w:rsid w:val="008538A3"/>
    <w:pPr>
      <w:spacing w:before="0" w:after="0"/>
    </w:pPr>
  </w:style>
  <w:style w:type="paragraph" w:customStyle="1" w:styleId="BodyTextBold">
    <w:name w:val="Body Text Bold"/>
    <w:basedOn w:val="BodyText"/>
    <w:qFormat/>
    <w:rsid w:val="008538A3"/>
    <w:rPr>
      <w:b/>
    </w:rPr>
  </w:style>
  <w:style w:type="character" w:styleId="Hyperlink">
    <w:name w:val="Hyperlink"/>
    <w:basedOn w:val="DefaultParagraphFont"/>
    <w:uiPriority w:val="99"/>
    <w:unhideWhenUsed/>
    <w:rsid w:val="00933A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3936</Characters>
  <Application>Microsoft Office Word</Application>
  <DocSecurity>0</DocSecurity>
  <Lines>103</Lines>
  <Paragraphs>88</Paragraphs>
  <ScaleCrop>false</ScaleCrop>
  <Company>Author-it Software Corporation Ltd.</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HLTDEN004 Implement an individualised oral hygiene program</dc:title>
  <dc:subject>Approved</dc:subject>
  <dc:creator>SkillsIQ</dc:creator>
  <cp:keywords>Release: 1</cp:keywords>
  <dc:description>Review Date: 12 April 2008</dc:description>
  <cp:lastModifiedBy>HSD_TPCMSd.prod</cp:lastModifiedBy>
  <cp:revision>3</cp:revision>
  <dcterms:created xsi:type="dcterms:W3CDTF">2023-07-02T01:28:00Z</dcterms:created>
  <dcterms:modified xsi:type="dcterms:W3CDTF">2023-07-02T01:28:00Z</dcterms:modified>
</cp:coreProperties>
</file>