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0AE" w:rsidP="00E21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HLTDEN003 Assist with administration in dental practice</w:t>
      </w:r>
      <w:r>
        <w:fldChar w:fldCharType="end"/>
      </w:r>
    </w:p>
    <w:p w:rsidR="00E210AE" w:rsidP="00E210AE">
      <w:pPr>
        <w:pStyle w:val="Version"/>
        <w:sectPr w:rsidSect="003C5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C79" w:rsidP="003C5C79">
      <w:pPr>
        <w:pStyle w:val="SuperHeading"/>
      </w:pPr>
      <w:r w:rsidRPr="003C5C79">
        <w:t>HLTDEN003 Assist with administration in dental practice</w:t>
      </w:r>
    </w:p>
    <w:p w:rsidR="00000000" w:rsidRPr="003C5C79" w:rsidP="003C5C79">
      <w:pPr>
        <w:pStyle w:val="Heading1"/>
      </w:pPr>
      <w:bookmarkStart w:id="1" w:name="O_819031"/>
      <w:bookmarkEnd w:id="1"/>
      <w:r w:rsidRPr="003C5C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E210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 xml:space="preserve">Release </w:t>
            </w:r>
            <w:r w:rsidRPr="003C5C79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 xml:space="preserve">Comments </w:t>
            </w:r>
          </w:p>
        </w:tc>
      </w:tr>
      <w:tr w:rsidTr="00E210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t xml:space="preserve">This version was released in </w:t>
            </w:r>
            <w:r w:rsidRPr="003C5C79">
              <w:rPr>
                <w:rStyle w:val="Emphasis"/>
              </w:rPr>
              <w:t>HLT Health Training Package release 3.0</w:t>
            </w:r>
            <w:r w:rsidRPr="003C5C79">
              <w:t xml:space="preserve"> and meets the requirements of the 2012 Standards for Training Packages.</w:t>
            </w:r>
          </w:p>
          <w:p w:rsidR="00000000" w:rsidRPr="003C5C79" w:rsidP="003C5C79">
            <w:pPr>
              <w:pStyle w:val="BodyText"/>
            </w:pPr>
            <w:r w:rsidRPr="003C5C79">
              <w:t>Minimal changes to the elements and performance</w:t>
            </w:r>
            <w:r w:rsidRPr="003C5C79">
              <w:t xml:space="preserve"> criteria. New evidence requirements for assessment including volume and frequency requirements. Removal of pre-requisites</w:t>
            </w:r>
          </w:p>
          <w:p w:rsidR="00000000" w:rsidRPr="003C5C79" w:rsidP="003C5C79">
            <w:pPr>
              <w:pStyle w:val="BodyText"/>
            </w:pPr>
            <w:r w:rsidRPr="003C5C79">
              <w:t>Supersedes HLTDA306D</w:t>
            </w:r>
          </w:p>
        </w:tc>
      </w:tr>
    </w:tbl>
    <w:p w:rsidR="00000000" w:rsidRPr="003C5C79" w:rsidP="003C5C79">
      <w:pPr>
        <w:pStyle w:val="BodyText"/>
      </w:pPr>
    </w:p>
    <w:p w:rsidR="00000000" w:rsidRPr="003C5C79" w:rsidP="003C5C79">
      <w:pPr>
        <w:pStyle w:val="AllowPageBreak"/>
      </w:pPr>
    </w:p>
    <w:p w:rsidR="00000000" w:rsidRPr="003C5C79" w:rsidP="003C5C79">
      <w:pPr>
        <w:pStyle w:val="Heading1"/>
      </w:pPr>
      <w:bookmarkStart w:id="2" w:name="O_819032"/>
      <w:bookmarkEnd w:id="2"/>
      <w:r w:rsidRPr="003C5C79">
        <w:t>Application</w:t>
      </w:r>
    </w:p>
    <w:p w:rsidR="00000000" w:rsidRPr="003C5C79" w:rsidP="00E210AE">
      <w:pPr>
        <w:pStyle w:val="BodyText"/>
      </w:pPr>
      <w:r w:rsidRPr="003C5C79">
        <w:t xml:space="preserve">This unit of competency describes the skills and knowledge required for a dental </w:t>
      </w:r>
      <w:r w:rsidRPr="003C5C79">
        <w:t>assistant to assist the operator by managing appointments to suit the patient and the organisation, recording and reconciling payments, and maintaining patient records.</w:t>
      </w:r>
    </w:p>
    <w:p w:rsidR="00000000" w:rsidRPr="003C5C79" w:rsidP="00E210AE">
      <w:pPr>
        <w:pStyle w:val="BodyText"/>
      </w:pPr>
      <w:r w:rsidRPr="003C5C79">
        <w:t>This unit applies to dental assistants who assist with administration in dental practi</w:t>
      </w:r>
      <w:r w:rsidRPr="003C5C79">
        <w:t xml:space="preserve">ce. </w:t>
      </w:r>
    </w:p>
    <w:p w:rsidR="00E210AE" w:rsidRPr="00E210AE" w:rsidP="00E210AE">
      <w:pPr>
        <w:pStyle w:val="BodyText"/>
        <w:rPr>
          <w:i/>
        </w:rPr>
      </w:pPr>
      <w:r w:rsidRPr="00E210AE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E210AE">
        <w:rPr>
          <w:i/>
        </w:rPr>
        <w:t>.</w:t>
      </w:r>
    </w:p>
    <w:p w:rsidR="00000000" w:rsidRPr="003C5C79" w:rsidP="003C5C79">
      <w:pPr>
        <w:pStyle w:val="Heading1"/>
      </w:pPr>
      <w:bookmarkStart w:id="3" w:name="O_819036"/>
      <w:bookmarkEnd w:id="3"/>
      <w:r w:rsidRPr="003C5C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2"/>
      </w:tblGrid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rPr>
                <w:rStyle w:val="SpecialBold"/>
              </w:rPr>
              <w:t>PERFORMANCE CRITERIA</w:t>
            </w:r>
          </w:p>
        </w:tc>
      </w:tr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Performance criteria describe the performance needed to demonstrate achievement of the element.</w:t>
            </w:r>
          </w:p>
        </w:tc>
      </w:tr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1. Communicate effectively with patients and other persons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t>1.1 Greet patients and other visitors appropriately.</w:t>
            </w:r>
          </w:p>
          <w:p w:rsidR="00000000" w:rsidRPr="003C5C79" w:rsidP="003C5C79">
            <w:pPr>
              <w:pStyle w:val="BodyText"/>
            </w:pPr>
            <w:r w:rsidRPr="003C5C79">
              <w:t>1.2 Ma</w:t>
            </w:r>
            <w:r w:rsidRPr="003C5C79">
              <w:t>ke available an appropriate environment for the patient to complete medical, dental and financial details</w:t>
            </w:r>
          </w:p>
          <w:p w:rsidR="00000000" w:rsidRPr="003C5C79" w:rsidP="003C5C79">
            <w:pPr>
              <w:pStyle w:val="BodyText"/>
            </w:pPr>
            <w:r w:rsidRPr="003C5C79">
              <w:t>1.3 Listen carefully and be sensitive to patient or carer’s point of view</w:t>
            </w:r>
          </w:p>
          <w:p w:rsidR="00000000" w:rsidRPr="003C5C79" w:rsidP="003C5C79">
            <w:pPr>
              <w:pStyle w:val="BodyText"/>
            </w:pPr>
            <w:r w:rsidRPr="003C5C79">
              <w:t>1.4 Provide information to patient or carer appropriately and completely, us</w:t>
            </w:r>
            <w:r w:rsidRPr="003C5C79">
              <w:t>ing language that can be easily understood</w:t>
            </w:r>
          </w:p>
          <w:p w:rsidR="00000000" w:rsidRPr="003C5C79" w:rsidP="003C5C79">
            <w:pPr>
              <w:pStyle w:val="BodyText"/>
            </w:pPr>
            <w:r w:rsidRPr="003C5C79">
              <w:t>1.5 Ensure patient or carer understands information provided to them</w:t>
            </w:r>
          </w:p>
          <w:p w:rsidR="00000000" w:rsidRPr="003C5C79" w:rsidP="003C5C79">
            <w:pPr>
              <w:pStyle w:val="BodyText"/>
            </w:pPr>
            <w:r w:rsidRPr="003C5C79">
              <w:t>1.6 Show empathy and respect for patient or carer by being polite and avoiding negative comments</w:t>
            </w:r>
          </w:p>
          <w:p w:rsidR="00000000" w:rsidP="003C5C79">
            <w:pPr>
              <w:pStyle w:val="BodyText"/>
              <w:rPr>
                <w:lang w:val="en-NZ"/>
              </w:rPr>
            </w:pPr>
          </w:p>
        </w:tc>
      </w:tr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2. Respond appropriately to enquiries from pa</w:t>
            </w:r>
            <w:r w:rsidRPr="003C5C79">
              <w:t>tients and visitors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t>2.1 Maintain personal dress and presentation</w:t>
            </w:r>
          </w:p>
          <w:p w:rsidR="00000000" w:rsidRPr="003C5C79" w:rsidP="003C5C79">
            <w:pPr>
              <w:pStyle w:val="BodyText"/>
            </w:pPr>
            <w:r w:rsidRPr="003C5C79">
              <w:t>2.2 Operate communication equipment effectively</w:t>
            </w:r>
          </w:p>
          <w:p w:rsidR="00000000" w:rsidRPr="003C5C79" w:rsidP="003C5C79">
            <w:pPr>
              <w:pStyle w:val="BodyText"/>
            </w:pPr>
            <w:r w:rsidRPr="003C5C79">
              <w:t>2.3 Respond to enquiries promptly, politely and ethically</w:t>
            </w:r>
          </w:p>
          <w:p w:rsidR="00000000" w:rsidRPr="003C5C79" w:rsidP="003C5C79">
            <w:pPr>
              <w:pStyle w:val="BodyText"/>
            </w:pPr>
            <w:r w:rsidRPr="003C5C79">
              <w:t xml:space="preserve">2.4 Determine the purpose of an enquiry and the identity of the person and retrieve relevant records </w:t>
            </w:r>
          </w:p>
          <w:p w:rsidR="00000000" w:rsidRPr="003C5C79" w:rsidP="003C5C79">
            <w:pPr>
              <w:pStyle w:val="BodyText"/>
            </w:pPr>
            <w:r w:rsidRPr="003C5C79">
              <w:t>2.5 Prioritise messages and record them legibly and accurately</w:t>
            </w:r>
          </w:p>
          <w:p w:rsidR="00000000" w:rsidRPr="003C5C79" w:rsidP="003C5C79">
            <w:pPr>
              <w:pStyle w:val="BodyText"/>
            </w:pPr>
            <w:r w:rsidRPr="003C5C79">
              <w:t>2.6 Refer enquiries outside area of responsibility or knowledge to appropriate supervisor</w:t>
            </w:r>
          </w:p>
          <w:p w:rsidR="00000000" w:rsidRPr="003C5C79" w:rsidP="003C5C79">
            <w:pPr>
              <w:pStyle w:val="BodyText"/>
            </w:pPr>
            <w:r w:rsidRPr="003C5C79">
              <w:t>2</w:t>
            </w:r>
            <w:r w:rsidRPr="003C5C79">
              <w:t>.7 Comply with organisation protocols for electronic communication with patients or carers</w:t>
            </w:r>
          </w:p>
          <w:p w:rsidR="00000000" w:rsidRPr="003C5C79" w:rsidP="003C5C79">
            <w:pPr>
              <w:pStyle w:val="BodyText"/>
            </w:pPr>
            <w:r w:rsidRPr="003C5C79">
              <w:t>2.8 Maintain confidentiality of information relating to patients, staff and the dental practice or organisation</w:t>
            </w:r>
          </w:p>
          <w:p w:rsidR="00000000" w:rsidP="003C5C79">
            <w:pPr>
              <w:pStyle w:val="BodyText"/>
              <w:rPr>
                <w:lang w:val="en-NZ"/>
              </w:rPr>
            </w:pPr>
          </w:p>
        </w:tc>
      </w:tr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3. Allocate appointments appropriate to patient and</w:t>
            </w:r>
            <w:r w:rsidRPr="003C5C79">
              <w:t xml:space="preserve"> organisation requirements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t>3.1 Identify the patient’s appointment requirements</w:t>
            </w:r>
          </w:p>
          <w:p w:rsidR="00000000" w:rsidRPr="003C5C79" w:rsidP="003C5C79">
            <w:pPr>
              <w:pStyle w:val="BodyText"/>
            </w:pPr>
            <w:r w:rsidRPr="003C5C79">
              <w:t>3.2 Seek agreement on an appointment time that meets the patient’s preferences and the organisation’s requirements</w:t>
            </w:r>
          </w:p>
          <w:p w:rsidR="00000000" w:rsidRPr="003C5C79" w:rsidP="003C5C79">
            <w:pPr>
              <w:pStyle w:val="BodyText"/>
            </w:pPr>
            <w:r w:rsidRPr="003C5C79">
              <w:t>3.3 Apply knowledge of the patient management system to recor</w:t>
            </w:r>
            <w:r w:rsidRPr="003C5C79">
              <w:t>d details accurately and legibly using standard dental notation in the organisation’s appointment system</w:t>
            </w:r>
          </w:p>
          <w:p w:rsidR="00000000" w:rsidRPr="003C5C79" w:rsidP="003C5C79">
            <w:pPr>
              <w:pStyle w:val="BodyText"/>
            </w:pPr>
            <w:r w:rsidRPr="003C5C79">
              <w:t>3.4 Provide a copy of appointment details to the patient</w:t>
            </w:r>
          </w:p>
          <w:p w:rsidR="00000000" w:rsidRPr="003C5C79" w:rsidP="003C5C79">
            <w:pPr>
              <w:pStyle w:val="BodyText"/>
            </w:pPr>
            <w:r w:rsidRPr="003C5C79">
              <w:t>3.5 Monitor appointment schedules and notify patients and the oral health care team of any nec</w:t>
            </w:r>
            <w:r w:rsidRPr="003C5C79">
              <w:t>essary changes within a suitable timeframe</w:t>
            </w:r>
          </w:p>
          <w:p w:rsidR="00000000" w:rsidP="003C5C79">
            <w:pPr>
              <w:pStyle w:val="BodyText"/>
              <w:rPr>
                <w:lang w:val="en-NZ"/>
              </w:rPr>
            </w:pPr>
          </w:p>
        </w:tc>
      </w:tr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4. Calculate and record basic financial transactions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t>4.1 Complete petty cash vouchers accurately and account for all monies</w:t>
            </w:r>
          </w:p>
          <w:p w:rsidR="00000000" w:rsidRPr="003C5C79" w:rsidP="003C5C79">
            <w:pPr>
              <w:pStyle w:val="BodyText"/>
            </w:pPr>
            <w:r w:rsidRPr="003C5C79">
              <w:t>4.2 Calculate correct fees</w:t>
            </w:r>
          </w:p>
          <w:p w:rsidR="00000000" w:rsidRPr="003C5C79" w:rsidP="003C5C79">
            <w:pPr>
              <w:pStyle w:val="BodyText"/>
            </w:pPr>
            <w:r w:rsidRPr="003C5C79">
              <w:t xml:space="preserve">4.3 Apply Goods and Services Tax (GST) where appropriate in </w:t>
            </w:r>
            <w:r w:rsidRPr="003C5C79">
              <w:t>line with identified requirements</w:t>
            </w:r>
          </w:p>
          <w:p w:rsidR="00000000" w:rsidRPr="003C5C79" w:rsidP="003C5C79">
            <w:pPr>
              <w:pStyle w:val="BodyText"/>
            </w:pPr>
            <w:r w:rsidRPr="003C5C79">
              <w:t>4.4 Validate cheques and process credit or debit card payments</w:t>
            </w:r>
          </w:p>
          <w:p w:rsidR="00000000" w:rsidRPr="003C5C79" w:rsidP="003C5C79">
            <w:pPr>
              <w:pStyle w:val="BodyText"/>
            </w:pPr>
            <w:r w:rsidRPr="003C5C79">
              <w:t>4.5 Check and record legibly and accurately payments received</w:t>
            </w:r>
          </w:p>
          <w:p w:rsidR="00000000" w:rsidRPr="003C5C79" w:rsidP="003C5C79">
            <w:pPr>
              <w:pStyle w:val="BodyText"/>
            </w:pPr>
            <w:r w:rsidRPr="003C5C79">
              <w:t>4.6 Provide the patient with a receipt</w:t>
            </w:r>
          </w:p>
          <w:p w:rsidR="00000000" w:rsidP="003C5C79">
            <w:pPr>
              <w:pStyle w:val="BodyText"/>
              <w:rPr>
                <w:lang w:val="en-NZ"/>
              </w:rPr>
            </w:pPr>
          </w:p>
        </w:tc>
      </w:tr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5. Handle cash and record financial transactions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t>5.1 Balance accurately monies received against records of payment in accordance with organisation policies</w:t>
            </w:r>
          </w:p>
          <w:p w:rsidR="00000000" w:rsidRPr="003C5C79" w:rsidP="003C5C79">
            <w:pPr>
              <w:pStyle w:val="BodyText"/>
            </w:pPr>
            <w:r w:rsidRPr="003C5C79">
              <w:t>5.2 Ensure cash is secured in an approved location</w:t>
            </w:r>
          </w:p>
          <w:p w:rsidR="00000000" w:rsidRPr="003C5C79" w:rsidP="003C5C79">
            <w:pPr>
              <w:pStyle w:val="BodyText"/>
            </w:pPr>
            <w:r w:rsidRPr="003C5C79">
              <w:t>5.3 Respond to suspected breaches of security and take the appropriate action with minimum delay i</w:t>
            </w:r>
            <w:r w:rsidRPr="003C5C79">
              <w:t>n accordance with organisation policies and procedures</w:t>
            </w:r>
          </w:p>
          <w:p w:rsidR="00000000" w:rsidRPr="003C5C79" w:rsidP="003C5C79">
            <w:pPr>
              <w:pStyle w:val="BodyText"/>
            </w:pPr>
            <w:r w:rsidRPr="003C5C79">
              <w:t>5.4 Identify a record of bad debts and take appropriate action in accordance with organisation procedures</w:t>
            </w:r>
          </w:p>
          <w:p w:rsidR="00000000" w:rsidRPr="003C5C79" w:rsidP="003C5C79">
            <w:pPr>
              <w:pStyle w:val="BodyText"/>
            </w:pPr>
            <w:r w:rsidRPr="003C5C79">
              <w:t>5.5 Follow organisation banking procedures correctly</w:t>
            </w:r>
          </w:p>
          <w:p w:rsidR="00000000" w:rsidP="003C5C79">
            <w:pPr>
              <w:pStyle w:val="BodyText"/>
              <w:rPr>
                <w:lang w:val="en-NZ"/>
              </w:rPr>
            </w:pPr>
          </w:p>
        </w:tc>
      </w:tr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6. Maintain patient records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t>6.1 Access a</w:t>
            </w:r>
            <w:r w:rsidRPr="003C5C79">
              <w:t>nd prepare the correct patient files and make notation of the appropriate fees and diagnostic records</w:t>
            </w:r>
          </w:p>
          <w:p w:rsidR="00000000" w:rsidRPr="003C5C79" w:rsidP="003C5C79">
            <w:pPr>
              <w:pStyle w:val="BodyText"/>
            </w:pPr>
            <w:r w:rsidRPr="003C5C79">
              <w:t>6.2 Enter information legibly and accurately in accordance with organisation procedures</w:t>
            </w:r>
          </w:p>
          <w:p w:rsidR="00000000" w:rsidRPr="003C5C79" w:rsidP="003C5C79">
            <w:pPr>
              <w:pStyle w:val="BodyText"/>
            </w:pPr>
            <w:r w:rsidRPr="003C5C79">
              <w:t>6.3 Store patient dental records correctly, securely and confident</w:t>
            </w:r>
            <w:r w:rsidRPr="003C5C79">
              <w:t>ially</w:t>
            </w:r>
          </w:p>
          <w:p w:rsidR="00000000" w:rsidRPr="003C5C79" w:rsidP="003C5C79">
            <w:pPr>
              <w:pStyle w:val="BodyText"/>
            </w:pPr>
            <w:r w:rsidRPr="003C5C79">
              <w:t>6.4 Maintain up-to-date, accurate, legible and complete records of laboratory work</w:t>
            </w:r>
          </w:p>
          <w:p w:rsidR="00000000" w:rsidP="003C5C79">
            <w:pPr>
              <w:pStyle w:val="BodyText"/>
              <w:rPr>
                <w:lang w:val="en-NZ"/>
              </w:rPr>
            </w:pPr>
          </w:p>
        </w:tc>
      </w:tr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C79">
            <w:pPr>
              <w:pStyle w:val="BodyText"/>
              <w:rPr>
                <w:lang w:val="en-NZ"/>
              </w:rPr>
            </w:pPr>
            <w:r w:rsidRPr="003C5C79">
              <w:t>7. Assist with patient recalls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t>7.1 Apply knowledge of a patient recall system</w:t>
            </w:r>
          </w:p>
          <w:p w:rsidR="00000000" w:rsidRPr="003C5C79" w:rsidP="003C5C79">
            <w:pPr>
              <w:pStyle w:val="BodyText"/>
            </w:pPr>
            <w:r w:rsidRPr="003C5C79">
              <w:t>7.2 Mark patient records with the relevant recall date as appropriate and as directed b</w:t>
            </w:r>
            <w:r w:rsidRPr="003C5C79">
              <w:t>y the operator</w:t>
            </w:r>
          </w:p>
          <w:p w:rsidR="00000000" w:rsidRPr="003C5C79" w:rsidP="003C5C79">
            <w:pPr>
              <w:pStyle w:val="BodyText"/>
            </w:pPr>
            <w:r w:rsidRPr="003C5C79">
              <w:t>7.3 Identify patients who are due for recall and notify them that an appointment is due</w:t>
            </w:r>
          </w:p>
          <w:p w:rsidR="00000000" w:rsidRPr="003C5C79" w:rsidP="003C5C79">
            <w:pPr>
              <w:pStyle w:val="BodyText"/>
            </w:pPr>
            <w:r w:rsidRPr="003C5C79">
              <w:t>7.4 Follow-up with courtesy those patients who do not respond to a recall appointment request</w:t>
            </w:r>
          </w:p>
        </w:tc>
      </w:tr>
    </w:tbl>
    <w:p w:rsidR="00000000" w:rsidRPr="003C5C79" w:rsidP="003C5C79">
      <w:pPr>
        <w:pStyle w:val="BodyText"/>
      </w:pPr>
    </w:p>
    <w:p w:rsidR="00000000" w:rsidRPr="003C5C79" w:rsidP="003C5C79">
      <w:pPr>
        <w:pStyle w:val="AllowPageBreak"/>
      </w:pPr>
    </w:p>
    <w:p w:rsidR="00000000" w:rsidRPr="003C5C79" w:rsidP="003C5C79">
      <w:pPr>
        <w:pStyle w:val="Heading1"/>
      </w:pPr>
      <w:bookmarkStart w:id="4" w:name="O_819037"/>
      <w:bookmarkEnd w:id="4"/>
      <w:r w:rsidRPr="003C5C7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3C5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C79" w:rsidP="003C5C79">
            <w:pPr>
              <w:pStyle w:val="BodyText"/>
            </w:pPr>
            <w:r w:rsidRPr="003C5C79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</w:tbl>
    <w:p w:rsidR="00000000" w:rsidRPr="003C5C79" w:rsidP="00E210AE">
      <w:pPr>
        <w:pStyle w:val="BodyText"/>
      </w:pPr>
      <w:r w:rsidRPr="003C5C79">
        <w:rPr>
          <w:rStyle w:val="Emphasis"/>
        </w:rPr>
        <w:t xml:space="preserve">Numeracy – </w:t>
      </w:r>
      <w:r w:rsidRPr="003C5C79">
        <w:t>in order to correctly calculate basic financial calculations, including addition, multiplication and ca</w:t>
      </w:r>
      <w:r w:rsidRPr="003C5C79">
        <w:t>lculation of percentages.</w:t>
      </w:r>
    </w:p>
    <w:p w:rsidR="00E210AE" w:rsidP="00E210AE">
      <w:pPr>
        <w:pStyle w:val="BodyText"/>
      </w:pPr>
      <w:r w:rsidRPr="003C5C79">
        <w:t>Other foundation skills essential to performance are explicit in the performance criteria of this unit of competency.</w:t>
      </w:r>
    </w:p>
    <w:p w:rsidR="00000000" w:rsidRPr="003C5C79" w:rsidP="003C5C79">
      <w:pPr>
        <w:pStyle w:val="Heading1"/>
      </w:pPr>
      <w:bookmarkStart w:id="5" w:name="O_819039"/>
      <w:bookmarkEnd w:id="5"/>
      <w:r w:rsidRPr="003C5C79">
        <w:t>Unit Mapping Information</w:t>
      </w:r>
    </w:p>
    <w:p w:rsidR="00000000" w:rsidRPr="003C5C79" w:rsidP="00E210AE">
      <w:pPr>
        <w:pStyle w:val="BodyText"/>
      </w:pPr>
      <w:r w:rsidRPr="003C5C79">
        <w:t>No Equivalent Unit</w:t>
      </w:r>
    </w:p>
    <w:p w:rsidR="00000000" w:rsidRPr="003C5C79" w:rsidP="003C5C79">
      <w:pPr>
        <w:pStyle w:val="Heading1"/>
      </w:pPr>
      <w:bookmarkStart w:id="6" w:name="O_819046"/>
      <w:bookmarkEnd w:id="6"/>
      <w:r w:rsidRPr="003C5C79">
        <w:t>Links</w:t>
      </w:r>
    </w:p>
    <w:p w:rsidR="00000000" w:rsidRPr="003C5C79" w:rsidP="00E210AE">
      <w:pPr>
        <w:pStyle w:val="BodyText"/>
      </w:pPr>
      <w:r w:rsidRPr="003C5C79">
        <w:t>Companion Volume implemen</w:t>
      </w:r>
      <w:r w:rsidRPr="003C5C79">
        <w:t xml:space="preserve">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B547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C5C79" w:rsidP="003C5C79"/>
    <w:sectPr w:rsidSect="003C5C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C79" w:rsidRPr="00E210AE" w:rsidP="00E21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AE" w:rsidP="003C5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10AE" w:rsidP="003C5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10AE" w:rsidP="003C5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C79" w:rsidRPr="00E210AE" w:rsidP="00E21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AE" w:rsidRPr="002D2AF8" w:rsidP="003C5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HLTDEN003 Assist with administration in dental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E210AE" w:rsidP="003C5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C79"/>
  </w:style>
  <w:style w:type="character" w:customStyle="1" w:styleId="Heading1Char">
    <w:name w:val="Heading 1 Char"/>
    <w:basedOn w:val="DefaultParagraphFont"/>
    <w:link w:val="Heading1"/>
    <w:rsid w:val="003C5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C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5C79"/>
    <w:rPr>
      <w:b/>
      <w:spacing w:val="0"/>
    </w:rPr>
  </w:style>
  <w:style w:type="character" w:styleId="Emphasis">
    <w:name w:val="Emphasis"/>
    <w:basedOn w:val="DefaultParagraphFont"/>
    <w:qFormat/>
    <w:rsid w:val="003C5C79"/>
    <w:rPr>
      <w:i/>
    </w:rPr>
  </w:style>
  <w:style w:type="paragraph" w:customStyle="1" w:styleId="SuperHeading">
    <w:name w:val="SuperHeading"/>
    <w:basedOn w:val="Normal"/>
    <w:rsid w:val="003C5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C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5C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5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C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C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C79"/>
  </w:style>
  <w:style w:type="paragraph" w:styleId="TableofFigures">
    <w:name w:val="table of figures"/>
    <w:basedOn w:val="Normal"/>
    <w:next w:val="Normal"/>
    <w:semiHidden/>
    <w:rsid w:val="003C5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C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5C79"/>
    <w:rPr>
      <w:rFonts w:ascii="Wingdings" w:hAnsi="Wingdings"/>
    </w:rPr>
  </w:style>
  <w:style w:type="paragraph" w:customStyle="1" w:styleId="TableHeading">
    <w:name w:val="Table Heading"/>
    <w:basedOn w:val="HeadingBase"/>
    <w:rsid w:val="003C5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C79"/>
    <w:rPr>
      <w:color w:val="0033CC"/>
      <w:u w:val="none"/>
    </w:rPr>
  </w:style>
  <w:style w:type="paragraph" w:customStyle="1" w:styleId="BodyTextRight">
    <w:name w:val="Body Text Right"/>
    <w:basedOn w:val="BodyText"/>
    <w:rsid w:val="003C5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C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C79"/>
    <w:rPr>
      <w:sz w:val="32"/>
    </w:rPr>
  </w:style>
  <w:style w:type="paragraph" w:customStyle="1" w:styleId="HeadingProcedure">
    <w:name w:val="Heading Procedure"/>
    <w:basedOn w:val="HeadingBase"/>
    <w:next w:val="Normal"/>
    <w:rsid w:val="003C5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C79"/>
    <w:pPr>
      <w:spacing w:before="60" w:after="60"/>
    </w:pPr>
  </w:style>
  <w:style w:type="paragraph" w:styleId="ListContinue">
    <w:name w:val="List Continue"/>
    <w:basedOn w:val="List"/>
    <w:rsid w:val="003C5C79"/>
    <w:pPr>
      <w:ind w:firstLine="0"/>
    </w:pPr>
  </w:style>
  <w:style w:type="paragraph" w:customStyle="1" w:styleId="ListNote">
    <w:name w:val="List Note"/>
    <w:basedOn w:val="List"/>
    <w:rsid w:val="003C5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C79"/>
    <w:rPr>
      <w:rFonts w:ascii="Courier New" w:hAnsi="Courier New"/>
    </w:rPr>
  </w:style>
  <w:style w:type="paragraph" w:customStyle="1" w:styleId="NoteBullet">
    <w:name w:val="Note Bullet"/>
    <w:basedOn w:val="Note"/>
    <w:rsid w:val="003C5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C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5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C79"/>
    <w:rPr>
      <w:b/>
      <w:smallCaps/>
    </w:rPr>
  </w:style>
  <w:style w:type="paragraph" w:customStyle="1" w:styleId="TableListNumber">
    <w:name w:val="Table List Number"/>
    <w:basedOn w:val="ListNumber"/>
    <w:rsid w:val="003C5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C79"/>
    <w:pPr>
      <w:numPr>
        <w:numId w:val="7"/>
      </w:numPr>
    </w:pPr>
  </w:style>
  <w:style w:type="paragraph" w:customStyle="1" w:styleId="ListAlpha2">
    <w:name w:val="List Alpha 2"/>
    <w:basedOn w:val="List2"/>
    <w:rsid w:val="003C5C79"/>
    <w:pPr>
      <w:numPr>
        <w:numId w:val="6"/>
      </w:numPr>
    </w:pPr>
  </w:style>
  <w:style w:type="paragraph" w:styleId="List2">
    <w:name w:val="List 2"/>
    <w:basedOn w:val="BodyText"/>
    <w:rsid w:val="003C5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C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C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5C79"/>
    <w:pPr>
      <w:numPr>
        <w:numId w:val="2"/>
      </w:numPr>
    </w:pPr>
  </w:style>
  <w:style w:type="paragraph" w:styleId="ListContinue2">
    <w:name w:val="List Continue 2"/>
    <w:basedOn w:val="List2"/>
    <w:rsid w:val="003C5C79"/>
    <w:pPr>
      <w:ind w:firstLine="0"/>
    </w:pPr>
  </w:style>
  <w:style w:type="paragraph" w:styleId="ListContinue3">
    <w:name w:val="List Continue 3"/>
    <w:basedOn w:val="List3"/>
    <w:rsid w:val="003C5C79"/>
    <w:pPr>
      <w:ind w:left="1021" w:firstLine="0"/>
    </w:pPr>
  </w:style>
  <w:style w:type="paragraph" w:styleId="ListContinue4">
    <w:name w:val="List Continue 4"/>
    <w:basedOn w:val="List4"/>
    <w:rsid w:val="003C5C79"/>
    <w:pPr>
      <w:ind w:firstLine="0"/>
    </w:pPr>
  </w:style>
  <w:style w:type="paragraph" w:styleId="ListContinue5">
    <w:name w:val="List Continue 5"/>
    <w:basedOn w:val="List5"/>
    <w:rsid w:val="003C5C79"/>
    <w:pPr>
      <w:ind w:firstLine="0"/>
    </w:pPr>
  </w:style>
  <w:style w:type="paragraph" w:styleId="ListNumber3">
    <w:name w:val="List Number 3"/>
    <w:basedOn w:val="List3"/>
    <w:rsid w:val="003C5C79"/>
    <w:pPr>
      <w:numPr>
        <w:numId w:val="3"/>
      </w:numPr>
    </w:pPr>
  </w:style>
  <w:style w:type="paragraph" w:styleId="ListNumber4">
    <w:name w:val="List Number 4"/>
    <w:basedOn w:val="List4"/>
    <w:rsid w:val="003C5C79"/>
    <w:pPr>
      <w:numPr>
        <w:numId w:val="4"/>
      </w:numPr>
    </w:pPr>
  </w:style>
  <w:style w:type="paragraph" w:styleId="ListNumber5">
    <w:name w:val="List Number 5"/>
    <w:basedOn w:val="List5"/>
    <w:rsid w:val="003C5C79"/>
    <w:pPr>
      <w:numPr>
        <w:numId w:val="5"/>
      </w:numPr>
    </w:pPr>
  </w:style>
  <w:style w:type="paragraph" w:styleId="BlockText">
    <w:name w:val="Block Text"/>
    <w:basedOn w:val="Normal"/>
    <w:rsid w:val="003C5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C79"/>
    <w:rPr>
      <w:sz w:val="16"/>
      <w:vertAlign w:val="superscript"/>
    </w:rPr>
  </w:style>
  <w:style w:type="character" w:customStyle="1" w:styleId="Symbols">
    <w:name w:val="Symbols"/>
    <w:basedOn w:val="DefaultParagraphFont"/>
    <w:rsid w:val="003C5C79"/>
    <w:rPr>
      <w:rFonts w:ascii="Symbol" w:hAnsi="Symbol"/>
    </w:rPr>
  </w:style>
  <w:style w:type="character" w:customStyle="1" w:styleId="MenuOptions">
    <w:name w:val="Menu Options"/>
    <w:basedOn w:val="DefaultParagraphFont"/>
    <w:rsid w:val="003C5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C79"/>
    <w:rPr>
      <w:b/>
    </w:rPr>
  </w:style>
  <w:style w:type="character" w:customStyle="1" w:styleId="Underlined">
    <w:name w:val="Underlined"/>
    <w:basedOn w:val="DefaultParagraphFont"/>
    <w:rsid w:val="003C5C79"/>
    <w:rPr>
      <w:u w:val="single"/>
    </w:rPr>
  </w:style>
  <w:style w:type="paragraph" w:customStyle="1" w:styleId="TableBodyTextRight">
    <w:name w:val="Table Body Text Right"/>
    <w:basedOn w:val="TableBodyText"/>
    <w:rsid w:val="003C5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C79"/>
    <w:rPr>
      <w:sz w:val="18"/>
    </w:rPr>
  </w:style>
  <w:style w:type="paragraph" w:customStyle="1" w:styleId="BodySmallRight">
    <w:name w:val="Body Small Right"/>
    <w:basedOn w:val="BodyTextRight"/>
    <w:rsid w:val="003C5C79"/>
    <w:rPr>
      <w:sz w:val="18"/>
      <w:szCs w:val="18"/>
    </w:rPr>
  </w:style>
  <w:style w:type="paragraph" w:customStyle="1" w:styleId="MarginEdition">
    <w:name w:val="Margin Edition"/>
    <w:basedOn w:val="MarginNote"/>
    <w:rsid w:val="003C5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C79"/>
    <w:rPr>
      <w:sz w:val="2"/>
      <w:szCs w:val="2"/>
    </w:rPr>
  </w:style>
  <w:style w:type="character" w:customStyle="1" w:styleId="Small">
    <w:name w:val="Small"/>
    <w:basedOn w:val="DefaultParagraphFont"/>
    <w:rsid w:val="003C5C79"/>
    <w:rPr>
      <w:sz w:val="16"/>
    </w:rPr>
  </w:style>
  <w:style w:type="paragraph" w:customStyle="1" w:styleId="WideTable">
    <w:name w:val="Wide Table"/>
    <w:basedOn w:val="Normal"/>
    <w:rsid w:val="003C5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C79"/>
  </w:style>
  <w:style w:type="paragraph" w:styleId="Quote">
    <w:name w:val="Quote"/>
    <w:basedOn w:val="Heading1"/>
    <w:link w:val="QuoteChar"/>
    <w:qFormat/>
    <w:rsid w:val="003C5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C79"/>
    <w:pPr>
      <w:pageBreakBefore/>
    </w:pPr>
  </w:style>
  <w:style w:type="paragraph" w:customStyle="1" w:styleId="Border">
    <w:name w:val="Border"/>
    <w:basedOn w:val="Normal"/>
    <w:qFormat/>
    <w:rsid w:val="003C5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C79"/>
    <w:rPr>
      <w:u w:val="single"/>
    </w:rPr>
  </w:style>
  <w:style w:type="character" w:customStyle="1" w:styleId="BoldandItalics">
    <w:name w:val="Bold and Italics"/>
    <w:qFormat/>
    <w:rsid w:val="003C5C79"/>
    <w:rPr>
      <w:b/>
      <w:i/>
      <w:u w:val="none"/>
    </w:rPr>
  </w:style>
  <w:style w:type="paragraph" w:styleId="BalloonText">
    <w:name w:val="Balloon Text"/>
    <w:basedOn w:val="Normal"/>
    <w:link w:val="BalloonTextChar"/>
    <w:rsid w:val="003C5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C79"/>
    <w:pPr>
      <w:spacing w:before="0" w:after="0"/>
    </w:pPr>
  </w:style>
  <w:style w:type="paragraph" w:customStyle="1" w:styleId="BodyTextBold">
    <w:name w:val="Body Text Bold"/>
    <w:basedOn w:val="BodyText"/>
    <w:qFormat/>
    <w:rsid w:val="003C5C79"/>
    <w:rPr>
      <w:b/>
    </w:rPr>
  </w:style>
  <w:style w:type="character" w:styleId="Hyperlink">
    <w:name w:val="Hyperlink"/>
    <w:basedOn w:val="DefaultParagraphFont"/>
    <w:uiPriority w:val="99"/>
    <w:unhideWhenUsed/>
    <w:rsid w:val="00E21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4795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HLTDEN003 Assist with administration in dental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2021-03-18T06:49:00Z</dcterms:created>
  <dcterms:modified xsi:type="dcterms:W3CDTF">2021-03-18T06:49:00Z</dcterms:modified>
</cp:coreProperties>
</file>