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D9B" w:rsidP="00112D9B">
      <w:pPr>
        <w:pStyle w:val="Title"/>
      </w:pPr>
      <w:r>
        <w:fldChar w:fldCharType="begin"/>
      </w:r>
      <w:r>
        <w:instrText xml:space="preserve"> TITLE   \* MERGEFORMAT </w:instrText>
      </w:r>
      <w:r>
        <w:fldChar w:fldCharType="separate"/>
      </w:r>
      <w:r>
        <w:t>Assessment Requirements for HLTDEN003 Assist with administration in dental practice</w:t>
      </w:r>
      <w:r>
        <w:fldChar w:fldCharType="end"/>
      </w:r>
    </w:p>
    <w:p w:rsidR="00112D9B" w:rsidP="00112D9B">
      <w:pPr>
        <w:pStyle w:val="Version"/>
        <w:sectPr w:rsidSect="00E91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231" w:rsidP="00E91231">
      <w:pPr>
        <w:pStyle w:val="SuperHeading"/>
      </w:pPr>
      <w:r w:rsidRPr="00E91231">
        <w:t>Assessment Requirements for HLTDEN003 Assist with administration in dental practice</w:t>
      </w:r>
    </w:p>
    <w:p w:rsidR="00000000" w:rsidRPr="00E91231" w:rsidP="00E91231">
      <w:pPr>
        <w:pStyle w:val="Heading1"/>
      </w:pPr>
      <w:bookmarkStart w:id="1" w:name="O_819041"/>
      <w:bookmarkEnd w:id="1"/>
      <w:r w:rsidRPr="00E91231">
        <w:t>Modification History</w:t>
      </w:r>
    </w:p>
    <w:tbl>
      <w:tblPr>
        <w:tblW w:w="0" w:type="auto"/>
        <w:tblCellMar>
          <w:left w:w="62" w:type="dxa"/>
          <w:right w:w="62" w:type="dxa"/>
        </w:tblCellMar>
        <w:tblLook w:val="0000"/>
      </w:tblPr>
      <w:tblGrid>
        <w:gridCol w:w="2147"/>
        <w:gridCol w:w="7049"/>
      </w:tblGrid>
      <w:tr w:rsidTr="00112D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31">
            <w:pPr>
              <w:pStyle w:val="BodyText"/>
              <w:rPr>
                <w:lang w:val="en-NZ"/>
              </w:rPr>
            </w:pPr>
            <w:r w:rsidRPr="00E91231">
              <w:t xml:space="preserve">Release </w:t>
            </w:r>
            <w:r w:rsidRPr="00E91231">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31">
            <w:pPr>
              <w:pStyle w:val="BodyText"/>
              <w:rPr>
                <w:lang w:val="en-NZ"/>
              </w:rPr>
            </w:pPr>
            <w:r w:rsidRPr="00E91231">
              <w:t xml:space="preserve">Comments </w:t>
            </w:r>
          </w:p>
        </w:tc>
      </w:tr>
      <w:tr w:rsidTr="00112D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31">
            <w:pPr>
              <w:pStyle w:val="BodyText"/>
              <w:rPr>
                <w:lang w:val="en-NZ"/>
              </w:rPr>
            </w:pPr>
            <w:r w:rsidRPr="00E9123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31" w:rsidP="00E91231">
            <w:pPr>
              <w:pStyle w:val="BodyText"/>
            </w:pPr>
            <w:r w:rsidRPr="00E91231">
              <w:t xml:space="preserve">This version was released in </w:t>
            </w:r>
            <w:r w:rsidRPr="00E91231">
              <w:rPr>
                <w:rStyle w:val="Emphasis"/>
              </w:rPr>
              <w:t>HLT Health Training Package release 3.0</w:t>
            </w:r>
            <w:r w:rsidRPr="00E91231">
              <w:t xml:space="preserve"> and meets the requirements of the 2012 Standards for Training Packages.</w:t>
            </w:r>
          </w:p>
          <w:p w:rsidR="00000000" w:rsidRPr="00E91231" w:rsidP="00E91231">
            <w:pPr>
              <w:pStyle w:val="BodyText"/>
            </w:pPr>
            <w:r w:rsidRPr="00E91231">
              <w:t>Minimal changes to the elements and performance criteria. New evidence requirements for assessment including volume and frequency requirements. Removal of pre-requisites</w:t>
            </w:r>
          </w:p>
          <w:p w:rsidR="00000000" w:rsidRPr="00E91231" w:rsidP="00E91231">
            <w:pPr>
              <w:pStyle w:val="BodyText"/>
            </w:pPr>
            <w:r w:rsidRPr="00E91231">
              <w:t>Supersedes HL</w:t>
            </w:r>
            <w:r w:rsidRPr="00E91231">
              <w:t>TDA306D</w:t>
            </w:r>
          </w:p>
        </w:tc>
      </w:tr>
    </w:tbl>
    <w:p w:rsidR="00000000" w:rsidRPr="00E91231" w:rsidP="00E91231">
      <w:pPr>
        <w:pStyle w:val="BodyText"/>
      </w:pPr>
    </w:p>
    <w:p w:rsidR="00000000" w:rsidRPr="00E91231" w:rsidP="00E91231">
      <w:pPr>
        <w:pStyle w:val="AllowPageBreak"/>
      </w:pPr>
    </w:p>
    <w:p w:rsidR="00000000" w:rsidRPr="00E91231" w:rsidP="00E91231">
      <w:pPr>
        <w:pStyle w:val="Heading1"/>
      </w:pPr>
      <w:bookmarkStart w:id="2" w:name="O_819042"/>
      <w:bookmarkEnd w:id="2"/>
      <w:r w:rsidRPr="00E91231">
        <w:t>Performance Evidence</w:t>
      </w:r>
    </w:p>
    <w:p w:rsidR="00000000" w:rsidRPr="00E91231" w:rsidP="00112D9B">
      <w:pPr>
        <w:pStyle w:val="BodyText"/>
      </w:pPr>
      <w:r w:rsidRPr="00E91231">
        <w:t>The candidate must show evidence of the ability to complete tasks outlined in elements and performance criteria of this unit, manage tasks and manage contingencies in the context of the job role. There must b</w:t>
      </w:r>
      <w:r w:rsidRPr="00E91231">
        <w:t>e evidence that the candidate has:</w:t>
      </w:r>
    </w:p>
    <w:p w:rsidR="00000000" w:rsidRPr="00E91231" w:rsidP="00E91231">
      <w:pPr>
        <w:pStyle w:val="List"/>
      </w:pPr>
      <w:r w:rsidRPr="00E91231">
        <w:t>•</w:t>
      </w:r>
      <w:r w:rsidRPr="00E91231">
        <w:tab/>
        <w:t>assisted with management of an appointment and recall system on 3 occasions including:</w:t>
      </w:r>
    </w:p>
    <w:p w:rsidR="00000000" w:rsidRPr="00E91231" w:rsidP="00E91231">
      <w:pPr>
        <w:pStyle w:val="List2"/>
      </w:pPr>
      <w:r>
        <w:t>•</w:t>
      </w:r>
      <w:r>
        <w:tab/>
      </w:r>
      <w:r w:rsidRPr="00E91231">
        <w:t>recording, labelling and filing forms</w:t>
      </w:r>
    </w:p>
    <w:p w:rsidR="00000000" w:rsidRPr="00E91231" w:rsidP="00E91231">
      <w:pPr>
        <w:pStyle w:val="List2"/>
      </w:pPr>
      <w:r>
        <w:t>•</w:t>
      </w:r>
      <w:r>
        <w:tab/>
      </w:r>
      <w:r w:rsidRPr="00E91231">
        <w:t>recording patient details and records</w:t>
      </w:r>
    </w:p>
    <w:p w:rsidR="00000000" w:rsidRPr="00E91231" w:rsidP="00E91231">
      <w:pPr>
        <w:pStyle w:val="List2"/>
      </w:pPr>
      <w:r>
        <w:t>•</w:t>
      </w:r>
      <w:r>
        <w:tab/>
      </w:r>
      <w:r w:rsidRPr="00E91231">
        <w:t>recording appointments</w:t>
      </w:r>
    </w:p>
    <w:p w:rsidR="00000000" w:rsidRPr="00E91231" w:rsidP="00E91231">
      <w:pPr>
        <w:pStyle w:val="List2"/>
      </w:pPr>
      <w:r>
        <w:t>•</w:t>
      </w:r>
      <w:r>
        <w:tab/>
      </w:r>
      <w:r w:rsidRPr="00E91231">
        <w:t xml:space="preserve">assessing the urgency of </w:t>
      </w:r>
      <w:r w:rsidRPr="00E91231">
        <w:t>calls and prioritising appointments</w:t>
      </w:r>
    </w:p>
    <w:p w:rsidR="00000000" w:rsidRPr="00E91231" w:rsidP="00E91231">
      <w:pPr>
        <w:pStyle w:val="List2"/>
      </w:pPr>
      <w:r>
        <w:t>•</w:t>
      </w:r>
      <w:r>
        <w:tab/>
      </w:r>
      <w:r w:rsidRPr="00E91231">
        <w:t>responding to a range of requests for information</w:t>
      </w:r>
    </w:p>
    <w:p w:rsidR="00000000" w:rsidRPr="00E91231" w:rsidP="00E91231">
      <w:pPr>
        <w:pStyle w:val="List"/>
      </w:pPr>
      <w:r w:rsidRPr="00E91231">
        <w:t>•</w:t>
      </w:r>
      <w:r w:rsidRPr="00E91231">
        <w:tab/>
        <w:t>recorded financial transactions in accordance with dental practice or organisation requirements including:</w:t>
      </w:r>
    </w:p>
    <w:p w:rsidR="00000000" w:rsidRPr="00E91231" w:rsidP="00E91231">
      <w:pPr>
        <w:pStyle w:val="List2"/>
      </w:pPr>
      <w:r>
        <w:t>•</w:t>
      </w:r>
      <w:r>
        <w:tab/>
      </w:r>
      <w:r w:rsidRPr="00E91231">
        <w:t>calculating fees</w:t>
      </w:r>
    </w:p>
    <w:p w:rsidR="00000000" w:rsidRPr="00E91231" w:rsidP="00E91231">
      <w:pPr>
        <w:pStyle w:val="List2"/>
      </w:pPr>
      <w:r>
        <w:t>•</w:t>
      </w:r>
      <w:r>
        <w:tab/>
      </w:r>
      <w:r w:rsidRPr="00E91231">
        <w:t>recording payments</w:t>
      </w:r>
    </w:p>
    <w:p w:rsidR="00000000" w:rsidRPr="00E91231" w:rsidP="00E91231">
      <w:pPr>
        <w:pStyle w:val="List"/>
      </w:pPr>
      <w:r w:rsidRPr="00E91231">
        <w:t>•</w:t>
      </w:r>
      <w:r w:rsidRPr="00E91231">
        <w:tab/>
      </w:r>
      <w:r w:rsidRPr="00E91231">
        <w:t>interacted effectively with at least 3 different patients from a range of different social and cultural backgrounds including:</w:t>
      </w:r>
    </w:p>
    <w:p w:rsidR="00000000" w:rsidRPr="00E91231" w:rsidP="00E91231">
      <w:pPr>
        <w:pStyle w:val="List2"/>
      </w:pPr>
      <w:r>
        <w:t>•</w:t>
      </w:r>
      <w:r>
        <w:tab/>
      </w:r>
      <w:r w:rsidRPr="00E91231">
        <w:t>showing empathy</w:t>
      </w:r>
    </w:p>
    <w:p w:rsidR="00000000" w:rsidRPr="00E91231" w:rsidP="00E91231">
      <w:pPr>
        <w:pStyle w:val="List2"/>
      </w:pPr>
      <w:r>
        <w:t>•</w:t>
      </w:r>
      <w:r>
        <w:tab/>
      </w:r>
      <w:r w:rsidRPr="00E91231">
        <w:t>dealing with conflict situations</w:t>
      </w:r>
    </w:p>
    <w:p w:rsidR="00000000" w:rsidRPr="00E91231" w:rsidP="00E91231">
      <w:pPr>
        <w:pStyle w:val="List2"/>
      </w:pPr>
      <w:r>
        <w:t>•</w:t>
      </w:r>
      <w:r>
        <w:tab/>
      </w:r>
      <w:r w:rsidRPr="00E91231">
        <w:t>asking for clarification from patient</w:t>
      </w:r>
    </w:p>
    <w:p w:rsidR="00112D9B" w:rsidP="00E91231">
      <w:pPr>
        <w:pStyle w:val="List2"/>
      </w:pPr>
      <w:r>
        <w:t>•</w:t>
      </w:r>
      <w:r>
        <w:tab/>
      </w:r>
      <w:r w:rsidRPr="00E91231">
        <w:t>using negotiation skills.</w:t>
      </w:r>
    </w:p>
    <w:p w:rsidR="00112D9B" w:rsidP="00E91231">
      <w:pPr>
        <w:pStyle w:val="List2"/>
      </w:pPr>
    </w:p>
    <w:p w:rsidR="00000000" w:rsidRPr="00E91231" w:rsidP="00E91231">
      <w:pPr>
        <w:pStyle w:val="Heading1"/>
      </w:pPr>
      <w:bookmarkStart w:id="3" w:name="O_819043"/>
      <w:bookmarkEnd w:id="3"/>
      <w:r w:rsidRPr="00E91231">
        <w:t>Knowledge Evidence</w:t>
      </w:r>
    </w:p>
    <w:p w:rsidR="00000000" w:rsidRPr="00E91231" w:rsidP="00112D9B">
      <w:pPr>
        <w:pStyle w:val="BodyText"/>
      </w:pPr>
      <w:r w:rsidRPr="00E91231">
        <w:t>The candidate must be able to demonstrate essential knowledge required to effectively complete the tasks outlined in elements and performance criteria of this unit, manage the task and manage contingencies in the context of the</w:t>
      </w:r>
      <w:r w:rsidRPr="00E91231">
        <w:t xml:space="preserve"> work role. This includes knowledge of:</w:t>
      </w:r>
    </w:p>
    <w:p w:rsidR="00000000" w:rsidRPr="00E91231" w:rsidP="00E91231">
      <w:pPr>
        <w:pStyle w:val="List"/>
      </w:pPr>
      <w:r w:rsidRPr="00E91231">
        <w:t>•</w:t>
      </w:r>
      <w:r w:rsidRPr="00E91231">
        <w:tab/>
        <w:t>national and State/Territory legal and ethical requirements and considerations, for dental assisting work including:</w:t>
      </w:r>
    </w:p>
    <w:p w:rsidR="00000000" w:rsidRPr="00E91231" w:rsidP="00E91231">
      <w:pPr>
        <w:pStyle w:val="List2"/>
      </w:pPr>
      <w:r w:rsidRPr="00E91231">
        <w:t>­</w:t>
      </w:r>
      <w:r w:rsidRPr="00E91231">
        <w:tab/>
        <w:t>codes of practice</w:t>
      </w:r>
    </w:p>
    <w:p w:rsidR="00000000" w:rsidRPr="00E91231" w:rsidP="00E91231">
      <w:pPr>
        <w:pStyle w:val="List2"/>
      </w:pPr>
      <w:r w:rsidRPr="00E91231">
        <w:t>­</w:t>
      </w:r>
      <w:r w:rsidRPr="00E91231">
        <w:tab/>
        <w:t>discrimination</w:t>
      </w:r>
    </w:p>
    <w:p w:rsidR="00000000" w:rsidRPr="00E91231" w:rsidP="00E91231">
      <w:pPr>
        <w:pStyle w:val="List2"/>
      </w:pPr>
      <w:r w:rsidRPr="00E91231">
        <w:t>­</w:t>
      </w:r>
      <w:r w:rsidRPr="00E91231">
        <w:tab/>
        <w:t>duty of care</w:t>
      </w:r>
    </w:p>
    <w:p w:rsidR="00000000" w:rsidRPr="00E91231" w:rsidP="00E91231">
      <w:pPr>
        <w:pStyle w:val="List2"/>
      </w:pPr>
      <w:r>
        <w:t>•</w:t>
      </w:r>
      <w:r>
        <w:tab/>
      </w:r>
      <w:r w:rsidRPr="00E91231">
        <w:t>informed consent and statutory requirements</w:t>
      </w:r>
      <w:r w:rsidRPr="00E91231">
        <w:t xml:space="preserve"> of consent</w:t>
      </w:r>
    </w:p>
    <w:p w:rsidR="00000000" w:rsidRPr="00E91231" w:rsidP="00E91231">
      <w:pPr>
        <w:pStyle w:val="List2"/>
      </w:pPr>
      <w:r>
        <w:t>•</w:t>
      </w:r>
      <w:r>
        <w:tab/>
      </w:r>
      <w:r w:rsidRPr="00E91231">
        <w:t xml:space="preserve">practice standards – Dental Board of Australia guidelines on infection control </w:t>
      </w:r>
    </w:p>
    <w:p w:rsidR="00000000" w:rsidRPr="00E91231" w:rsidP="00E91231">
      <w:pPr>
        <w:pStyle w:val="List2"/>
      </w:pPr>
      <w:r>
        <w:t>•</w:t>
      </w:r>
      <w:r>
        <w:tab/>
      </w:r>
      <w:r w:rsidRPr="00E91231">
        <w:t>privacy, confidentiality and disclosure for the recording and storage of patient records</w:t>
      </w:r>
    </w:p>
    <w:p w:rsidR="00000000" w:rsidRPr="00E91231" w:rsidP="00E91231">
      <w:pPr>
        <w:pStyle w:val="List2"/>
      </w:pPr>
      <w:r w:rsidRPr="00E91231">
        <w:t>­</w:t>
      </w:r>
      <w:r w:rsidRPr="00E91231">
        <w:tab/>
        <w:t>records management and health privacy principles and their applicatio</w:t>
      </w:r>
      <w:r w:rsidRPr="00E91231">
        <w:t>n to the collection of information by the dental practice or organisation</w:t>
      </w:r>
    </w:p>
    <w:p w:rsidR="00000000" w:rsidRPr="00E91231" w:rsidP="00E91231">
      <w:pPr>
        <w:pStyle w:val="List2"/>
      </w:pPr>
      <w:r w:rsidRPr="00E91231">
        <w:t>­</w:t>
      </w:r>
      <w:r w:rsidRPr="00E91231">
        <w:tab/>
        <w:t>work role boundaries – responsibilities and limitations</w:t>
      </w:r>
    </w:p>
    <w:p w:rsidR="00000000" w:rsidRPr="00E91231" w:rsidP="00E91231">
      <w:pPr>
        <w:pStyle w:val="List2"/>
      </w:pPr>
      <w:r w:rsidRPr="00E91231">
        <w:t>­</w:t>
      </w:r>
      <w:r w:rsidRPr="00E91231">
        <w:tab/>
        <w:t>work health and safety</w:t>
      </w:r>
    </w:p>
    <w:p w:rsidR="00000000" w:rsidRPr="00E91231" w:rsidP="00E91231">
      <w:pPr>
        <w:pStyle w:val="List"/>
      </w:pPr>
      <w:r w:rsidRPr="00E91231">
        <w:t>•</w:t>
      </w:r>
      <w:r w:rsidRPr="00E91231">
        <w:tab/>
        <w:t xml:space="preserve">Dental Board of Australia guidelines on dental records </w:t>
      </w:r>
    </w:p>
    <w:p w:rsidR="00000000" w:rsidRPr="00E91231" w:rsidP="00E91231">
      <w:pPr>
        <w:pStyle w:val="List"/>
      </w:pPr>
      <w:r w:rsidRPr="00E91231">
        <w:t>•</w:t>
      </w:r>
      <w:r w:rsidRPr="00E91231">
        <w:tab/>
        <w:t>procedures for taking and recording app</w:t>
      </w:r>
      <w:r w:rsidRPr="00E91231">
        <w:t>ointments, including:</w:t>
      </w:r>
    </w:p>
    <w:p w:rsidR="00000000" w:rsidRPr="00E91231" w:rsidP="00E91231">
      <w:pPr>
        <w:pStyle w:val="List2"/>
      </w:pPr>
      <w:r>
        <w:t>•</w:t>
      </w:r>
      <w:r>
        <w:tab/>
      </w:r>
      <w:r w:rsidRPr="00E91231">
        <w:t>confirming appointments</w:t>
      </w:r>
    </w:p>
    <w:p w:rsidR="00000000" w:rsidRPr="00E91231" w:rsidP="00E91231">
      <w:pPr>
        <w:pStyle w:val="List2"/>
      </w:pPr>
      <w:r>
        <w:t>•</w:t>
      </w:r>
      <w:r>
        <w:tab/>
      </w:r>
      <w:r w:rsidRPr="00E91231">
        <w:t>action that must be taken for broken or cancelled appointments</w:t>
      </w:r>
    </w:p>
    <w:p w:rsidR="00000000" w:rsidRPr="00E91231" w:rsidP="00E91231">
      <w:pPr>
        <w:pStyle w:val="List2"/>
      </w:pPr>
      <w:r>
        <w:t>•</w:t>
      </w:r>
      <w:r>
        <w:tab/>
      </w:r>
      <w:r w:rsidRPr="00E91231">
        <w:t>dentist’s preferred work routine</w:t>
      </w:r>
    </w:p>
    <w:p w:rsidR="00000000" w:rsidRPr="00E91231" w:rsidP="00E91231">
      <w:pPr>
        <w:pStyle w:val="List2"/>
      </w:pPr>
      <w:r>
        <w:t>•</w:t>
      </w:r>
      <w:r>
        <w:tab/>
      </w:r>
      <w:r w:rsidRPr="00E91231">
        <w:t>particular needs that patients may have for the timing of appointments</w:t>
      </w:r>
    </w:p>
    <w:p w:rsidR="00000000" w:rsidRPr="00E91231" w:rsidP="00E91231">
      <w:pPr>
        <w:pStyle w:val="List2"/>
      </w:pPr>
      <w:r>
        <w:t>•</w:t>
      </w:r>
      <w:r>
        <w:tab/>
      </w:r>
      <w:r w:rsidRPr="00E91231">
        <w:t>relevant details that must be entered into the appointment system, and the written confirmation that must be provided to the patient</w:t>
      </w:r>
    </w:p>
    <w:p w:rsidR="00000000" w:rsidRPr="00E91231" w:rsidP="00E91231">
      <w:pPr>
        <w:pStyle w:val="List2"/>
      </w:pPr>
      <w:r>
        <w:t>•</w:t>
      </w:r>
      <w:r>
        <w:tab/>
      </w:r>
      <w:r w:rsidRPr="00E91231">
        <w:t>time constraints imposed by the dental laboratory</w:t>
      </w:r>
    </w:p>
    <w:p w:rsidR="00000000" w:rsidRPr="00E91231" w:rsidP="00E91231">
      <w:pPr>
        <w:pStyle w:val="List2"/>
      </w:pPr>
      <w:r>
        <w:t>•</w:t>
      </w:r>
      <w:r>
        <w:tab/>
      </w:r>
      <w:r w:rsidRPr="00E91231">
        <w:t>time requirements of different treatment procedures, and the effect t</w:t>
      </w:r>
      <w:r w:rsidRPr="00E91231">
        <w:t>his has on appointment scheduling</w:t>
      </w:r>
    </w:p>
    <w:p w:rsidR="00000000" w:rsidRPr="00E91231" w:rsidP="00E91231">
      <w:pPr>
        <w:pStyle w:val="List2"/>
      </w:pPr>
      <w:r>
        <w:t>•</w:t>
      </w:r>
      <w:r>
        <w:tab/>
      </w:r>
      <w:r w:rsidRPr="00E91231">
        <w:t>ways in which scheduling of appointments may cause problems for the practice, and possible methods for remedying this</w:t>
      </w:r>
    </w:p>
    <w:p w:rsidR="00000000" w:rsidRPr="00E91231" w:rsidP="00E91231">
      <w:pPr>
        <w:pStyle w:val="List"/>
      </w:pPr>
      <w:r w:rsidRPr="00E91231">
        <w:t>•</w:t>
      </w:r>
      <w:r w:rsidRPr="00E91231">
        <w:tab/>
        <w:t>methods used by the dental practice or organisation to identify those patients who require either re</w:t>
      </w:r>
      <w:r w:rsidRPr="00E91231">
        <w:t>call examination or follow-up treatment</w:t>
      </w:r>
    </w:p>
    <w:p w:rsidR="00000000" w:rsidRPr="00E91231" w:rsidP="00E91231">
      <w:pPr>
        <w:pStyle w:val="List"/>
      </w:pPr>
      <w:r w:rsidRPr="00E91231">
        <w:t>•</w:t>
      </w:r>
      <w:r w:rsidRPr="00E91231">
        <w:tab/>
        <w:t>methods used for follow-up of patients who do not respond to recall</w:t>
      </w:r>
    </w:p>
    <w:p w:rsidR="00000000" w:rsidRPr="00E91231" w:rsidP="00E91231">
      <w:pPr>
        <w:pStyle w:val="List"/>
      </w:pPr>
      <w:r w:rsidRPr="00E91231">
        <w:t>•</w:t>
      </w:r>
      <w:r w:rsidRPr="00E91231">
        <w:tab/>
        <w:t>fundamental dental terminology including:</w:t>
      </w:r>
    </w:p>
    <w:p w:rsidR="00000000" w:rsidRPr="00E91231" w:rsidP="00E91231">
      <w:pPr>
        <w:pStyle w:val="List2"/>
      </w:pPr>
      <w:r>
        <w:t>•</w:t>
      </w:r>
      <w:r>
        <w:tab/>
      </w:r>
      <w:r w:rsidRPr="00E91231">
        <w:t>abbreviations and symbols used when recording dental treatment</w:t>
      </w:r>
    </w:p>
    <w:p w:rsidR="00000000" w:rsidRPr="00E91231" w:rsidP="00E91231">
      <w:pPr>
        <w:pStyle w:val="List2"/>
      </w:pPr>
      <w:r>
        <w:t>•</w:t>
      </w:r>
      <w:r>
        <w:tab/>
      </w:r>
      <w:r w:rsidRPr="00E91231">
        <w:t>community periodontal index</w:t>
      </w:r>
    </w:p>
    <w:p w:rsidR="00000000" w:rsidRPr="00E91231" w:rsidP="00E91231">
      <w:pPr>
        <w:pStyle w:val="List2"/>
      </w:pPr>
      <w:r>
        <w:t>•</w:t>
      </w:r>
      <w:r>
        <w:tab/>
      </w:r>
      <w:r w:rsidRPr="00E91231">
        <w:t>notat</w:t>
      </w:r>
      <w:r w:rsidRPr="00E91231">
        <w:t xml:space="preserve">ion systems in accordance with codes and guidelines such as the Federation Dentaire Internationale (FDI) and charting symbols for tooth surfaces, cavities and other dental problems </w:t>
      </w:r>
    </w:p>
    <w:p w:rsidR="00000000" w:rsidRPr="00E91231" w:rsidP="00E91231">
      <w:pPr>
        <w:pStyle w:val="List"/>
      </w:pPr>
      <w:r w:rsidRPr="00E91231">
        <w:t>•</w:t>
      </w:r>
      <w:r w:rsidRPr="00E91231">
        <w:tab/>
        <w:t>processes for handling and recording financial transactions, including:</w:t>
      </w:r>
    </w:p>
    <w:p w:rsidR="00000000" w:rsidRPr="00E91231" w:rsidP="00E91231">
      <w:pPr>
        <w:pStyle w:val="List2"/>
      </w:pPr>
      <w:r>
        <w:t>•</w:t>
      </w:r>
      <w:r>
        <w:tab/>
      </w:r>
      <w:r w:rsidRPr="00E91231">
        <w:t xml:space="preserve">Health Industry Claims and Payments Service (HICAPS) electronic claims </w:t>
      </w:r>
    </w:p>
    <w:p w:rsidR="00000000" w:rsidRPr="00E91231" w:rsidP="00E91231">
      <w:pPr>
        <w:pStyle w:val="List2"/>
      </w:pPr>
      <w:r>
        <w:t>•</w:t>
      </w:r>
      <w:r>
        <w:tab/>
      </w:r>
      <w:r w:rsidRPr="00E91231">
        <w:t>issuing invoices</w:t>
      </w:r>
    </w:p>
    <w:p w:rsidR="00000000" w:rsidRPr="00E91231" w:rsidP="00E91231">
      <w:pPr>
        <w:pStyle w:val="List2"/>
      </w:pPr>
      <w:r>
        <w:t>•</w:t>
      </w:r>
      <w:r>
        <w:tab/>
      </w:r>
      <w:r w:rsidRPr="00E91231">
        <w:t>itemising patient accounts, using the coding system described in the Australian Schedule of Dental Services and Glossary wherever possible</w:t>
      </w:r>
    </w:p>
    <w:p w:rsidR="00000000" w:rsidRPr="00E91231" w:rsidP="00E91231">
      <w:pPr>
        <w:pStyle w:val="List2"/>
      </w:pPr>
      <w:r>
        <w:t>•</w:t>
      </w:r>
      <w:r>
        <w:tab/>
      </w:r>
      <w:r w:rsidRPr="00E91231">
        <w:t>operating a petty ca</w:t>
      </w:r>
      <w:r w:rsidRPr="00E91231">
        <w:t>sh system</w:t>
      </w:r>
    </w:p>
    <w:p w:rsidR="00000000" w:rsidRPr="00E91231" w:rsidP="00E91231">
      <w:pPr>
        <w:pStyle w:val="List2"/>
      </w:pPr>
      <w:r>
        <w:t>•</w:t>
      </w:r>
      <w:r>
        <w:tab/>
      </w:r>
      <w:r w:rsidRPr="00E91231">
        <w:t xml:space="preserve">organisation policy on banking and secure handling of cash </w:t>
      </w:r>
    </w:p>
    <w:p w:rsidR="00000000" w:rsidRPr="00E91231" w:rsidP="00E91231">
      <w:pPr>
        <w:pStyle w:val="List2"/>
      </w:pPr>
      <w:r>
        <w:t>•</w:t>
      </w:r>
      <w:r>
        <w:tab/>
      </w:r>
      <w:r w:rsidRPr="00E91231">
        <w:t>recording payments and issuing of receipts</w:t>
      </w:r>
    </w:p>
    <w:p w:rsidR="00000000" w:rsidRPr="00E91231" w:rsidP="00E91231">
      <w:pPr>
        <w:pStyle w:val="List2"/>
      </w:pPr>
      <w:r>
        <w:t>•</w:t>
      </w:r>
      <w:r>
        <w:tab/>
      </w:r>
      <w:r w:rsidRPr="00E91231">
        <w:t>Department of Veteran’s Affairs (DVA) health care program</w:t>
      </w:r>
    </w:p>
    <w:p w:rsidR="00112D9B" w:rsidP="00E91231">
      <w:pPr>
        <w:pStyle w:val="List2"/>
      </w:pPr>
      <w:r>
        <w:t>•</w:t>
      </w:r>
      <w:r>
        <w:tab/>
      </w:r>
      <w:r w:rsidRPr="00E91231">
        <w:t>the different methods of payment, and the details that need to be recorded an</w:t>
      </w:r>
      <w:r w:rsidRPr="00E91231">
        <w:t>d checked for credit card, debit card and cheque payments.</w:t>
      </w:r>
    </w:p>
    <w:p w:rsidR="00112D9B" w:rsidP="00E91231">
      <w:pPr>
        <w:pStyle w:val="List2"/>
      </w:pPr>
    </w:p>
    <w:p w:rsidR="00000000" w:rsidRPr="00E91231" w:rsidP="00E91231">
      <w:pPr>
        <w:pStyle w:val="Heading1"/>
      </w:pPr>
      <w:bookmarkStart w:id="4" w:name="O_819044"/>
      <w:bookmarkEnd w:id="4"/>
      <w:r w:rsidRPr="00E91231">
        <w:t>Assessment Conditions</w:t>
      </w:r>
    </w:p>
    <w:p w:rsidR="00000000" w:rsidRPr="00E91231" w:rsidP="00112D9B">
      <w:pPr>
        <w:pStyle w:val="BodyText"/>
      </w:pPr>
      <w:r w:rsidRPr="00E91231">
        <w:t>Skills must have been demonstrated in the dental clinic or in a simulated environment that reflects workplace conditions. Where simulation is used, it must r</w:t>
      </w:r>
      <w:r w:rsidRPr="00E91231">
        <w:t>eflect real working conditions by modelling industry operating conditions and contingencies as well as using suitable facilities, equipment and resources.</w:t>
      </w:r>
    </w:p>
    <w:p w:rsidR="00000000" w:rsidRPr="00E91231" w:rsidP="00112D9B">
      <w:pPr>
        <w:pStyle w:val="BodyText"/>
      </w:pPr>
      <w:r w:rsidRPr="00E91231">
        <w:t>Assessors must satisfy the Standards for Registered Training Organisations (RTOs) 2015/AQTF mandatory competency requirements for assessors.</w:t>
      </w:r>
    </w:p>
    <w:p w:rsidR="00112D9B" w:rsidP="00112D9B">
      <w:pPr>
        <w:pStyle w:val="BodyText"/>
      </w:pPr>
      <w:r w:rsidRPr="00E91231">
        <w:t>In addition, assessors must hold a minimum of 5 years clinical experience in dental assisting work.</w:t>
      </w:r>
    </w:p>
    <w:p w:rsidR="00000000" w:rsidRPr="00E91231" w:rsidP="00E91231">
      <w:pPr>
        <w:pStyle w:val="Heading1"/>
      </w:pPr>
      <w:bookmarkStart w:id="5" w:name="O_819047"/>
      <w:bookmarkEnd w:id="5"/>
      <w:r w:rsidRPr="00E91231">
        <w:t>Links</w:t>
      </w:r>
    </w:p>
    <w:p w:rsidR="00000000" w:rsidRPr="00E91231" w:rsidP="00112D9B">
      <w:pPr>
        <w:pStyle w:val="BodyText"/>
      </w:pPr>
      <w:r w:rsidRPr="00E9123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63F1C">
        <w:rPr>
          <w:rStyle w:val="Hyperlink"/>
        </w:rPr>
        <w:t>https://vetnet.gov.au/Pages/TrainingDocs.aspx?q=ced1390f-48d9-4ab0-bd50-b015e5485705</w:t>
      </w:r>
      <w:r>
        <w:fldChar w:fldCharType="end"/>
      </w:r>
    </w:p>
    <w:p w:rsidR="00000000" w:rsidRPr="00E91231" w:rsidP="00E91231"/>
    <w:sectPr w:rsidSect="00E91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31" w:rsidRPr="00112D9B" w:rsidP="00112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9B" w:rsidP="00E91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D9B" w:rsidP="00E9123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112D9B" w:rsidP="00E91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231" w:rsidRPr="00112D9B" w:rsidP="00112D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9B" w:rsidRPr="002D2AF8" w:rsidP="00E91231">
    <w:pPr>
      <w:pStyle w:val="Header"/>
      <w:framePr w:wrap="around"/>
    </w:pPr>
    <w:r>
      <w:fldChar w:fldCharType="begin"/>
    </w:r>
    <w:r>
      <w:instrText xml:space="preserve"> TITLE   \* MERGEFORMAT </w:instrText>
    </w:r>
    <w:r>
      <w:fldChar w:fldCharType="separate"/>
    </w:r>
    <w:r>
      <w:t>Assessment Requirements for HLTDEN003 Assist with administration in dental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112D9B" w:rsidP="00E91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231"/>
    <w:pPr>
      <w:spacing w:before="360" w:after="60"/>
      <w:outlineLvl w:val="0"/>
    </w:pPr>
    <w:rPr>
      <w:sz w:val="32"/>
    </w:rPr>
  </w:style>
  <w:style w:type="paragraph" w:styleId="Heading2">
    <w:name w:val="heading 2"/>
    <w:basedOn w:val="HeadingBase"/>
    <w:next w:val="BodyText"/>
    <w:link w:val="Heading2Char"/>
    <w:qFormat/>
    <w:rsid w:val="00E91231"/>
    <w:pPr>
      <w:keepLines/>
      <w:spacing w:before="240" w:after="120"/>
      <w:outlineLvl w:val="1"/>
    </w:pPr>
    <w:rPr>
      <w:sz w:val="28"/>
      <w:szCs w:val="40"/>
    </w:rPr>
  </w:style>
  <w:style w:type="paragraph" w:styleId="Heading3">
    <w:name w:val="heading 3"/>
    <w:basedOn w:val="HeadingBase"/>
    <w:next w:val="BodyText"/>
    <w:link w:val="Heading3Char"/>
    <w:qFormat/>
    <w:rsid w:val="00E91231"/>
    <w:pPr>
      <w:spacing w:before="180" w:after="120"/>
      <w:outlineLvl w:val="2"/>
    </w:pPr>
    <w:rPr>
      <w:spacing w:val="-10"/>
      <w:kern w:val="32"/>
    </w:rPr>
  </w:style>
  <w:style w:type="paragraph" w:styleId="Heading4">
    <w:name w:val="heading 4"/>
    <w:basedOn w:val="HeadingBase"/>
    <w:next w:val="BodyText"/>
    <w:link w:val="Heading4Char"/>
    <w:qFormat/>
    <w:rsid w:val="00E91231"/>
    <w:pPr>
      <w:spacing w:before="160" w:after="120"/>
      <w:outlineLvl w:val="3"/>
    </w:pPr>
    <w:rPr>
      <w:sz w:val="22"/>
    </w:rPr>
  </w:style>
  <w:style w:type="paragraph" w:styleId="Heading5">
    <w:name w:val="heading 5"/>
    <w:basedOn w:val="HeadingBase"/>
    <w:next w:val="Normal"/>
    <w:link w:val="Heading5Char"/>
    <w:qFormat/>
    <w:rsid w:val="00E91231"/>
    <w:pPr>
      <w:spacing w:before="80"/>
      <w:outlineLvl w:val="4"/>
    </w:pPr>
    <w:rPr>
      <w:color w:val="918585"/>
      <w:sz w:val="20"/>
    </w:rPr>
  </w:style>
  <w:style w:type="paragraph" w:styleId="Heading6">
    <w:name w:val="heading 6"/>
    <w:basedOn w:val="HeadingBase"/>
    <w:next w:val="Normal"/>
    <w:link w:val="Heading6Char"/>
    <w:qFormat/>
    <w:rsid w:val="00E91231"/>
    <w:pPr>
      <w:spacing w:before="60"/>
      <w:outlineLvl w:val="5"/>
    </w:pPr>
    <w:rPr>
      <w:color w:val="918585"/>
      <w:sz w:val="20"/>
    </w:rPr>
  </w:style>
  <w:style w:type="paragraph" w:styleId="Heading7">
    <w:name w:val="heading 7"/>
    <w:basedOn w:val="Normal"/>
    <w:next w:val="Normal"/>
    <w:link w:val="Heading7Char"/>
    <w:qFormat/>
    <w:rsid w:val="00E91231"/>
    <w:pPr>
      <w:ind w:left="720"/>
      <w:outlineLvl w:val="6"/>
    </w:pPr>
    <w:rPr>
      <w:i/>
    </w:rPr>
  </w:style>
  <w:style w:type="paragraph" w:styleId="Heading8">
    <w:name w:val="heading 8"/>
    <w:basedOn w:val="Normal"/>
    <w:next w:val="Normal"/>
    <w:link w:val="Heading8Char"/>
    <w:qFormat/>
    <w:rsid w:val="00E91231"/>
    <w:pPr>
      <w:ind w:left="720"/>
      <w:outlineLvl w:val="7"/>
    </w:pPr>
    <w:rPr>
      <w:i/>
    </w:rPr>
  </w:style>
  <w:style w:type="paragraph" w:styleId="Heading9">
    <w:name w:val="heading 9"/>
    <w:basedOn w:val="Normal"/>
    <w:next w:val="Normal"/>
    <w:link w:val="Heading9Char"/>
    <w:qFormat/>
    <w:rsid w:val="00E91231"/>
    <w:pPr>
      <w:ind w:left="720"/>
      <w:outlineLvl w:val="8"/>
    </w:pPr>
    <w:rPr>
      <w:i/>
    </w:rPr>
  </w:style>
  <w:style w:type="character" w:default="1" w:styleId="DefaultParagraphFont">
    <w:name w:val="Default Paragraph Font"/>
    <w:uiPriority w:val="1"/>
    <w:unhideWhenUsed/>
    <w:rsid w:val="00E91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231"/>
  </w:style>
  <w:style w:type="character" w:customStyle="1" w:styleId="Heading1Char">
    <w:name w:val="Heading 1 Char"/>
    <w:basedOn w:val="DefaultParagraphFont"/>
    <w:link w:val="Heading1"/>
    <w:rsid w:val="00E91231"/>
    <w:rPr>
      <w:rFonts w:ascii="Times New Roman" w:eastAsia="Times New Roman" w:hAnsi="Times New Roman" w:cs="Times New Roman"/>
      <w:b/>
      <w:sz w:val="32"/>
      <w:szCs w:val="20"/>
      <w:lang w:eastAsia="en-US"/>
    </w:rPr>
  </w:style>
  <w:style w:type="paragraph" w:styleId="BodyText">
    <w:name w:val="Body Text"/>
    <w:basedOn w:val="Normal"/>
    <w:link w:val="BodyTextChar"/>
    <w:rsid w:val="00E91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231"/>
    <w:rPr>
      <w:rFonts w:ascii="Times New Roman" w:eastAsia="Times New Roman" w:hAnsi="Times New Roman" w:cs="Times New Roman"/>
      <w:sz w:val="24"/>
      <w:lang w:eastAsia="en-US"/>
    </w:rPr>
  </w:style>
  <w:style w:type="paragraph" w:styleId="List">
    <w:name w:val="List"/>
    <w:basedOn w:val="BodyText"/>
    <w:next w:val="BodyText"/>
    <w:rsid w:val="00E91231"/>
    <w:pPr>
      <w:tabs>
        <w:tab w:val="left" w:pos="340"/>
      </w:tabs>
      <w:spacing w:before="60" w:after="60"/>
      <w:ind w:left="340" w:hanging="340"/>
    </w:pPr>
  </w:style>
  <w:style w:type="character" w:styleId="Emphasis">
    <w:name w:val="Emphasis"/>
    <w:basedOn w:val="DefaultParagraphFont"/>
    <w:qFormat/>
    <w:rsid w:val="00E91231"/>
    <w:rPr>
      <w:i/>
    </w:rPr>
  </w:style>
  <w:style w:type="paragraph" w:customStyle="1" w:styleId="SuperHeading">
    <w:name w:val="SuperHeading"/>
    <w:basedOn w:val="Normal"/>
    <w:rsid w:val="00E91231"/>
    <w:pPr>
      <w:spacing w:before="240" w:after="120"/>
      <w:outlineLvl w:val="0"/>
    </w:pPr>
    <w:rPr>
      <w:rFonts w:ascii="Times New Roman" w:hAnsi="Times New Roman"/>
      <w:b/>
      <w:sz w:val="32"/>
    </w:rPr>
  </w:style>
  <w:style w:type="paragraph" w:customStyle="1" w:styleId="AllowPageBreak">
    <w:name w:val="AllowPageBreak"/>
    <w:rsid w:val="00E912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1231"/>
    <w:pPr>
      <w:tabs>
        <w:tab w:val="left" w:pos="680"/>
      </w:tabs>
      <w:spacing w:before="60" w:after="60"/>
      <w:ind w:left="680" w:hanging="340"/>
    </w:pPr>
  </w:style>
  <w:style w:type="character" w:customStyle="1" w:styleId="Heading2Char">
    <w:name w:val="Heading 2 Char"/>
    <w:basedOn w:val="DefaultParagraphFont"/>
    <w:link w:val="Heading2"/>
    <w:rsid w:val="00E91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231"/>
    <w:rPr>
      <w:rFonts w:ascii="Courier New" w:eastAsia="Times New Roman" w:hAnsi="Courier New" w:cs="Times New Roman"/>
      <w:i/>
      <w:szCs w:val="20"/>
      <w:lang w:eastAsia="en-US"/>
    </w:rPr>
  </w:style>
  <w:style w:type="paragraph" w:customStyle="1" w:styleId="HeadingBase">
    <w:name w:val="Heading Base"/>
    <w:rsid w:val="00E91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231"/>
    <w:pPr>
      <w:tabs>
        <w:tab w:val="right" w:leader="dot" w:pos="9072"/>
      </w:tabs>
      <w:ind w:left="567"/>
    </w:pPr>
    <w:rPr>
      <w:szCs w:val="22"/>
    </w:rPr>
  </w:style>
  <w:style w:type="paragraph" w:customStyle="1" w:styleId="TOCBase">
    <w:name w:val="TOC Base"/>
    <w:rsid w:val="00E91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231"/>
    <w:pPr>
      <w:tabs>
        <w:tab w:val="right" w:leader="dot" w:pos="9072"/>
      </w:tabs>
      <w:spacing w:before="40" w:after="40"/>
      <w:ind w:left="284"/>
    </w:pPr>
    <w:rPr>
      <w:rFonts w:ascii="Times New Roman" w:hAnsi="Times New Roman"/>
    </w:rPr>
  </w:style>
  <w:style w:type="paragraph" w:styleId="TOC1">
    <w:name w:val="toc 1"/>
    <w:basedOn w:val="TOCBase"/>
    <w:next w:val="Normal"/>
    <w:rsid w:val="00E91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231"/>
    <w:rPr>
      <w:rFonts w:ascii="Times New Roman" w:eastAsia="Times New Roman" w:hAnsi="Times New Roman" w:cs="Times New Roman"/>
      <w:sz w:val="16"/>
      <w:lang w:eastAsia="en-US"/>
    </w:rPr>
  </w:style>
  <w:style w:type="paragraph" w:styleId="Title">
    <w:name w:val="Title"/>
    <w:basedOn w:val="HeadingBase"/>
    <w:link w:val="TitleChar"/>
    <w:qFormat/>
    <w:rsid w:val="00E91231"/>
    <w:pPr>
      <w:spacing w:before="5040"/>
      <w:jc w:val="center"/>
    </w:pPr>
    <w:rPr>
      <w:sz w:val="48"/>
      <w:szCs w:val="72"/>
      <w:lang w:val="en-US"/>
    </w:rPr>
  </w:style>
  <w:style w:type="character" w:customStyle="1" w:styleId="TitleChar">
    <w:name w:val="Title Char"/>
    <w:basedOn w:val="DefaultParagraphFont"/>
    <w:link w:val="Title"/>
    <w:rsid w:val="00E91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231"/>
    <w:pPr>
      <w:tabs>
        <w:tab w:val="left" w:pos="3600"/>
        <w:tab w:val="left" w:pos="3958"/>
      </w:tabs>
    </w:pPr>
  </w:style>
  <w:style w:type="paragraph" w:styleId="ListBullet">
    <w:name w:val="List Bullet"/>
    <w:basedOn w:val="List"/>
    <w:rsid w:val="00E91231"/>
    <w:pPr>
      <w:numPr>
        <w:numId w:val="10"/>
      </w:numPr>
      <w:tabs>
        <w:tab w:val="clear" w:pos="340"/>
      </w:tabs>
      <w:spacing w:before="40" w:after="40"/>
    </w:pPr>
  </w:style>
  <w:style w:type="paragraph" w:customStyle="1" w:styleId="Note">
    <w:name w:val="Note"/>
    <w:basedOn w:val="BodyText"/>
    <w:rsid w:val="00E912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1231"/>
    <w:rPr>
      <w:b/>
      <w:spacing w:val="0"/>
    </w:rPr>
  </w:style>
  <w:style w:type="paragraph" w:customStyle="1" w:styleId="SuperTitle">
    <w:name w:val="SuperTitle"/>
    <w:basedOn w:val="Title"/>
    <w:rsid w:val="00E91231"/>
    <w:pPr>
      <w:framePr w:wrap="auto" w:hAnchor="text" w:y="6049"/>
    </w:pPr>
    <w:rPr>
      <w:color w:val="000000"/>
      <w:sz w:val="40"/>
    </w:rPr>
  </w:style>
  <w:style w:type="paragraph" w:customStyle="1" w:styleId="TOCTitle">
    <w:name w:val="TOCTitle"/>
    <w:basedOn w:val="Heading1"/>
    <w:rsid w:val="00E91231"/>
    <w:pPr>
      <w:spacing w:after="240"/>
      <w:jc w:val="center"/>
      <w:outlineLvl w:val="9"/>
    </w:pPr>
    <w:rPr>
      <w:caps/>
    </w:rPr>
  </w:style>
  <w:style w:type="paragraph" w:customStyle="1" w:styleId="Version">
    <w:name w:val="Version"/>
    <w:rsid w:val="00E91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231"/>
    <w:pPr>
      <w:numPr>
        <w:numId w:val="11"/>
      </w:numPr>
      <w:tabs>
        <w:tab w:val="clear" w:pos="680"/>
      </w:tabs>
    </w:pPr>
  </w:style>
  <w:style w:type="paragraph" w:styleId="Index1">
    <w:name w:val="index 1"/>
    <w:basedOn w:val="Normal"/>
    <w:next w:val="Normal"/>
    <w:semiHidden/>
    <w:rsid w:val="00E91231"/>
    <w:pPr>
      <w:keepNext w:val="0"/>
      <w:tabs>
        <w:tab w:val="right" w:pos="4176"/>
      </w:tabs>
      <w:ind w:left="198" w:hanging="198"/>
    </w:pPr>
    <w:rPr>
      <w:rFonts w:ascii="Garamond" w:hAnsi="Garamond"/>
    </w:rPr>
  </w:style>
  <w:style w:type="paragraph" w:styleId="IndexHeading">
    <w:name w:val="index heading"/>
    <w:basedOn w:val="Normal"/>
    <w:next w:val="Index1"/>
    <w:semiHidden/>
    <w:rsid w:val="00E91231"/>
    <w:pPr>
      <w:spacing w:before="120" w:after="120"/>
    </w:pPr>
    <w:rPr>
      <w:rFonts w:ascii="Arial" w:hAnsi="Arial"/>
      <w:b/>
      <w:color w:val="918585"/>
      <w:sz w:val="24"/>
    </w:rPr>
  </w:style>
  <w:style w:type="paragraph" w:styleId="Header">
    <w:name w:val="header"/>
    <w:basedOn w:val="Normal"/>
    <w:link w:val="HeaderChar"/>
    <w:rsid w:val="00E91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231"/>
    <w:rPr>
      <w:rFonts w:ascii="Times New Roman" w:eastAsia="Times New Roman" w:hAnsi="Times New Roman" w:cs="Times New Roman"/>
      <w:sz w:val="16"/>
      <w:szCs w:val="20"/>
      <w:lang w:val="en-GB" w:eastAsia="en-US"/>
    </w:rPr>
  </w:style>
  <w:style w:type="paragraph" w:customStyle="1" w:styleId="Chapter">
    <w:name w:val="Chapter"/>
    <w:basedOn w:val="Normal"/>
    <w:rsid w:val="00E91231"/>
    <w:pPr>
      <w:spacing w:before="240"/>
    </w:pPr>
    <w:rPr>
      <w:rFonts w:ascii="Times New Roman" w:hAnsi="Times New Roman"/>
      <w:smallCaps/>
      <w:spacing w:val="80"/>
      <w:sz w:val="28"/>
    </w:rPr>
  </w:style>
  <w:style w:type="paragraph" w:customStyle="1" w:styleId="InChapter">
    <w:name w:val="InChapter"/>
    <w:basedOn w:val="Heading3"/>
    <w:rsid w:val="00E91231"/>
    <w:pPr>
      <w:spacing w:after="240"/>
      <w:outlineLvl w:val="9"/>
    </w:pPr>
    <w:rPr>
      <w:noProof/>
    </w:rPr>
  </w:style>
  <w:style w:type="paragraph" w:styleId="Index2">
    <w:name w:val="index 2"/>
    <w:basedOn w:val="Normal"/>
    <w:next w:val="Normal"/>
    <w:semiHidden/>
    <w:rsid w:val="00E91231"/>
    <w:pPr>
      <w:tabs>
        <w:tab w:val="right" w:pos="4176"/>
      </w:tabs>
      <w:ind w:left="568" w:hanging="284"/>
    </w:pPr>
    <w:rPr>
      <w:rFonts w:ascii="Garamond" w:hAnsi="Garamond"/>
    </w:rPr>
  </w:style>
  <w:style w:type="paragraph" w:customStyle="1" w:styleId="Byline">
    <w:name w:val="Byline"/>
    <w:rsid w:val="00E91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231"/>
    <w:pPr>
      <w:tabs>
        <w:tab w:val="clear" w:pos="3600"/>
        <w:tab w:val="clear" w:pos="3958"/>
      </w:tabs>
      <w:jc w:val="right"/>
    </w:pPr>
  </w:style>
  <w:style w:type="paragraph" w:styleId="Caption">
    <w:name w:val="caption"/>
    <w:basedOn w:val="BodyText"/>
    <w:next w:val="Normal"/>
    <w:qFormat/>
    <w:rsid w:val="00E91231"/>
    <w:pPr>
      <w:framePr w:w="2268" w:hSpace="181" w:vSpace="181" w:wrap="around" w:vAnchor="text" w:hAnchor="page" w:x="1135" w:y="285" w:anchorLock="1"/>
    </w:pPr>
    <w:rPr>
      <w:i/>
    </w:rPr>
  </w:style>
  <w:style w:type="paragraph" w:customStyle="1" w:styleId="MiniTOCTitle">
    <w:name w:val="MiniTOCTitle"/>
    <w:basedOn w:val="Heading4"/>
    <w:rsid w:val="00E91231"/>
    <w:pPr>
      <w:spacing w:before="240"/>
      <w:outlineLvl w:val="9"/>
    </w:pPr>
    <w:rPr>
      <w:noProof/>
      <w:sz w:val="24"/>
    </w:rPr>
  </w:style>
  <w:style w:type="paragraph" w:customStyle="1" w:styleId="MiniTOCItem">
    <w:name w:val="MiniTOCItem"/>
    <w:basedOn w:val="ListBullet"/>
    <w:rsid w:val="00E91231"/>
    <w:pPr>
      <w:numPr>
        <w:numId w:val="0"/>
      </w:numPr>
      <w:tabs>
        <w:tab w:val="right" w:leader="dot" w:pos="6521"/>
      </w:tabs>
      <w:spacing w:before="0" w:after="0"/>
    </w:pPr>
  </w:style>
  <w:style w:type="paragraph" w:customStyle="1" w:styleId="TOFTitle">
    <w:name w:val="TOFTitle"/>
    <w:basedOn w:val="TOCTitle"/>
    <w:rsid w:val="00E91231"/>
  </w:style>
  <w:style w:type="paragraph" w:styleId="TableofFigures">
    <w:name w:val="table of figures"/>
    <w:basedOn w:val="Normal"/>
    <w:next w:val="Normal"/>
    <w:semiHidden/>
    <w:rsid w:val="00E91231"/>
    <w:pPr>
      <w:tabs>
        <w:tab w:val="right" w:leader="dot" w:pos="9072"/>
      </w:tabs>
      <w:ind w:left="970" w:hanging="403"/>
    </w:pPr>
    <w:rPr>
      <w:rFonts w:ascii="Times New Roman" w:hAnsi="Times New Roman"/>
      <w:b/>
    </w:rPr>
  </w:style>
  <w:style w:type="paragraph" w:styleId="ListNumber">
    <w:name w:val="List Number"/>
    <w:basedOn w:val="List"/>
    <w:rsid w:val="00E91231"/>
    <w:pPr>
      <w:numPr>
        <w:numId w:val="13"/>
      </w:numPr>
      <w:tabs>
        <w:tab w:val="clear" w:pos="340"/>
      </w:tabs>
    </w:pPr>
  </w:style>
  <w:style w:type="character" w:customStyle="1" w:styleId="WingdingSymbols">
    <w:name w:val="Wingding Symbols"/>
    <w:rsid w:val="00E91231"/>
    <w:rPr>
      <w:rFonts w:ascii="Wingdings" w:hAnsi="Wingdings"/>
    </w:rPr>
  </w:style>
  <w:style w:type="paragraph" w:customStyle="1" w:styleId="TableHeading">
    <w:name w:val="Table Heading"/>
    <w:basedOn w:val="HeadingBase"/>
    <w:rsid w:val="00E91231"/>
    <w:pPr>
      <w:keepLines/>
      <w:pBdr>
        <w:bottom w:val="single" w:sz="6" w:space="1" w:color="918585"/>
      </w:pBdr>
      <w:spacing w:before="240"/>
    </w:pPr>
  </w:style>
  <w:style w:type="character" w:customStyle="1" w:styleId="HotSpot">
    <w:name w:val="HotSpot"/>
    <w:rsid w:val="00E91231"/>
    <w:rPr>
      <w:color w:val="0033CC"/>
      <w:u w:val="none"/>
    </w:rPr>
  </w:style>
  <w:style w:type="paragraph" w:customStyle="1" w:styleId="BodyTextRight">
    <w:name w:val="Body Text Right"/>
    <w:basedOn w:val="BodyText"/>
    <w:rsid w:val="00E91231"/>
    <w:pPr>
      <w:spacing w:before="0" w:after="0"/>
      <w:jc w:val="right"/>
    </w:pPr>
  </w:style>
  <w:style w:type="paragraph" w:styleId="Index3">
    <w:name w:val="index 3"/>
    <w:basedOn w:val="ListNumber2"/>
    <w:next w:val="Normal"/>
    <w:semiHidden/>
    <w:rsid w:val="00E91231"/>
    <w:pPr>
      <w:numPr>
        <w:numId w:val="0"/>
      </w:numPr>
      <w:tabs>
        <w:tab w:val="right" w:leader="dot" w:pos="4176"/>
      </w:tabs>
    </w:pPr>
  </w:style>
  <w:style w:type="paragraph" w:styleId="ListNumber2">
    <w:name w:val="List Number 2"/>
    <w:basedOn w:val="List2"/>
    <w:rsid w:val="00E91231"/>
    <w:pPr>
      <w:numPr>
        <w:numId w:val="8"/>
      </w:numPr>
      <w:tabs>
        <w:tab w:val="clear" w:pos="1060"/>
      </w:tabs>
    </w:pPr>
  </w:style>
  <w:style w:type="paragraph" w:customStyle="1" w:styleId="MarginNote">
    <w:name w:val="Margin Note"/>
    <w:basedOn w:val="BodyText"/>
    <w:rsid w:val="00E91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231"/>
    <w:rPr>
      <w:sz w:val="32"/>
    </w:rPr>
  </w:style>
  <w:style w:type="paragraph" w:customStyle="1" w:styleId="HeadingProcedure">
    <w:name w:val="Heading Procedure"/>
    <w:basedOn w:val="HeadingBase"/>
    <w:next w:val="Normal"/>
    <w:rsid w:val="00E91231"/>
    <w:pPr>
      <w:tabs>
        <w:tab w:val="left" w:pos="0"/>
      </w:tabs>
      <w:spacing w:before="120" w:after="60"/>
    </w:pPr>
    <w:rPr>
      <w:i/>
      <w:color w:val="918585"/>
      <w:sz w:val="22"/>
    </w:rPr>
  </w:style>
  <w:style w:type="paragraph" w:customStyle="1" w:styleId="TableBodyText">
    <w:name w:val="Table Body Text"/>
    <w:basedOn w:val="BodyText"/>
    <w:rsid w:val="00E91231"/>
    <w:pPr>
      <w:spacing w:before="60" w:after="60"/>
    </w:pPr>
  </w:style>
  <w:style w:type="paragraph" w:styleId="ListContinue">
    <w:name w:val="List Continue"/>
    <w:basedOn w:val="List"/>
    <w:rsid w:val="00E91231"/>
    <w:pPr>
      <w:ind w:firstLine="0"/>
    </w:pPr>
  </w:style>
  <w:style w:type="paragraph" w:customStyle="1" w:styleId="ListNote">
    <w:name w:val="List Note"/>
    <w:basedOn w:val="List"/>
    <w:rsid w:val="00E91231"/>
    <w:pPr>
      <w:pBdr>
        <w:top w:val="single" w:sz="6" w:space="2" w:color="918585"/>
        <w:bottom w:val="single" w:sz="6" w:space="2" w:color="918585"/>
      </w:pBdr>
      <w:tabs>
        <w:tab w:val="left" w:pos="1021"/>
      </w:tabs>
      <w:ind w:firstLine="0"/>
    </w:pPr>
  </w:style>
  <w:style w:type="paragraph" w:customStyle="1" w:styleId="Warning">
    <w:name w:val="Warning"/>
    <w:basedOn w:val="BodyText"/>
    <w:rsid w:val="00E91231"/>
    <w:pPr>
      <w:shd w:val="clear" w:color="auto" w:fill="D9D9D9"/>
      <w:tabs>
        <w:tab w:val="left" w:pos="992"/>
      </w:tabs>
      <w:ind w:left="119" w:right="119"/>
    </w:pPr>
    <w:rPr>
      <w:sz w:val="20"/>
    </w:rPr>
  </w:style>
  <w:style w:type="paragraph" w:customStyle="1" w:styleId="MarginIcons">
    <w:name w:val="Margin Icons"/>
    <w:basedOn w:val="BodyText"/>
    <w:rsid w:val="00E91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231"/>
    <w:rPr>
      <w:rFonts w:ascii="Courier New" w:hAnsi="Courier New"/>
    </w:rPr>
  </w:style>
  <w:style w:type="paragraph" w:customStyle="1" w:styleId="NoteBullet">
    <w:name w:val="Note Bullet"/>
    <w:basedOn w:val="Note"/>
    <w:rsid w:val="00E91231"/>
    <w:pPr>
      <w:tabs>
        <w:tab w:val="clear" w:pos="680"/>
      </w:tabs>
      <w:spacing w:before="60" w:after="60"/>
    </w:pPr>
  </w:style>
  <w:style w:type="paragraph" w:customStyle="1" w:styleId="SubHeading2">
    <w:name w:val="SubHeading2"/>
    <w:basedOn w:val="HeadingBase"/>
    <w:rsid w:val="00E91231"/>
    <w:pPr>
      <w:spacing w:before="240" w:after="60"/>
    </w:pPr>
    <w:rPr>
      <w:sz w:val="20"/>
    </w:rPr>
  </w:style>
  <w:style w:type="paragraph" w:customStyle="1" w:styleId="SubHeading1">
    <w:name w:val="SubHeading1"/>
    <w:basedOn w:val="HeadingBase"/>
    <w:rsid w:val="00E91231"/>
    <w:pPr>
      <w:spacing w:before="240" w:after="60"/>
    </w:pPr>
    <w:rPr>
      <w:color w:val="918585"/>
      <w:sz w:val="22"/>
    </w:rPr>
  </w:style>
  <w:style w:type="paragraph" w:customStyle="1" w:styleId="SideHeading">
    <w:name w:val="Side Heading"/>
    <w:basedOn w:val="HeadingBase"/>
    <w:rsid w:val="00E91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231"/>
    <w:pPr>
      <w:numPr>
        <w:numId w:val="9"/>
      </w:numPr>
    </w:pPr>
  </w:style>
  <w:style w:type="paragraph" w:styleId="PlainText">
    <w:name w:val="Plain Text"/>
    <w:basedOn w:val="Normal"/>
    <w:link w:val="PlainTextChar"/>
    <w:rsid w:val="00E91231"/>
    <w:rPr>
      <w:sz w:val="20"/>
    </w:rPr>
  </w:style>
  <w:style w:type="character" w:customStyle="1" w:styleId="PlainTextChar">
    <w:name w:val="Plain Text Char"/>
    <w:basedOn w:val="DefaultParagraphFont"/>
    <w:link w:val="PlainText"/>
    <w:rsid w:val="00E91231"/>
    <w:rPr>
      <w:rFonts w:ascii="Courier New" w:eastAsia="Times New Roman" w:hAnsi="Courier New" w:cs="Times New Roman"/>
      <w:sz w:val="20"/>
      <w:szCs w:val="20"/>
      <w:lang w:eastAsia="en-US"/>
    </w:rPr>
  </w:style>
  <w:style w:type="character" w:customStyle="1" w:styleId="MenuOption">
    <w:name w:val="Menu Option"/>
    <w:basedOn w:val="DefaultParagraphFont"/>
    <w:rsid w:val="00E91231"/>
    <w:rPr>
      <w:b/>
      <w:smallCaps/>
    </w:rPr>
  </w:style>
  <w:style w:type="paragraph" w:customStyle="1" w:styleId="TableListNumber">
    <w:name w:val="Table List Number"/>
    <w:basedOn w:val="ListNumber"/>
    <w:rsid w:val="00E91231"/>
    <w:pPr>
      <w:numPr>
        <w:numId w:val="0"/>
      </w:numPr>
    </w:pPr>
  </w:style>
  <w:style w:type="paragraph" w:styleId="TOC4">
    <w:name w:val="toc 4"/>
    <w:basedOn w:val="TOCBase"/>
    <w:next w:val="Normal"/>
    <w:semiHidden/>
    <w:rsid w:val="00E91231"/>
    <w:pPr>
      <w:tabs>
        <w:tab w:val="right" w:leader="dot" w:pos="9071"/>
      </w:tabs>
      <w:ind w:left="1701"/>
    </w:pPr>
  </w:style>
  <w:style w:type="paragraph" w:customStyle="1" w:styleId="ListAlpha">
    <w:name w:val="List Alpha"/>
    <w:basedOn w:val="List"/>
    <w:rsid w:val="00E91231"/>
    <w:pPr>
      <w:numPr>
        <w:numId w:val="7"/>
      </w:numPr>
    </w:pPr>
  </w:style>
  <w:style w:type="paragraph" w:customStyle="1" w:styleId="ListAlpha2">
    <w:name w:val="List Alpha 2"/>
    <w:basedOn w:val="List2"/>
    <w:rsid w:val="00E91231"/>
    <w:pPr>
      <w:numPr>
        <w:numId w:val="6"/>
      </w:numPr>
    </w:pPr>
  </w:style>
  <w:style w:type="paragraph" w:styleId="List3">
    <w:name w:val="List 3"/>
    <w:basedOn w:val="BodyText"/>
    <w:rsid w:val="00E91231"/>
    <w:pPr>
      <w:tabs>
        <w:tab w:val="left" w:pos="1021"/>
      </w:tabs>
      <w:spacing w:before="60" w:after="60"/>
      <w:ind w:left="1020" w:hanging="340"/>
    </w:pPr>
  </w:style>
  <w:style w:type="paragraph" w:styleId="List4">
    <w:name w:val="List 4"/>
    <w:basedOn w:val="BodyText"/>
    <w:rsid w:val="00E91231"/>
    <w:pPr>
      <w:tabs>
        <w:tab w:val="left" w:pos="1361"/>
      </w:tabs>
      <w:spacing w:before="60" w:after="60"/>
      <w:ind w:left="1361" w:hanging="340"/>
    </w:pPr>
  </w:style>
  <w:style w:type="paragraph" w:styleId="List5">
    <w:name w:val="List 5"/>
    <w:basedOn w:val="BodyText"/>
    <w:rsid w:val="00E91231"/>
    <w:pPr>
      <w:tabs>
        <w:tab w:val="left" w:pos="1701"/>
      </w:tabs>
      <w:spacing w:before="60" w:after="60"/>
      <w:ind w:left="1701" w:hanging="340"/>
    </w:pPr>
  </w:style>
  <w:style w:type="paragraph" w:styleId="ListBullet3">
    <w:name w:val="List Bullet 3"/>
    <w:basedOn w:val="List3"/>
    <w:rsid w:val="00E91231"/>
    <w:pPr>
      <w:numPr>
        <w:numId w:val="12"/>
      </w:numPr>
      <w:tabs>
        <w:tab w:val="clear" w:pos="1021"/>
      </w:tabs>
      <w:ind w:left="1037" w:hanging="357"/>
    </w:pPr>
  </w:style>
  <w:style w:type="paragraph" w:styleId="ListBullet4">
    <w:name w:val="List Bullet 4"/>
    <w:basedOn w:val="List4"/>
    <w:rsid w:val="00E91231"/>
    <w:pPr>
      <w:numPr>
        <w:numId w:val="1"/>
      </w:numPr>
      <w:tabs>
        <w:tab w:val="clear" w:pos="1361"/>
      </w:tabs>
    </w:pPr>
  </w:style>
  <w:style w:type="paragraph" w:styleId="ListBullet5">
    <w:name w:val="List Bullet 5"/>
    <w:basedOn w:val="List5"/>
    <w:rsid w:val="00E91231"/>
    <w:pPr>
      <w:numPr>
        <w:numId w:val="2"/>
      </w:numPr>
    </w:pPr>
  </w:style>
  <w:style w:type="paragraph" w:styleId="ListContinue2">
    <w:name w:val="List Continue 2"/>
    <w:basedOn w:val="List2"/>
    <w:rsid w:val="00E91231"/>
    <w:pPr>
      <w:ind w:firstLine="0"/>
    </w:pPr>
  </w:style>
  <w:style w:type="paragraph" w:styleId="ListContinue3">
    <w:name w:val="List Continue 3"/>
    <w:basedOn w:val="List3"/>
    <w:rsid w:val="00E91231"/>
    <w:pPr>
      <w:ind w:left="1021" w:firstLine="0"/>
    </w:pPr>
  </w:style>
  <w:style w:type="paragraph" w:styleId="ListContinue4">
    <w:name w:val="List Continue 4"/>
    <w:basedOn w:val="List4"/>
    <w:rsid w:val="00E91231"/>
    <w:pPr>
      <w:ind w:firstLine="0"/>
    </w:pPr>
  </w:style>
  <w:style w:type="paragraph" w:styleId="ListContinue5">
    <w:name w:val="List Continue 5"/>
    <w:basedOn w:val="List5"/>
    <w:rsid w:val="00E91231"/>
    <w:pPr>
      <w:ind w:firstLine="0"/>
    </w:pPr>
  </w:style>
  <w:style w:type="paragraph" w:styleId="ListNumber3">
    <w:name w:val="List Number 3"/>
    <w:basedOn w:val="List3"/>
    <w:rsid w:val="00E91231"/>
    <w:pPr>
      <w:numPr>
        <w:numId w:val="3"/>
      </w:numPr>
    </w:pPr>
  </w:style>
  <w:style w:type="paragraph" w:styleId="ListNumber4">
    <w:name w:val="List Number 4"/>
    <w:basedOn w:val="List4"/>
    <w:rsid w:val="00E91231"/>
    <w:pPr>
      <w:numPr>
        <w:numId w:val="4"/>
      </w:numPr>
    </w:pPr>
  </w:style>
  <w:style w:type="paragraph" w:styleId="ListNumber5">
    <w:name w:val="List Number 5"/>
    <w:basedOn w:val="List5"/>
    <w:rsid w:val="00E91231"/>
    <w:pPr>
      <w:numPr>
        <w:numId w:val="5"/>
      </w:numPr>
    </w:pPr>
  </w:style>
  <w:style w:type="paragraph" w:styleId="BlockText">
    <w:name w:val="Block Text"/>
    <w:basedOn w:val="Normal"/>
    <w:rsid w:val="00E91231"/>
    <w:pPr>
      <w:spacing w:after="120"/>
      <w:ind w:left="1440" w:right="1440"/>
    </w:pPr>
  </w:style>
  <w:style w:type="character" w:customStyle="1" w:styleId="Subscript">
    <w:name w:val="Subscript"/>
    <w:basedOn w:val="DefaultParagraphFont"/>
    <w:rsid w:val="00E91231"/>
    <w:rPr>
      <w:sz w:val="16"/>
      <w:vertAlign w:val="subscript"/>
    </w:rPr>
  </w:style>
  <w:style w:type="character" w:customStyle="1" w:styleId="Superscript">
    <w:name w:val="Superscript"/>
    <w:basedOn w:val="DefaultParagraphFont"/>
    <w:rsid w:val="00E91231"/>
    <w:rPr>
      <w:sz w:val="16"/>
      <w:vertAlign w:val="superscript"/>
    </w:rPr>
  </w:style>
  <w:style w:type="character" w:customStyle="1" w:styleId="Symbols">
    <w:name w:val="Symbols"/>
    <w:basedOn w:val="DefaultParagraphFont"/>
    <w:rsid w:val="00E91231"/>
    <w:rPr>
      <w:rFonts w:ascii="Symbol" w:hAnsi="Symbol"/>
    </w:rPr>
  </w:style>
  <w:style w:type="character" w:customStyle="1" w:styleId="MenuOptions">
    <w:name w:val="Menu Options"/>
    <w:basedOn w:val="DefaultParagraphFont"/>
    <w:rsid w:val="00E91231"/>
    <w:rPr>
      <w:rFonts w:ascii="Arial Narrow" w:hAnsi="Arial Narrow"/>
      <w:smallCaps/>
    </w:rPr>
  </w:style>
  <w:style w:type="character" w:customStyle="1" w:styleId="Buttons">
    <w:name w:val="Buttons"/>
    <w:basedOn w:val="DefaultParagraphFont"/>
    <w:rsid w:val="00E91231"/>
    <w:rPr>
      <w:b/>
    </w:rPr>
  </w:style>
  <w:style w:type="character" w:customStyle="1" w:styleId="Underlined">
    <w:name w:val="Underlined"/>
    <w:basedOn w:val="DefaultParagraphFont"/>
    <w:rsid w:val="00E91231"/>
    <w:rPr>
      <w:u w:val="single"/>
    </w:rPr>
  </w:style>
  <w:style w:type="paragraph" w:customStyle="1" w:styleId="TableBodyTextRight">
    <w:name w:val="Table Body Text Right"/>
    <w:basedOn w:val="TableBodyText"/>
    <w:rsid w:val="00E91231"/>
    <w:pPr>
      <w:widowControl w:val="0"/>
      <w:autoSpaceDE w:val="0"/>
      <w:autoSpaceDN w:val="0"/>
      <w:adjustRightInd w:val="0"/>
      <w:jc w:val="right"/>
    </w:pPr>
    <w:rPr>
      <w:rFonts w:cs="Arial"/>
      <w:szCs w:val="18"/>
    </w:rPr>
  </w:style>
  <w:style w:type="paragraph" w:customStyle="1" w:styleId="CopyrightText">
    <w:name w:val="Copyright Text"/>
    <w:basedOn w:val="BodyText"/>
    <w:rsid w:val="00E91231"/>
    <w:rPr>
      <w:sz w:val="18"/>
    </w:rPr>
  </w:style>
  <w:style w:type="paragraph" w:customStyle="1" w:styleId="BodySmallRight">
    <w:name w:val="Body Small Right"/>
    <w:basedOn w:val="BodyTextRight"/>
    <w:rsid w:val="00E91231"/>
    <w:rPr>
      <w:sz w:val="18"/>
      <w:szCs w:val="18"/>
    </w:rPr>
  </w:style>
  <w:style w:type="paragraph" w:customStyle="1" w:styleId="MarginEdition">
    <w:name w:val="Margin Edition"/>
    <w:basedOn w:val="MarginNote"/>
    <w:rsid w:val="00E91231"/>
    <w:pPr>
      <w:spacing w:before="0" w:after="0"/>
    </w:pPr>
    <w:rPr>
      <w:rFonts w:ascii="Times New Roman" w:hAnsi="Times New Roman"/>
      <w:color w:val="999999"/>
    </w:rPr>
  </w:style>
  <w:style w:type="paragraph" w:customStyle="1" w:styleId="Spacer">
    <w:name w:val="Spacer"/>
    <w:basedOn w:val="Normal"/>
    <w:rsid w:val="00E91231"/>
    <w:rPr>
      <w:sz w:val="2"/>
      <w:szCs w:val="2"/>
    </w:rPr>
  </w:style>
  <w:style w:type="character" w:customStyle="1" w:styleId="Small">
    <w:name w:val="Small"/>
    <w:basedOn w:val="DefaultParagraphFont"/>
    <w:rsid w:val="00E91231"/>
    <w:rPr>
      <w:sz w:val="16"/>
    </w:rPr>
  </w:style>
  <w:style w:type="paragraph" w:customStyle="1" w:styleId="WideTable">
    <w:name w:val="Wide Table"/>
    <w:basedOn w:val="Normal"/>
    <w:rsid w:val="00E91231"/>
    <w:pPr>
      <w:ind w:left="-1418"/>
    </w:pPr>
    <w:rPr>
      <w:sz w:val="2"/>
      <w:szCs w:val="2"/>
    </w:rPr>
  </w:style>
  <w:style w:type="character" w:styleId="PageNumber">
    <w:name w:val="page number"/>
    <w:basedOn w:val="DefaultParagraphFont"/>
    <w:rsid w:val="00E91231"/>
  </w:style>
  <w:style w:type="paragraph" w:styleId="Quote">
    <w:name w:val="Quote"/>
    <w:basedOn w:val="Heading1"/>
    <w:link w:val="QuoteChar"/>
    <w:qFormat/>
    <w:rsid w:val="00E91231"/>
    <w:rPr>
      <w:b w:val="0"/>
      <w:sz w:val="72"/>
      <w:szCs w:val="72"/>
      <w:lang w:val="en-NZ"/>
    </w:rPr>
  </w:style>
  <w:style w:type="character" w:customStyle="1" w:styleId="QuoteChar">
    <w:name w:val="Quote Char"/>
    <w:basedOn w:val="DefaultParagraphFont"/>
    <w:link w:val="Quote"/>
    <w:rsid w:val="00E91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231"/>
    <w:pPr>
      <w:pageBreakBefore/>
    </w:pPr>
  </w:style>
  <w:style w:type="paragraph" w:customStyle="1" w:styleId="Border">
    <w:name w:val="Border"/>
    <w:basedOn w:val="Normal"/>
    <w:qFormat/>
    <w:rsid w:val="00E91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231"/>
    <w:rPr>
      <w:b/>
      <w:bCs/>
      <w:i/>
      <w:iCs/>
      <w:color w:val="auto"/>
    </w:rPr>
  </w:style>
  <w:style w:type="paragraph" w:styleId="IntenseQuote">
    <w:name w:val="Intense Quote"/>
    <w:basedOn w:val="Normal"/>
    <w:next w:val="Normal"/>
    <w:link w:val="IntenseQuoteChar"/>
    <w:uiPriority w:val="30"/>
    <w:qFormat/>
    <w:rsid w:val="00E91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231"/>
    <w:rPr>
      <w:smallCaps/>
      <w:color w:val="auto"/>
      <w:u w:val="single"/>
    </w:rPr>
  </w:style>
  <w:style w:type="character" w:styleId="IntenseReference">
    <w:name w:val="Intense Reference"/>
    <w:basedOn w:val="DefaultParagraphFont"/>
    <w:uiPriority w:val="32"/>
    <w:qFormat/>
    <w:rsid w:val="00E91231"/>
    <w:rPr>
      <w:b/>
      <w:bCs/>
      <w:smallCaps/>
      <w:color w:val="auto"/>
      <w:spacing w:val="5"/>
      <w:u w:val="single"/>
    </w:rPr>
  </w:style>
  <w:style w:type="paragraph" w:customStyle="1" w:styleId="2ColumnHeading">
    <w:name w:val="2Column Heading"/>
    <w:basedOn w:val="BodyText"/>
    <w:qFormat/>
    <w:rsid w:val="00E91231"/>
    <w:pPr>
      <w:spacing w:after="60"/>
      <w:ind w:left="-2268"/>
    </w:pPr>
    <w:rPr>
      <w:b/>
    </w:rPr>
  </w:style>
  <w:style w:type="paragraph" w:customStyle="1" w:styleId="Heading1TOC">
    <w:name w:val="Heading1 TOC"/>
    <w:basedOn w:val="Normal"/>
    <w:qFormat/>
    <w:rsid w:val="00E91231"/>
    <w:pPr>
      <w:spacing w:before="240" w:after="120"/>
    </w:pPr>
    <w:rPr>
      <w:rFonts w:ascii="Times New Roman" w:hAnsi="Times New Roman"/>
      <w:b/>
      <w:sz w:val="32"/>
    </w:rPr>
  </w:style>
  <w:style w:type="paragraph" w:customStyle="1" w:styleId="Heading2TOC">
    <w:name w:val="Heading2 TOC"/>
    <w:basedOn w:val="Normal"/>
    <w:qFormat/>
    <w:rsid w:val="00E91231"/>
    <w:pPr>
      <w:spacing w:before="240" w:after="60"/>
    </w:pPr>
    <w:rPr>
      <w:rFonts w:ascii="Times New Roman" w:hAnsi="Times New Roman"/>
      <w:b/>
      <w:sz w:val="28"/>
    </w:rPr>
  </w:style>
  <w:style w:type="character" w:customStyle="1" w:styleId="Underline">
    <w:name w:val="Underline"/>
    <w:basedOn w:val="DefaultParagraphFont"/>
    <w:qFormat/>
    <w:rsid w:val="00E91231"/>
    <w:rPr>
      <w:u w:val="single"/>
    </w:rPr>
  </w:style>
  <w:style w:type="character" w:customStyle="1" w:styleId="BoldandItalics">
    <w:name w:val="Bold and Italics"/>
    <w:qFormat/>
    <w:rsid w:val="00E91231"/>
    <w:rPr>
      <w:b/>
      <w:i/>
      <w:u w:val="none"/>
    </w:rPr>
  </w:style>
  <w:style w:type="paragraph" w:styleId="BalloonText">
    <w:name w:val="Balloon Text"/>
    <w:basedOn w:val="Normal"/>
    <w:link w:val="BalloonTextChar"/>
    <w:rsid w:val="00E91231"/>
    <w:rPr>
      <w:rFonts w:ascii="Tahoma" w:hAnsi="Tahoma" w:cs="Tahoma"/>
      <w:sz w:val="16"/>
      <w:szCs w:val="16"/>
    </w:rPr>
  </w:style>
  <w:style w:type="character" w:customStyle="1" w:styleId="BalloonTextChar">
    <w:name w:val="Balloon Text Char"/>
    <w:basedOn w:val="DefaultParagraphFont"/>
    <w:link w:val="BalloonText"/>
    <w:rsid w:val="00E91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231"/>
    <w:rPr>
      <w:b/>
      <w:color w:val="660033"/>
      <w:spacing w:val="0"/>
    </w:rPr>
  </w:style>
  <w:style w:type="paragraph" w:customStyle="1" w:styleId="Nameditemlist">
    <w:name w:val="Named item list"/>
    <w:basedOn w:val="BodyText"/>
    <w:qFormat/>
    <w:rsid w:val="00E91231"/>
    <w:pPr>
      <w:tabs>
        <w:tab w:val="left" w:pos="2835"/>
      </w:tabs>
      <w:ind w:left="2835" w:hanging="2835"/>
    </w:pPr>
  </w:style>
  <w:style w:type="paragraph" w:customStyle="1" w:styleId="BodyTextnopadding">
    <w:name w:val="Body Text no padding"/>
    <w:basedOn w:val="BodyText"/>
    <w:qFormat/>
    <w:rsid w:val="00E91231"/>
    <w:pPr>
      <w:spacing w:before="0" w:after="0"/>
    </w:pPr>
  </w:style>
  <w:style w:type="paragraph" w:customStyle="1" w:styleId="BodyTextBold">
    <w:name w:val="Body Text Bold"/>
    <w:basedOn w:val="BodyText"/>
    <w:qFormat/>
    <w:rsid w:val="00E91231"/>
    <w:rPr>
      <w:b/>
    </w:rPr>
  </w:style>
  <w:style w:type="character" w:styleId="Hyperlink">
    <w:name w:val="Hyperlink"/>
    <w:basedOn w:val="DefaultParagraphFont"/>
    <w:uiPriority w:val="99"/>
    <w:unhideWhenUsed/>
    <w:rsid w:val="00112D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4523</Characters>
  <Application>Microsoft Office Word</Application>
  <DocSecurity>0</DocSecurity>
  <Lines>110</Lines>
  <Paragraphs>82</Paragraphs>
  <ScaleCrop>false</ScaleCrop>
  <Company>Author-it Software Corporation Ltd.</Company>
  <LinksUpToDate>false</LinksUpToDate>
  <CharactersWithSpaces>5188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HLTDEN003 Assist with administration in dental practice</dc:title>
  <dc:subject>Approved</dc:subject>
  <dc:creator>SkillsIQ</dc:creator>
  <cp:keywords>Release: 1</cp:keywords>
  <dc:description>Review Date: 12 April 2008</dc:description>
  <cp:lastModifiedBy>HSD_TPCMSd.prod</cp:lastModifiedBy>
  <cp:revision>3</cp:revision>
  <dcterms:created xsi:type="dcterms:W3CDTF">2021-03-18T06:02:00Z</dcterms:created>
  <dcterms:modified xsi:type="dcterms:W3CDTF">2021-03-18T06:02:00Z</dcterms:modified>
</cp:coreProperties>
</file>