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475" w:rsidP="005A1475">
      <w:pPr>
        <w:pStyle w:val="Title"/>
      </w:pPr>
      <w:r>
        <w:fldChar w:fldCharType="begin"/>
      </w:r>
      <w:r>
        <w:instrText xml:space="preserve"> TITLE   \* MERGEFORMAT </w:instrText>
      </w:r>
      <w:r>
        <w:fldChar w:fldCharType="separate"/>
      </w:r>
      <w:r>
        <w:t>HLTDEN002 Assist with dental radiography</w:t>
      </w:r>
      <w:r>
        <w:fldChar w:fldCharType="end"/>
      </w:r>
    </w:p>
    <w:p w:rsidR="005A1475" w:rsidP="005A1475">
      <w:pPr>
        <w:pStyle w:val="Version"/>
        <w:sectPr w:rsidSect="007953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30E" w:rsidP="0079530E">
      <w:pPr>
        <w:pStyle w:val="SuperHeading"/>
      </w:pPr>
      <w:r w:rsidRPr="0079530E">
        <w:t>HLTDEN002 Assist with dental radiography</w:t>
      </w:r>
    </w:p>
    <w:p w:rsidR="00000000" w:rsidRPr="0079530E" w:rsidP="0079530E">
      <w:pPr>
        <w:pStyle w:val="Heading1"/>
      </w:pPr>
      <w:bookmarkStart w:id="1" w:name="O_819012"/>
      <w:bookmarkEnd w:id="1"/>
      <w:r w:rsidRPr="0079530E">
        <w:t>Modification History</w:t>
      </w:r>
    </w:p>
    <w:tbl>
      <w:tblPr>
        <w:tblW w:w="0" w:type="auto"/>
        <w:tblCellMar>
          <w:left w:w="62" w:type="dxa"/>
          <w:right w:w="62" w:type="dxa"/>
        </w:tblCellMar>
        <w:tblLook w:val="0000"/>
      </w:tblPr>
      <w:tblGrid>
        <w:gridCol w:w="2147"/>
        <w:gridCol w:w="7049"/>
      </w:tblGrid>
      <w:tr w:rsidTr="005A14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30E">
            <w:pPr>
              <w:pStyle w:val="BodyText"/>
              <w:rPr>
                <w:lang w:val="en-NZ"/>
              </w:rPr>
            </w:pPr>
            <w:r w:rsidRPr="0079530E">
              <w:t xml:space="preserve">Release </w:t>
            </w:r>
            <w:r w:rsidRPr="0079530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30E">
            <w:pPr>
              <w:pStyle w:val="BodyText"/>
              <w:rPr>
                <w:lang w:val="en-NZ"/>
              </w:rPr>
            </w:pPr>
            <w:r w:rsidRPr="0079530E">
              <w:t xml:space="preserve">Comments </w:t>
            </w:r>
          </w:p>
        </w:tc>
      </w:tr>
      <w:tr w:rsidTr="005A14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30E">
            <w:pPr>
              <w:pStyle w:val="BodyText"/>
              <w:rPr>
                <w:lang w:val="en-NZ"/>
              </w:rPr>
            </w:pPr>
            <w:r w:rsidRPr="0079530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30E" w:rsidP="0079530E">
            <w:pPr>
              <w:pStyle w:val="BodyText"/>
            </w:pPr>
            <w:r w:rsidRPr="0079530E">
              <w:t xml:space="preserve">This version was released in </w:t>
            </w:r>
            <w:r w:rsidRPr="0079530E">
              <w:rPr>
                <w:rStyle w:val="Emphasis"/>
              </w:rPr>
              <w:t>HLT Health Training Package release 3.0</w:t>
            </w:r>
            <w:r w:rsidRPr="0079530E">
              <w:t xml:space="preserve"> and meets the requirements of the 2012 Standards for Training Packages.</w:t>
            </w:r>
          </w:p>
          <w:p w:rsidR="00000000" w:rsidRPr="0079530E" w:rsidP="0079530E">
            <w:pPr>
              <w:pStyle w:val="BodyText"/>
            </w:pPr>
            <w:r w:rsidRPr="0079530E">
              <w:t>Minimal changes to the elements and performance criteria. New e</w:t>
            </w:r>
            <w:r w:rsidRPr="0079530E">
              <w:t>vidence requirements for assessment including volume and frequency requirements. Removal of pre-requisites</w:t>
            </w:r>
          </w:p>
          <w:p w:rsidR="00000000" w:rsidRPr="0079530E" w:rsidP="0079530E">
            <w:pPr>
              <w:pStyle w:val="BodyText"/>
            </w:pPr>
            <w:r w:rsidRPr="0079530E">
              <w:t>Supersedes HLTDA304D</w:t>
            </w:r>
          </w:p>
        </w:tc>
      </w:tr>
    </w:tbl>
    <w:p w:rsidR="00000000" w:rsidRPr="0079530E" w:rsidP="0079530E">
      <w:pPr>
        <w:pStyle w:val="BodyText"/>
      </w:pPr>
    </w:p>
    <w:p w:rsidR="00000000" w:rsidRPr="0079530E" w:rsidP="0079530E">
      <w:pPr>
        <w:pStyle w:val="AllowPageBreak"/>
      </w:pPr>
    </w:p>
    <w:p w:rsidR="00000000" w:rsidRPr="0079530E" w:rsidP="0079530E">
      <w:pPr>
        <w:pStyle w:val="Heading1"/>
      </w:pPr>
      <w:bookmarkStart w:id="2" w:name="O_819013"/>
      <w:bookmarkEnd w:id="2"/>
      <w:r w:rsidRPr="0079530E">
        <w:t>Application</w:t>
      </w:r>
    </w:p>
    <w:p w:rsidR="00000000" w:rsidRPr="0079530E" w:rsidP="005A1475">
      <w:pPr>
        <w:pStyle w:val="BodyText"/>
      </w:pPr>
      <w:r w:rsidRPr="0079530E">
        <w:t>This unit of competency describes the skills and knowledge required for a dental assistant to pre</w:t>
      </w:r>
      <w:r w:rsidRPr="0079530E">
        <w:t xml:space="preserve">pare patients for dental radiography. It also describes the skills and knowledge to process and mount conventional dental radiographs. </w:t>
      </w:r>
    </w:p>
    <w:p w:rsidR="00000000" w:rsidRPr="0079530E" w:rsidP="005A1475">
      <w:pPr>
        <w:pStyle w:val="BodyText"/>
      </w:pPr>
      <w:r w:rsidRPr="0079530E">
        <w:t>This unit applies to dental assisting work.</w:t>
      </w:r>
    </w:p>
    <w:p w:rsidR="005A1475" w:rsidRPr="005A1475" w:rsidP="005A1475">
      <w:pPr>
        <w:pStyle w:val="BodyText"/>
        <w:rPr>
          <w:i/>
        </w:rPr>
      </w:pPr>
      <w:r w:rsidRPr="005A1475">
        <w:rPr>
          <w:rStyle w:val="Emphasis"/>
        </w:rPr>
        <w:t>The skills in this unit must be applied in accordance with Commonwealth an</w:t>
      </w:r>
      <w:r w:rsidRPr="005A1475">
        <w:rPr>
          <w:rStyle w:val="Emphasis"/>
        </w:rPr>
        <w:t>d State/Territory legislation, Australian/New Zealand Standards and industry codes of practice</w:t>
      </w:r>
      <w:r w:rsidRPr="005A1475">
        <w:rPr>
          <w:i/>
        </w:rPr>
        <w:t>.</w:t>
      </w:r>
    </w:p>
    <w:p w:rsidR="00000000" w:rsidRPr="0079530E" w:rsidP="0079530E">
      <w:pPr>
        <w:pStyle w:val="Heading1"/>
      </w:pPr>
      <w:bookmarkStart w:id="3" w:name="O_819017"/>
      <w:bookmarkEnd w:id="3"/>
      <w:r w:rsidRPr="0079530E">
        <w:t>Elements and Performance Criteria</w:t>
      </w:r>
    </w:p>
    <w:tbl>
      <w:tblPr>
        <w:tblW w:w="0" w:type="auto"/>
        <w:tblLayout w:type="fixed"/>
        <w:tblCellMar>
          <w:left w:w="62" w:type="dxa"/>
          <w:right w:w="62" w:type="dxa"/>
        </w:tblCellMar>
        <w:tblLook w:val="0000"/>
      </w:tblPr>
      <w:tblGrid>
        <w:gridCol w:w="3227"/>
        <w:gridCol w:w="5702"/>
      </w:tblGrid>
      <w:tr w:rsidTr="0079530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79530E" w:rsidP="0079530E">
            <w:pPr>
              <w:pStyle w:val="BodyText"/>
            </w:pPr>
            <w:r w:rsidRPr="007953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rPr>
                <w:rStyle w:val="SpecialBold"/>
              </w:rPr>
              <w:t>PERFORMANCE CRITERIA</w:t>
            </w:r>
          </w:p>
        </w:tc>
      </w:tr>
      <w:tr w:rsidTr="0079530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Performance criteria describe the performance needed to demonstrate achievement of the element.</w:t>
            </w:r>
          </w:p>
        </w:tc>
      </w:tr>
      <w:tr w:rsidTr="0079530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1. Prepare for dental radiography</w:t>
            </w:r>
          </w:p>
        </w:tc>
        <w:tc>
          <w:tcPr>
            <w:tcW w:w="5702" w:type="dxa"/>
            <w:tcBorders>
              <w:top w:val="nil"/>
              <w:left w:val="nil"/>
              <w:bottom w:val="nil"/>
              <w:right w:val="nil"/>
            </w:tcBorders>
            <w:tcMar>
              <w:top w:w="0" w:type="dxa"/>
              <w:left w:w="62" w:type="dxa"/>
              <w:bottom w:w="0" w:type="dxa"/>
              <w:right w:w="62" w:type="dxa"/>
            </w:tcMar>
          </w:tcPr>
          <w:p w:rsidR="00000000" w:rsidRPr="0079530E" w:rsidP="0079530E">
            <w:pPr>
              <w:pStyle w:val="BodyText"/>
            </w:pPr>
            <w:r w:rsidRPr="0079530E">
              <w:t>1.1 Position the patient comfortably</w:t>
            </w:r>
          </w:p>
          <w:p w:rsidR="00000000" w:rsidRPr="0079530E" w:rsidP="0079530E">
            <w:pPr>
              <w:pStyle w:val="BodyText"/>
            </w:pPr>
            <w:r w:rsidRPr="0079530E">
              <w:t>1.2 Reassure the patient and explain the procedure in language that is easily understood</w:t>
            </w:r>
          </w:p>
          <w:p w:rsidR="00000000" w:rsidRPr="0079530E" w:rsidP="0079530E">
            <w:pPr>
              <w:pStyle w:val="BodyText"/>
            </w:pPr>
            <w:r w:rsidRPr="0079530E">
              <w:t>1.3 Ask the patient to remove items that may interfere with the radiographic examination, and offer appropriate explanation</w:t>
            </w:r>
          </w:p>
          <w:p w:rsidR="00000000" w:rsidRPr="0079530E" w:rsidP="0079530E">
            <w:pPr>
              <w:pStyle w:val="BodyText"/>
            </w:pPr>
            <w:r w:rsidRPr="0079530E">
              <w:t>1.4 Ensure patient, other members of the dental team and the public are protected from ionising radiations</w:t>
            </w:r>
          </w:p>
          <w:p w:rsidR="00000000" w:rsidRPr="0079530E" w:rsidP="0079530E">
            <w:pPr>
              <w:pStyle w:val="BodyText"/>
            </w:pPr>
            <w:r w:rsidRPr="0079530E">
              <w:t xml:space="preserve">1.5 Assist the operator </w:t>
            </w:r>
            <w:r w:rsidRPr="0079530E">
              <w:t>in the implementation of safe work practices to minimise radiation risks to workers and to patients during procedure</w:t>
            </w:r>
          </w:p>
          <w:p w:rsidR="00000000" w:rsidRPr="0079530E" w:rsidP="0079530E">
            <w:pPr>
              <w:pStyle w:val="BodyText"/>
            </w:pPr>
            <w:r w:rsidRPr="0079530E">
              <w:t xml:space="preserve">1.6 Select and prepare the correct radiographic film or image receptors and relevant holders for the radiographic examination, and make it </w:t>
            </w:r>
            <w:r w:rsidRPr="0079530E">
              <w:t>available to the operator</w:t>
            </w:r>
          </w:p>
          <w:p w:rsidR="00000000" w:rsidP="0079530E">
            <w:pPr>
              <w:pStyle w:val="BodyText"/>
              <w:rPr>
                <w:lang w:val="en-NZ"/>
              </w:rPr>
            </w:pPr>
            <w:r w:rsidRPr="0079530E">
              <w:t xml:space="preserve"> </w:t>
            </w:r>
          </w:p>
        </w:tc>
      </w:tr>
      <w:tr w:rsidTr="0079530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2. Prepare equipment and materials for dental radiography</w:t>
            </w:r>
          </w:p>
        </w:tc>
        <w:tc>
          <w:tcPr>
            <w:tcW w:w="5702" w:type="dxa"/>
            <w:tcBorders>
              <w:top w:val="nil"/>
              <w:left w:val="nil"/>
              <w:bottom w:val="nil"/>
              <w:right w:val="nil"/>
            </w:tcBorders>
            <w:tcMar>
              <w:top w:w="0" w:type="dxa"/>
              <w:left w:w="62" w:type="dxa"/>
              <w:bottom w:w="0" w:type="dxa"/>
              <w:right w:w="62" w:type="dxa"/>
            </w:tcMar>
          </w:tcPr>
          <w:p w:rsidR="00000000" w:rsidRPr="0079530E" w:rsidP="0079530E">
            <w:pPr>
              <w:pStyle w:val="BodyText"/>
            </w:pPr>
            <w:r w:rsidRPr="0079530E">
              <w:t>2.1 Maintain clean and dry working surfaces</w:t>
            </w:r>
          </w:p>
          <w:p w:rsidR="00000000" w:rsidRPr="0079530E" w:rsidP="0079530E">
            <w:pPr>
              <w:pStyle w:val="BodyText"/>
            </w:pPr>
            <w:r w:rsidRPr="0079530E">
              <w:t>2.2 Clean and maintain processing equipment in good working order</w:t>
            </w:r>
          </w:p>
          <w:p w:rsidR="00000000" w:rsidRPr="0079530E" w:rsidP="0079530E">
            <w:pPr>
              <w:pStyle w:val="BodyText"/>
            </w:pPr>
            <w:r w:rsidRPr="0079530E">
              <w:t>2.3 Maintain processing solutions at the correct strength and temperature</w:t>
            </w:r>
          </w:p>
          <w:p w:rsidR="00000000" w:rsidRPr="0079530E" w:rsidP="0079530E">
            <w:pPr>
              <w:pStyle w:val="BodyText"/>
            </w:pPr>
            <w:r w:rsidRPr="0079530E">
              <w:t>2.4 Record accurately the date of preparation of solutions</w:t>
            </w:r>
          </w:p>
          <w:p w:rsidR="00000000" w:rsidRPr="0079530E" w:rsidP="0079530E">
            <w:pPr>
              <w:pStyle w:val="BodyText"/>
            </w:pPr>
            <w:r w:rsidRPr="0079530E">
              <w:t>2.5 Arrange for servicing of instruments and equipment in line with manufacturers’ instructions and Radiation Health Commit</w:t>
            </w:r>
            <w:r w:rsidRPr="0079530E">
              <w:t>tee national policies, codes and standards</w:t>
            </w:r>
          </w:p>
          <w:p w:rsidR="00000000" w:rsidRPr="0079530E" w:rsidP="0079530E">
            <w:pPr>
              <w:pStyle w:val="BodyText"/>
            </w:pPr>
            <w:r w:rsidRPr="0079530E">
              <w:t>2.6 File equipment service records in a location within the surgery that can be readily accessed</w:t>
            </w:r>
          </w:p>
          <w:p w:rsidR="00000000" w:rsidRPr="0079530E" w:rsidP="0079530E">
            <w:pPr>
              <w:pStyle w:val="BodyText"/>
            </w:pPr>
            <w:r w:rsidRPr="0079530E">
              <w:t>2.7 Prepare program to receive image, correctly orientate and label radiograph and enter patient data</w:t>
            </w:r>
          </w:p>
          <w:p w:rsidR="00000000" w:rsidP="0079530E">
            <w:pPr>
              <w:pStyle w:val="BodyText"/>
              <w:rPr>
                <w:lang w:val="en-NZ"/>
              </w:rPr>
            </w:pPr>
          </w:p>
        </w:tc>
      </w:tr>
      <w:tr w:rsidTr="0079530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3. Process a</w:t>
            </w:r>
            <w:r w:rsidRPr="0079530E">
              <w:t>nd mount dental radiographs</w:t>
            </w:r>
          </w:p>
        </w:tc>
        <w:tc>
          <w:tcPr>
            <w:tcW w:w="5702" w:type="dxa"/>
            <w:tcBorders>
              <w:top w:val="nil"/>
              <w:left w:val="nil"/>
              <w:bottom w:val="nil"/>
              <w:right w:val="nil"/>
            </w:tcBorders>
            <w:tcMar>
              <w:top w:w="0" w:type="dxa"/>
              <w:left w:w="62" w:type="dxa"/>
              <w:bottom w:w="0" w:type="dxa"/>
              <w:right w:w="62" w:type="dxa"/>
            </w:tcMar>
          </w:tcPr>
          <w:p w:rsidR="00000000" w:rsidRPr="0079530E" w:rsidP="0079530E">
            <w:pPr>
              <w:pStyle w:val="BodyText"/>
            </w:pPr>
            <w:r w:rsidRPr="0079530E">
              <w:t>3.1 Protect processing facility and equipment against accidental intrusion of light</w:t>
            </w:r>
          </w:p>
          <w:p w:rsidR="00000000" w:rsidRPr="0079530E" w:rsidP="0079530E">
            <w:pPr>
              <w:pStyle w:val="BodyText"/>
            </w:pPr>
            <w:r w:rsidRPr="0079530E">
              <w:t>3.2 Wear personal protective equipment</w:t>
            </w:r>
          </w:p>
          <w:p w:rsidR="00000000" w:rsidRPr="0079530E" w:rsidP="0079530E">
            <w:pPr>
              <w:pStyle w:val="BodyText"/>
            </w:pPr>
            <w:r w:rsidRPr="0079530E">
              <w:t>3.3 Handle radiographic film packages or image receptors carefully so that their quality is maintained</w:t>
            </w:r>
          </w:p>
          <w:p w:rsidR="00000000" w:rsidRPr="0079530E" w:rsidP="0079530E">
            <w:pPr>
              <w:pStyle w:val="BodyText"/>
            </w:pPr>
            <w:r w:rsidRPr="0079530E">
              <w:t>3.</w:t>
            </w:r>
            <w:r w:rsidRPr="0079530E">
              <w:t>4 Carry out processing stages in the correct sequence and for the appropriate duration in accordance with manufacturers’ specifications</w:t>
            </w:r>
          </w:p>
          <w:p w:rsidR="00000000" w:rsidRPr="0079530E" w:rsidP="0079530E">
            <w:pPr>
              <w:pStyle w:val="BodyText"/>
            </w:pPr>
            <w:r w:rsidRPr="0079530E">
              <w:t>3.5 Identify common faults caused by incorrect processing and notify operator if these occur</w:t>
            </w:r>
          </w:p>
          <w:p w:rsidR="00000000" w:rsidRPr="0079530E" w:rsidP="0079530E">
            <w:pPr>
              <w:pStyle w:val="BodyText"/>
            </w:pPr>
            <w:r w:rsidRPr="0079530E">
              <w:t>3.6 Rectify processing faul</w:t>
            </w:r>
            <w:r w:rsidRPr="0079530E">
              <w:t>ts in accordance with operator’s instructions</w:t>
            </w:r>
          </w:p>
          <w:p w:rsidR="00000000" w:rsidRPr="0079530E" w:rsidP="0079530E">
            <w:pPr>
              <w:pStyle w:val="BodyText"/>
            </w:pPr>
            <w:r w:rsidRPr="0079530E">
              <w:t xml:space="preserve">3.7 Notify the operator of any processing faults that cannot be rectified prior to further radiographs being </w:t>
            </w:r>
            <w:r w:rsidRPr="0079530E">
              <w:t>processed</w:t>
            </w:r>
          </w:p>
          <w:p w:rsidR="00000000" w:rsidRPr="0079530E" w:rsidP="0079530E">
            <w:pPr>
              <w:pStyle w:val="BodyText"/>
            </w:pPr>
            <w:r w:rsidRPr="0079530E">
              <w:t>3.8 Label, date and file the radiograph mounting accurately and legibly</w:t>
            </w:r>
          </w:p>
          <w:p w:rsidR="00000000" w:rsidRPr="0079530E" w:rsidP="0079530E">
            <w:pPr>
              <w:pStyle w:val="BodyText"/>
            </w:pPr>
            <w:r w:rsidRPr="0079530E">
              <w:t>3.9 Mount and secur</w:t>
            </w:r>
            <w:r w:rsidRPr="0079530E">
              <w:t>e radiographs in correct anatomical position for viewing</w:t>
            </w:r>
          </w:p>
          <w:p w:rsidR="00000000" w:rsidP="0079530E">
            <w:pPr>
              <w:pStyle w:val="BodyText"/>
              <w:rPr>
                <w:lang w:val="en-NZ"/>
              </w:rPr>
            </w:pPr>
          </w:p>
        </w:tc>
      </w:tr>
      <w:tr w:rsidTr="0079530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4. Maintain stock of unexposed radiographic film and chemicals</w:t>
            </w:r>
          </w:p>
        </w:tc>
        <w:tc>
          <w:tcPr>
            <w:tcW w:w="5702" w:type="dxa"/>
            <w:tcBorders>
              <w:top w:val="nil"/>
              <w:left w:val="nil"/>
              <w:bottom w:val="nil"/>
              <w:right w:val="nil"/>
            </w:tcBorders>
            <w:tcMar>
              <w:top w:w="0" w:type="dxa"/>
              <w:left w:w="62" w:type="dxa"/>
              <w:bottom w:w="0" w:type="dxa"/>
              <w:right w:w="62" w:type="dxa"/>
            </w:tcMar>
          </w:tcPr>
          <w:p w:rsidR="00000000" w:rsidRPr="0079530E" w:rsidP="0079530E">
            <w:pPr>
              <w:pStyle w:val="BodyText"/>
            </w:pPr>
            <w:r w:rsidRPr="0079530E">
              <w:t>4.1 Store radiographic film, image receptors and chemicals in accordance with manufacturers’ specifications</w:t>
            </w:r>
          </w:p>
          <w:p w:rsidR="00000000" w:rsidRPr="0079530E" w:rsidP="0079530E">
            <w:pPr>
              <w:pStyle w:val="BodyText"/>
            </w:pPr>
            <w:r w:rsidRPr="0079530E">
              <w:t>4.2 Maintain sufficient st</w:t>
            </w:r>
            <w:r w:rsidRPr="0079530E">
              <w:t>ock</w:t>
            </w:r>
          </w:p>
          <w:p w:rsidR="00000000" w:rsidRPr="0079530E" w:rsidP="0079530E">
            <w:pPr>
              <w:pStyle w:val="BodyText"/>
            </w:pPr>
            <w:r w:rsidRPr="0079530E">
              <w:t>4.3 Rotate film stock so that film is used before its expiry date</w:t>
            </w:r>
          </w:p>
          <w:p w:rsidR="00000000" w:rsidP="0079530E">
            <w:pPr>
              <w:pStyle w:val="BodyText"/>
              <w:rPr>
                <w:lang w:val="en-NZ"/>
              </w:rPr>
            </w:pPr>
          </w:p>
        </w:tc>
      </w:tr>
      <w:tr w:rsidTr="0079530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9530E">
            <w:pPr>
              <w:pStyle w:val="BodyText"/>
              <w:rPr>
                <w:lang w:val="en-NZ"/>
              </w:rPr>
            </w:pPr>
            <w:r w:rsidRPr="0079530E">
              <w:t>5. Assure the quality of dental radiographic processing</w:t>
            </w:r>
          </w:p>
        </w:tc>
        <w:tc>
          <w:tcPr>
            <w:tcW w:w="5702" w:type="dxa"/>
            <w:tcBorders>
              <w:top w:val="nil"/>
              <w:left w:val="nil"/>
              <w:bottom w:val="nil"/>
              <w:right w:val="nil"/>
            </w:tcBorders>
            <w:tcMar>
              <w:top w:w="0" w:type="dxa"/>
              <w:left w:w="62" w:type="dxa"/>
              <w:bottom w:w="0" w:type="dxa"/>
              <w:right w:w="62" w:type="dxa"/>
            </w:tcMar>
          </w:tcPr>
          <w:p w:rsidR="00000000" w:rsidRPr="0079530E" w:rsidP="0079530E">
            <w:pPr>
              <w:pStyle w:val="BodyText"/>
            </w:pPr>
            <w:r w:rsidRPr="0079530E">
              <w:t>5.1 Participate effectively in radiographic quality assurance programs</w:t>
            </w:r>
          </w:p>
          <w:p w:rsidR="00000000" w:rsidRPr="0079530E" w:rsidP="0079530E">
            <w:pPr>
              <w:pStyle w:val="BodyText"/>
            </w:pPr>
            <w:r w:rsidRPr="0079530E">
              <w:t>5.2 Monitor processing solutions for deterioration</w:t>
            </w:r>
          </w:p>
          <w:p w:rsidR="00000000" w:rsidRPr="0079530E" w:rsidP="0079530E">
            <w:pPr>
              <w:pStyle w:val="BodyText"/>
            </w:pPr>
            <w:r w:rsidRPr="0079530E">
              <w:t>5.3 Notify the operator when radiographs do not meet the quality criteria of the reference radiograph produced under optimum conditions</w:t>
            </w:r>
          </w:p>
          <w:p w:rsidR="00000000" w:rsidRPr="0079530E" w:rsidP="0079530E">
            <w:pPr>
              <w:pStyle w:val="BodyText"/>
            </w:pPr>
            <w:r w:rsidRPr="0079530E">
              <w:t>5.4 Collect and record all unacceptable radiographs that do not meet diagnostic standards due to processing error, and i</w:t>
            </w:r>
            <w:r w:rsidRPr="0079530E">
              <w:t>dentify how processing can be improved</w:t>
            </w:r>
          </w:p>
          <w:p w:rsidR="00000000" w:rsidRPr="0079530E" w:rsidP="0079530E">
            <w:pPr>
              <w:pStyle w:val="BodyText"/>
            </w:pPr>
            <w:r w:rsidRPr="0079530E">
              <w:t>5.5 Dispose of waste chemicals safely in accordance with manufacturers’ specifications and legislative requirements</w:t>
            </w:r>
          </w:p>
          <w:p w:rsidR="00000000" w:rsidRPr="0079530E" w:rsidP="0079530E">
            <w:pPr>
              <w:pStyle w:val="BodyText"/>
            </w:pPr>
            <w:r w:rsidRPr="0079530E">
              <w:t>5.6 Maintain and clean the imaging plate scanner according to organisation procedures</w:t>
            </w:r>
          </w:p>
        </w:tc>
      </w:tr>
    </w:tbl>
    <w:p w:rsidR="00000000" w:rsidRPr="0079530E" w:rsidP="0079530E">
      <w:pPr>
        <w:pStyle w:val="BodyText"/>
      </w:pPr>
    </w:p>
    <w:p w:rsidR="00000000" w:rsidRPr="0079530E" w:rsidP="0079530E">
      <w:pPr>
        <w:pStyle w:val="AllowPageBreak"/>
      </w:pPr>
    </w:p>
    <w:p w:rsidR="00000000" w:rsidRPr="0079530E" w:rsidP="0079530E">
      <w:pPr>
        <w:pStyle w:val="Heading1"/>
      </w:pPr>
      <w:bookmarkStart w:id="4" w:name="O_819018"/>
      <w:bookmarkEnd w:id="4"/>
      <w:r w:rsidRPr="0079530E">
        <w:t>Foundation Skills</w:t>
      </w:r>
    </w:p>
    <w:p w:rsidR="00000000" w:rsidRPr="005A1475" w:rsidP="005A1475">
      <w:pPr>
        <w:pStyle w:val="BodyText"/>
        <w:rPr>
          <w:i/>
        </w:rPr>
      </w:pPr>
      <w:r w:rsidRPr="005A1475">
        <w:rPr>
          <w:rStyle w:val="Emphasis"/>
        </w:rPr>
        <w:t>The Foundation Skills describe those required skills (language, literacy, numeracy and employment skills) that are essential to performance.</w:t>
      </w:r>
    </w:p>
    <w:p w:rsidR="00000000" w:rsidRPr="0079530E" w:rsidP="005A1475">
      <w:pPr>
        <w:pStyle w:val="BodyText"/>
      </w:pPr>
      <w:r w:rsidRPr="0079530E">
        <w:t xml:space="preserve">Foundation skills essential to performance are explicit in the performance criteria of this </w:t>
      </w:r>
      <w:r w:rsidRPr="0079530E">
        <w:t>unit of competency.</w:t>
      </w:r>
    </w:p>
    <w:p w:rsidR="00000000" w:rsidRPr="0079530E" w:rsidP="0079530E">
      <w:pPr>
        <w:pStyle w:val="Heading1"/>
      </w:pPr>
      <w:bookmarkStart w:id="5" w:name="O_819020"/>
      <w:bookmarkEnd w:id="5"/>
      <w:r w:rsidRPr="0079530E">
        <w:t>Unit Mapping Information</w:t>
      </w:r>
    </w:p>
    <w:p w:rsidR="00000000" w:rsidRPr="0079530E" w:rsidP="005A1475">
      <w:pPr>
        <w:pStyle w:val="BodyText"/>
      </w:pPr>
      <w:r w:rsidRPr="0079530E">
        <w:t xml:space="preserve">No Equivalent Unit </w:t>
      </w:r>
    </w:p>
    <w:p w:rsidR="00000000" w:rsidRPr="0079530E" w:rsidP="0079530E">
      <w:pPr>
        <w:pStyle w:val="Heading1"/>
      </w:pPr>
      <w:bookmarkStart w:id="6" w:name="O_819027"/>
      <w:bookmarkEnd w:id="6"/>
      <w:r w:rsidRPr="0079530E">
        <w:t>Links</w:t>
      </w:r>
    </w:p>
    <w:p w:rsidR="00000000" w:rsidRPr="0079530E" w:rsidP="005A1475">
      <w:pPr>
        <w:pStyle w:val="BodyText"/>
      </w:pPr>
      <w:r w:rsidRPr="0079530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7312E">
        <w:rPr>
          <w:rStyle w:val="Hyperlink"/>
        </w:rPr>
        <w:t>https://vetnet.gov.au/Pages/TrainingDocs.aspx?q=ced1390f-48d9-4ab0-bd50-b015e5485705</w:t>
      </w:r>
      <w:r>
        <w:fldChar w:fldCharType="end"/>
      </w:r>
    </w:p>
    <w:p w:rsidR="00000000" w:rsidRPr="0079530E" w:rsidP="005A1475">
      <w:pPr>
        <w:pStyle w:val="BodyText"/>
        <w:sectPr w:rsidSect="0079530E">
          <w:headerReference w:type="default" r:id="rId10"/>
          <w:footerReference w:type="default" r:id="rId11"/>
          <w:pgSz w:w="11908" w:h="16833"/>
          <w:pgMar w:top="1702" w:right="1418" w:bottom="1702" w:left="1418" w:header="992" w:footer="992" w:gutter="0"/>
          <w:cols w:space="720"/>
          <w:noEndnote/>
          <w:docGrid w:linePitch="299"/>
        </w:sectPr>
      </w:pPr>
    </w:p>
    <w:p w:rsidR="00000000" w:rsidRPr="0079530E" w:rsidP="0079530E">
      <w:pPr>
        <w:pStyle w:val="SuperHeading"/>
      </w:pPr>
      <w:r w:rsidRPr="0079530E">
        <w:t>Assessment Requirements for HLTDEN002 Assist with dental radiography</w:t>
      </w:r>
    </w:p>
    <w:p w:rsidR="00000000" w:rsidRPr="0079530E" w:rsidP="0079530E">
      <w:pPr>
        <w:pStyle w:val="Heading1"/>
      </w:pPr>
      <w:bookmarkStart w:id="7" w:name="O_819022"/>
      <w:bookmarkEnd w:id="7"/>
      <w:r w:rsidRPr="0079530E">
        <w:t>Modification History</w:t>
      </w:r>
    </w:p>
    <w:tbl>
      <w:tblPr>
        <w:tblW w:w="0" w:type="auto"/>
        <w:tblCellMar>
          <w:left w:w="62" w:type="dxa"/>
          <w:right w:w="62" w:type="dxa"/>
        </w:tblCellMar>
        <w:tblLook w:val="0000"/>
      </w:tblPr>
      <w:tblGrid>
        <w:gridCol w:w="2147"/>
        <w:gridCol w:w="7049"/>
      </w:tblGrid>
      <w:tr w:rsidTr="005A14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30E">
            <w:pPr>
              <w:pStyle w:val="BodyText"/>
              <w:rPr>
                <w:lang w:val="en-NZ"/>
              </w:rPr>
            </w:pPr>
            <w:r w:rsidRPr="0079530E">
              <w:t xml:space="preserve">Release </w:t>
            </w:r>
            <w:r w:rsidRPr="0079530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30E">
            <w:pPr>
              <w:pStyle w:val="BodyText"/>
              <w:rPr>
                <w:lang w:val="en-NZ"/>
              </w:rPr>
            </w:pPr>
            <w:r w:rsidRPr="0079530E">
              <w:t xml:space="preserve">Comments </w:t>
            </w:r>
          </w:p>
        </w:tc>
      </w:tr>
      <w:tr w:rsidTr="005A14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30E">
            <w:pPr>
              <w:pStyle w:val="BodyText"/>
              <w:rPr>
                <w:lang w:val="en-NZ"/>
              </w:rPr>
            </w:pPr>
            <w:r w:rsidRPr="0079530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30E" w:rsidP="0079530E">
            <w:pPr>
              <w:pStyle w:val="BodyText"/>
            </w:pPr>
            <w:r w:rsidRPr="0079530E">
              <w:t xml:space="preserve">This version was released in </w:t>
            </w:r>
            <w:r w:rsidRPr="0079530E">
              <w:rPr>
                <w:rStyle w:val="Emphasis"/>
              </w:rPr>
              <w:t>HLT Health Training Package release 3.0</w:t>
            </w:r>
            <w:r w:rsidRPr="0079530E">
              <w:t xml:space="preserve"> and </w:t>
            </w:r>
            <w:r w:rsidRPr="0079530E">
              <w:t>meets the requirements of the 2012 Standards for Training Packages.</w:t>
            </w:r>
          </w:p>
          <w:p w:rsidR="00000000" w:rsidRPr="0079530E" w:rsidP="0079530E">
            <w:pPr>
              <w:pStyle w:val="BodyText"/>
            </w:pPr>
            <w:r w:rsidRPr="0079530E">
              <w:t>Minimal changes to the elements and performance criteria. New evidence requirements for assessment including volume and frequency requirements. Removal of pre-requisites</w:t>
            </w:r>
          </w:p>
          <w:p w:rsidR="00000000" w:rsidRPr="0079530E" w:rsidP="0079530E">
            <w:pPr>
              <w:pStyle w:val="BodyText"/>
            </w:pPr>
            <w:r w:rsidRPr="0079530E">
              <w:t>Supersedes HLTDA30</w:t>
            </w:r>
            <w:r w:rsidRPr="0079530E">
              <w:t>4D</w:t>
            </w:r>
          </w:p>
        </w:tc>
      </w:tr>
    </w:tbl>
    <w:p w:rsidR="00000000" w:rsidRPr="0079530E" w:rsidP="0079530E">
      <w:pPr>
        <w:pStyle w:val="BodyText"/>
      </w:pPr>
    </w:p>
    <w:p w:rsidR="00000000" w:rsidRPr="0079530E" w:rsidP="0079530E">
      <w:pPr>
        <w:pStyle w:val="AllowPageBreak"/>
      </w:pPr>
    </w:p>
    <w:p w:rsidR="00000000" w:rsidRPr="0079530E" w:rsidP="0079530E">
      <w:pPr>
        <w:pStyle w:val="Heading1"/>
      </w:pPr>
      <w:bookmarkStart w:id="8" w:name="O_819023"/>
      <w:bookmarkEnd w:id="8"/>
      <w:r w:rsidRPr="0079530E">
        <w:t>Performance Evidence</w:t>
      </w:r>
    </w:p>
    <w:p w:rsidR="00000000" w:rsidRPr="0079530E" w:rsidP="005A1475">
      <w:pPr>
        <w:pStyle w:val="BodyText"/>
      </w:pPr>
      <w:r w:rsidRPr="0079530E">
        <w:t>The candidate must show evidence of the ability to complete tasks outlined in elements and performance criteria of this unit, manage tasks and manage contingencies in the context of the job role. There must be evi</w:t>
      </w:r>
      <w:r w:rsidRPr="0079530E">
        <w:t>dence that the candidate has:</w:t>
      </w:r>
    </w:p>
    <w:p w:rsidR="00000000" w:rsidRPr="0079530E" w:rsidP="0079530E">
      <w:pPr>
        <w:pStyle w:val="List"/>
      </w:pPr>
      <w:r w:rsidRPr="0079530E">
        <w:t>•</w:t>
      </w:r>
      <w:r w:rsidRPr="0079530E">
        <w:tab/>
        <w:t>prepared at least 3 patients for dental radiographic imaging procedures</w:t>
      </w:r>
    </w:p>
    <w:p w:rsidR="00000000" w:rsidRPr="0079530E" w:rsidP="0079530E">
      <w:pPr>
        <w:pStyle w:val="List"/>
      </w:pPr>
      <w:r w:rsidRPr="0079530E">
        <w:t>•</w:t>
      </w:r>
      <w:r w:rsidRPr="0079530E">
        <w:tab/>
        <w:t>consistently applied safe work practices for dental radiography work including:</w:t>
      </w:r>
    </w:p>
    <w:p w:rsidR="00000000" w:rsidRPr="0079530E" w:rsidP="0079530E">
      <w:pPr>
        <w:pStyle w:val="List2"/>
      </w:pPr>
      <w:r>
        <w:t>•</w:t>
      </w:r>
      <w:r>
        <w:tab/>
      </w:r>
      <w:r w:rsidRPr="0079530E">
        <w:t>using protective equipment to minimise the risk of ionising radiations to self and patient</w:t>
      </w:r>
    </w:p>
    <w:p w:rsidR="00000000" w:rsidRPr="0079530E" w:rsidP="0079530E">
      <w:pPr>
        <w:pStyle w:val="List2"/>
      </w:pPr>
      <w:r>
        <w:t>•</w:t>
      </w:r>
      <w:r>
        <w:tab/>
      </w:r>
      <w:r w:rsidRPr="0079530E">
        <w:t>correctly handling, storing and disposing of radiographic films and processing solutions receptors</w:t>
      </w:r>
    </w:p>
    <w:p w:rsidR="00000000" w:rsidRPr="0079530E" w:rsidP="0079530E">
      <w:pPr>
        <w:pStyle w:val="List"/>
      </w:pPr>
      <w:r w:rsidRPr="0079530E">
        <w:t>•</w:t>
      </w:r>
      <w:r w:rsidRPr="0079530E">
        <w:tab/>
        <w:t xml:space="preserve">correctly processed, mounted and filed radiographic films and </w:t>
      </w:r>
      <w:r w:rsidRPr="0079530E">
        <w:t>digital images on at least 3 occasions, including:</w:t>
      </w:r>
    </w:p>
    <w:p w:rsidR="00000000" w:rsidRPr="0079530E" w:rsidP="0079530E">
      <w:pPr>
        <w:pStyle w:val="List2"/>
      </w:pPr>
      <w:r>
        <w:t>•</w:t>
      </w:r>
      <w:r>
        <w:tab/>
      </w:r>
      <w:r w:rsidRPr="0079530E">
        <w:t>applying the correct processing procedure</w:t>
      </w:r>
    </w:p>
    <w:p w:rsidR="00000000" w:rsidRPr="0079530E" w:rsidP="0079530E">
      <w:pPr>
        <w:pStyle w:val="List2"/>
      </w:pPr>
      <w:r>
        <w:t>•</w:t>
      </w:r>
      <w:r>
        <w:tab/>
      </w:r>
      <w:r w:rsidRPr="0079530E">
        <w:t>implementing remedies for common processing faults</w:t>
      </w:r>
    </w:p>
    <w:p w:rsidR="00000000" w:rsidRPr="0079530E" w:rsidP="0079530E">
      <w:pPr>
        <w:pStyle w:val="List2"/>
      </w:pPr>
      <w:r>
        <w:t>•</w:t>
      </w:r>
      <w:r>
        <w:tab/>
      </w:r>
      <w:r w:rsidRPr="0079530E">
        <w:t>recognising common processing errors</w:t>
      </w:r>
    </w:p>
    <w:p w:rsidR="00000000" w:rsidRPr="0079530E" w:rsidP="0079530E">
      <w:pPr>
        <w:pStyle w:val="List2"/>
      </w:pPr>
      <w:r>
        <w:t>•</w:t>
      </w:r>
      <w:r>
        <w:tab/>
      </w:r>
      <w:r w:rsidRPr="0079530E">
        <w:t>handling digital receptors carefully</w:t>
      </w:r>
    </w:p>
    <w:p w:rsidR="00000000" w:rsidRPr="0079530E" w:rsidP="0079530E">
      <w:pPr>
        <w:pStyle w:val="List2"/>
      </w:pPr>
      <w:r>
        <w:t>•</w:t>
      </w:r>
      <w:r>
        <w:tab/>
      </w:r>
      <w:r w:rsidRPr="0079530E">
        <w:t xml:space="preserve">attaching accurate, legible </w:t>
      </w:r>
      <w:r w:rsidRPr="0079530E">
        <w:t>and complete records</w:t>
      </w:r>
    </w:p>
    <w:p w:rsidR="00000000" w:rsidRPr="0079530E" w:rsidP="0079530E">
      <w:pPr>
        <w:pStyle w:val="AllowPageBreak"/>
      </w:pPr>
    </w:p>
    <w:p w:rsidR="00000000" w:rsidRPr="0079530E" w:rsidP="0079530E">
      <w:pPr>
        <w:pStyle w:val="Heading1"/>
      </w:pPr>
      <w:bookmarkStart w:id="9" w:name="O_819024"/>
      <w:bookmarkEnd w:id="9"/>
      <w:r w:rsidRPr="0079530E">
        <w:t>Knowledge Evidence</w:t>
      </w:r>
    </w:p>
    <w:p w:rsidR="00000000" w:rsidRPr="0079530E" w:rsidP="005A1475">
      <w:pPr>
        <w:pStyle w:val="BodyText"/>
      </w:pPr>
      <w:r w:rsidRPr="0079530E">
        <w:t xml:space="preserve">The candidate must be able to demonstrate essential knowledge required to effectively complete tasks outlined in elements and performance criteria of this unit, manage tasks and manage contingencies </w:t>
      </w:r>
      <w:r w:rsidRPr="0079530E">
        <w:t>in the context of the work role. This include knowledge of:</w:t>
      </w:r>
    </w:p>
    <w:p w:rsidR="00000000" w:rsidRPr="0079530E" w:rsidP="0079530E">
      <w:pPr>
        <w:pStyle w:val="List"/>
      </w:pPr>
      <w:r w:rsidRPr="0079530E">
        <w:t>•</w:t>
      </w:r>
      <w:r w:rsidRPr="0079530E">
        <w:tab/>
        <w:t>national and State/Territory legal and ethical requirements and considerations for dental assisting work and how these are applied in organisations and in individual practice including:</w:t>
      </w:r>
    </w:p>
    <w:p w:rsidR="00000000" w:rsidRPr="0079530E" w:rsidP="0079530E">
      <w:pPr>
        <w:pStyle w:val="List2"/>
      </w:pPr>
      <w:r>
        <w:t>•</w:t>
      </w:r>
      <w:r>
        <w:tab/>
      </w:r>
      <w:r w:rsidRPr="0079530E">
        <w:t xml:space="preserve">codes </w:t>
      </w:r>
      <w:r w:rsidRPr="0079530E">
        <w:t>of practice and safety guides:</w:t>
      </w:r>
    </w:p>
    <w:p w:rsidR="00000000" w:rsidRPr="0079530E" w:rsidP="0079530E">
      <w:pPr>
        <w:pStyle w:val="List3"/>
      </w:pPr>
      <w:r>
        <w:t>•</w:t>
      </w:r>
      <w:r>
        <w:tab/>
      </w:r>
      <w:r w:rsidRPr="0079530E">
        <w:t xml:space="preserve">radiation protection in dentistry </w:t>
      </w:r>
    </w:p>
    <w:p w:rsidR="00000000" w:rsidRPr="0079530E" w:rsidP="0079530E">
      <w:pPr>
        <w:pStyle w:val="List3"/>
      </w:pPr>
      <w:r>
        <w:t>•</w:t>
      </w:r>
      <w:r>
        <w:tab/>
      </w:r>
      <w:r w:rsidRPr="0079530E">
        <w:t>safe use of radiation</w:t>
      </w:r>
    </w:p>
    <w:p w:rsidR="00000000" w:rsidRPr="0079530E" w:rsidP="0079530E">
      <w:pPr>
        <w:pStyle w:val="List2"/>
      </w:pPr>
      <w:r>
        <w:t>•</w:t>
      </w:r>
      <w:r>
        <w:tab/>
      </w:r>
      <w:r w:rsidRPr="0079530E">
        <w:t xml:space="preserve">duty of care </w:t>
      </w:r>
    </w:p>
    <w:p w:rsidR="00000000" w:rsidRPr="0079530E" w:rsidP="0079530E">
      <w:pPr>
        <w:pStyle w:val="List2"/>
      </w:pPr>
      <w:r>
        <w:t>•</w:t>
      </w:r>
      <w:r>
        <w:tab/>
      </w:r>
      <w:r w:rsidRPr="0079530E">
        <w:t>informed consent and statutory requirements of consent</w:t>
      </w:r>
    </w:p>
    <w:p w:rsidR="00000000" w:rsidRPr="0079530E" w:rsidP="0079530E">
      <w:pPr>
        <w:pStyle w:val="List2"/>
      </w:pPr>
      <w:r>
        <w:t>•</w:t>
      </w:r>
      <w:r>
        <w:tab/>
      </w:r>
      <w:r w:rsidRPr="0079530E">
        <w:t xml:space="preserve">practice standards – Dental Board of Australia guidelines on infection control </w:t>
      </w:r>
    </w:p>
    <w:p w:rsidR="00000000" w:rsidRPr="0079530E" w:rsidP="0079530E">
      <w:pPr>
        <w:pStyle w:val="List2"/>
      </w:pPr>
      <w:r>
        <w:t>•</w:t>
      </w:r>
      <w:r>
        <w:tab/>
      </w:r>
      <w:r w:rsidRPr="0079530E">
        <w:t>privacy</w:t>
      </w:r>
      <w:r w:rsidRPr="0079530E">
        <w:t>, confidentiality and disclosure</w:t>
      </w:r>
    </w:p>
    <w:p w:rsidR="00000000" w:rsidRPr="0079530E" w:rsidP="0079530E">
      <w:pPr>
        <w:pStyle w:val="List2"/>
      </w:pPr>
      <w:r>
        <w:t>•</w:t>
      </w:r>
      <w:r>
        <w:tab/>
      </w:r>
      <w:r w:rsidRPr="0079530E">
        <w:t>radiation user licence</w:t>
      </w:r>
    </w:p>
    <w:p w:rsidR="00000000" w:rsidRPr="0079530E" w:rsidP="0079530E">
      <w:pPr>
        <w:pStyle w:val="List2"/>
      </w:pPr>
      <w:r>
        <w:t>•</w:t>
      </w:r>
      <w:r>
        <w:tab/>
      </w:r>
      <w:r w:rsidRPr="0079530E">
        <w:t>rights and responsibilities of workers, employers and patients</w:t>
      </w:r>
    </w:p>
    <w:p w:rsidR="00000000" w:rsidRPr="0079530E" w:rsidP="0079530E">
      <w:pPr>
        <w:pStyle w:val="List2"/>
      </w:pPr>
      <w:r>
        <w:t>•</w:t>
      </w:r>
      <w:r>
        <w:tab/>
      </w:r>
      <w:r w:rsidRPr="0079530E">
        <w:t>work role boundaries – responsibilities and limitations</w:t>
      </w:r>
    </w:p>
    <w:p w:rsidR="00000000" w:rsidRPr="0079530E" w:rsidP="0079530E">
      <w:pPr>
        <w:pStyle w:val="List2"/>
      </w:pPr>
      <w:r>
        <w:t>•</w:t>
      </w:r>
      <w:r>
        <w:tab/>
      </w:r>
      <w:r w:rsidRPr="0079530E">
        <w:t>work health and safety</w:t>
      </w:r>
    </w:p>
    <w:p w:rsidR="00000000" w:rsidRPr="0079530E" w:rsidP="0079530E">
      <w:pPr>
        <w:pStyle w:val="List"/>
      </w:pPr>
      <w:r w:rsidRPr="0079530E">
        <w:t>•</w:t>
      </w:r>
      <w:r w:rsidRPr="0079530E">
        <w:tab/>
      </w:r>
      <w:r w:rsidRPr="0079530E">
        <w:t>equipment and materials used for dental radiography and the correct procedures for use including:</w:t>
      </w:r>
    </w:p>
    <w:p w:rsidR="00000000" w:rsidRPr="0079530E" w:rsidP="0079530E">
      <w:pPr>
        <w:pStyle w:val="List2"/>
      </w:pPr>
      <w:r>
        <w:t>•</w:t>
      </w:r>
      <w:r>
        <w:tab/>
      </w:r>
      <w:r w:rsidRPr="0079530E">
        <w:t>equipment for automatic processing</w:t>
      </w:r>
    </w:p>
    <w:p w:rsidR="00000000" w:rsidRPr="0079530E" w:rsidP="0079530E">
      <w:pPr>
        <w:pStyle w:val="List2"/>
      </w:pPr>
      <w:r>
        <w:t>•</w:t>
      </w:r>
      <w:r>
        <w:tab/>
      </w:r>
      <w:r w:rsidRPr="0079530E">
        <w:t>equipment for manual processing</w:t>
      </w:r>
    </w:p>
    <w:p w:rsidR="00000000" w:rsidRPr="0079530E" w:rsidP="0079530E">
      <w:pPr>
        <w:pStyle w:val="List2"/>
      </w:pPr>
      <w:r>
        <w:t>•</w:t>
      </w:r>
      <w:r>
        <w:tab/>
      </w:r>
      <w:r w:rsidRPr="0079530E">
        <w:t>equipment for digital radiography</w:t>
      </w:r>
    </w:p>
    <w:p w:rsidR="00000000" w:rsidRPr="0079530E" w:rsidP="0079530E">
      <w:pPr>
        <w:pStyle w:val="List2"/>
      </w:pPr>
      <w:r>
        <w:t>•</w:t>
      </w:r>
      <w:r>
        <w:tab/>
      </w:r>
      <w:r w:rsidRPr="0079530E">
        <w:t>reasons for rotating film stock and using film be</w:t>
      </w:r>
      <w:r w:rsidRPr="0079530E">
        <w:t>fore its expiry date</w:t>
      </w:r>
    </w:p>
    <w:p w:rsidR="00000000" w:rsidRPr="0079530E" w:rsidP="0079530E">
      <w:pPr>
        <w:pStyle w:val="List2"/>
      </w:pPr>
      <w:r>
        <w:t>•</w:t>
      </w:r>
      <w:r>
        <w:tab/>
      </w:r>
      <w:r w:rsidRPr="0079530E">
        <w:t>reasons for storing films away from ionising radiation</w:t>
      </w:r>
    </w:p>
    <w:p w:rsidR="00000000" w:rsidRPr="0079530E" w:rsidP="0079530E">
      <w:pPr>
        <w:pStyle w:val="List2"/>
      </w:pPr>
      <w:r>
        <w:t>•</w:t>
      </w:r>
      <w:r>
        <w:tab/>
      </w:r>
      <w:r w:rsidRPr="0079530E">
        <w:t>safe methods of storage and disposal of processing solutions</w:t>
      </w:r>
    </w:p>
    <w:p w:rsidR="00000000" w:rsidRPr="0079530E" w:rsidP="0079530E">
      <w:pPr>
        <w:pStyle w:val="List2"/>
      </w:pPr>
      <w:r>
        <w:t>•</w:t>
      </w:r>
      <w:r>
        <w:tab/>
      </w:r>
      <w:r w:rsidRPr="0079530E">
        <w:t>the nature and purpose of processing solutions</w:t>
      </w:r>
    </w:p>
    <w:p w:rsidR="00000000" w:rsidRPr="0079530E" w:rsidP="0079530E">
      <w:pPr>
        <w:pStyle w:val="List"/>
      </w:pPr>
      <w:r w:rsidRPr="0079530E">
        <w:t>•</w:t>
      </w:r>
      <w:r w:rsidRPr="0079530E">
        <w:tab/>
        <w:t>production and biological effects of ionising radiation:</w:t>
      </w:r>
    </w:p>
    <w:p w:rsidR="00000000" w:rsidRPr="0079530E" w:rsidP="0079530E">
      <w:pPr>
        <w:pStyle w:val="List2"/>
      </w:pPr>
      <w:r>
        <w:t>•</w:t>
      </w:r>
      <w:r>
        <w:tab/>
      </w:r>
      <w:r w:rsidRPr="0079530E">
        <w:t>biolo</w:t>
      </w:r>
      <w:r w:rsidRPr="0079530E">
        <w:t xml:space="preserve">gical risks associated with X-rays </w:t>
      </w:r>
    </w:p>
    <w:p w:rsidR="00000000" w:rsidRPr="0079530E" w:rsidP="0079530E">
      <w:pPr>
        <w:pStyle w:val="List2"/>
      </w:pPr>
      <w:r>
        <w:t>•</w:t>
      </w:r>
      <w:r>
        <w:tab/>
      </w:r>
      <w:r w:rsidRPr="0079530E">
        <w:t>hazards associated with X-rays including the mechanisms by which X-rays cause damage to human tissues</w:t>
      </w:r>
    </w:p>
    <w:p w:rsidR="00000000" w:rsidRPr="0079530E" w:rsidP="0079530E">
      <w:pPr>
        <w:pStyle w:val="List2"/>
      </w:pPr>
      <w:r>
        <w:t>•</w:t>
      </w:r>
      <w:r>
        <w:tab/>
      </w:r>
      <w:r w:rsidRPr="0079530E">
        <w:t>nature and uses of X-rays</w:t>
      </w:r>
    </w:p>
    <w:p w:rsidR="00000000" w:rsidRPr="0079530E" w:rsidP="0079530E">
      <w:pPr>
        <w:pStyle w:val="List2"/>
      </w:pPr>
      <w:r>
        <w:t>•</w:t>
      </w:r>
      <w:r>
        <w:tab/>
      </w:r>
      <w:r w:rsidRPr="0079530E">
        <w:t>production of X-rays</w:t>
      </w:r>
    </w:p>
    <w:p w:rsidR="00000000" w:rsidRPr="0079530E" w:rsidP="0079530E">
      <w:pPr>
        <w:pStyle w:val="List"/>
      </w:pPr>
      <w:r w:rsidRPr="0079530E">
        <w:t>•</w:t>
      </w:r>
      <w:r w:rsidRPr="0079530E">
        <w:tab/>
        <w:t>process for mounting films including:</w:t>
      </w:r>
    </w:p>
    <w:p w:rsidR="00000000" w:rsidRPr="0079530E" w:rsidP="0079530E">
      <w:pPr>
        <w:pStyle w:val="List2"/>
      </w:pPr>
      <w:r>
        <w:t>•</w:t>
      </w:r>
      <w:r>
        <w:tab/>
      </w:r>
      <w:r w:rsidRPr="0079530E">
        <w:t>fundamental knowledge o</w:t>
      </w:r>
      <w:r w:rsidRPr="0079530E">
        <w:t>f dental anatomy</w:t>
      </w:r>
    </w:p>
    <w:p w:rsidR="00000000" w:rsidRPr="0079530E" w:rsidP="0079530E">
      <w:pPr>
        <w:pStyle w:val="List2"/>
      </w:pPr>
      <w:r>
        <w:t>•</w:t>
      </w:r>
      <w:r>
        <w:tab/>
      </w:r>
      <w:r w:rsidRPr="0079530E">
        <w:t>methods of mounting radiographs</w:t>
      </w:r>
    </w:p>
    <w:p w:rsidR="00000000" w:rsidRPr="0079530E" w:rsidP="0079530E">
      <w:pPr>
        <w:pStyle w:val="List"/>
      </w:pPr>
      <w:r w:rsidRPr="0079530E">
        <w:t>•</w:t>
      </w:r>
      <w:r w:rsidRPr="0079530E">
        <w:tab/>
        <w:t>process for processing films including:</w:t>
      </w:r>
    </w:p>
    <w:p w:rsidR="00000000" w:rsidRPr="0079530E" w:rsidP="0079530E">
      <w:pPr>
        <w:pStyle w:val="List2"/>
      </w:pPr>
      <w:r>
        <w:t>•</w:t>
      </w:r>
      <w:r>
        <w:tab/>
      </w:r>
      <w:r w:rsidRPr="0079530E">
        <w:t>procedures required for automatic film processing</w:t>
      </w:r>
    </w:p>
    <w:p w:rsidR="00000000" w:rsidRPr="0079530E" w:rsidP="0079530E">
      <w:pPr>
        <w:pStyle w:val="List2"/>
      </w:pPr>
      <w:r>
        <w:t>•</w:t>
      </w:r>
      <w:r>
        <w:tab/>
      </w:r>
      <w:r w:rsidRPr="0079530E">
        <w:t>procedures required for manual film processing</w:t>
      </w:r>
    </w:p>
    <w:p w:rsidR="00000000" w:rsidRPr="0079530E" w:rsidP="0079530E">
      <w:pPr>
        <w:pStyle w:val="List2"/>
      </w:pPr>
      <w:r>
        <w:t>•</w:t>
      </w:r>
      <w:r>
        <w:tab/>
      </w:r>
      <w:r w:rsidRPr="0079530E">
        <w:t>processing solutions and appropriate methods for their handl</w:t>
      </w:r>
      <w:r w:rsidRPr="0079530E">
        <w:t>ing, preparation, replenishment, storage and safe disposal</w:t>
      </w:r>
    </w:p>
    <w:p w:rsidR="00000000" w:rsidRPr="0079530E" w:rsidP="0079530E">
      <w:pPr>
        <w:pStyle w:val="List2"/>
      </w:pPr>
      <w:r>
        <w:t>•</w:t>
      </w:r>
      <w:r>
        <w:tab/>
      </w:r>
      <w:r w:rsidRPr="0079530E">
        <w:t>reasons for light-tightness and use of safelights</w:t>
      </w:r>
    </w:p>
    <w:p w:rsidR="00000000" w:rsidRPr="0079530E" w:rsidP="0079530E">
      <w:pPr>
        <w:pStyle w:val="List2"/>
      </w:pPr>
      <w:r>
        <w:t>•</w:t>
      </w:r>
      <w:r>
        <w:tab/>
      </w:r>
      <w:r w:rsidRPr="0079530E">
        <w:t>requirements for clean working space and adequate ventilation</w:t>
      </w:r>
    </w:p>
    <w:p w:rsidR="00000000" w:rsidRPr="0079530E" w:rsidP="0079530E">
      <w:pPr>
        <w:pStyle w:val="List2"/>
      </w:pPr>
      <w:r>
        <w:t>•</w:t>
      </w:r>
      <w:r>
        <w:tab/>
      </w:r>
      <w:r w:rsidRPr="0079530E">
        <w:t>the automatic processing cycle</w:t>
      </w:r>
    </w:p>
    <w:p w:rsidR="00000000" w:rsidRPr="0079530E" w:rsidP="0079530E">
      <w:pPr>
        <w:pStyle w:val="List2"/>
      </w:pPr>
      <w:r>
        <w:t>•</w:t>
      </w:r>
      <w:r>
        <w:tab/>
      </w:r>
      <w:r w:rsidRPr="0079530E">
        <w:t>the stages of the manual processing cycle</w:t>
      </w:r>
    </w:p>
    <w:p w:rsidR="00000000" w:rsidRPr="0079530E" w:rsidP="0079530E">
      <w:pPr>
        <w:pStyle w:val="List2"/>
      </w:pPr>
      <w:r>
        <w:t>•</w:t>
      </w:r>
      <w:r>
        <w:tab/>
      </w:r>
      <w:r w:rsidRPr="0079530E">
        <w:t>pr</w:t>
      </w:r>
      <w:r w:rsidRPr="0079530E">
        <w:t>ocedures required for digitally transferring images</w:t>
      </w:r>
    </w:p>
    <w:p w:rsidR="00000000" w:rsidRPr="0079530E" w:rsidP="0079530E">
      <w:pPr>
        <w:pStyle w:val="List"/>
      </w:pPr>
      <w:r w:rsidRPr="0079530E">
        <w:t>•</w:t>
      </w:r>
      <w:r w:rsidRPr="0079530E">
        <w:tab/>
        <w:t>quality assurance of processing including:</w:t>
      </w:r>
    </w:p>
    <w:p w:rsidR="00000000" w:rsidRPr="0079530E" w:rsidP="0079530E">
      <w:pPr>
        <w:pStyle w:val="List2"/>
      </w:pPr>
      <w:r>
        <w:t>•</w:t>
      </w:r>
      <w:r>
        <w:tab/>
      </w:r>
      <w:r w:rsidRPr="0079530E">
        <w:t>criteria for determining whether a radiograph is of an acceptable quality</w:t>
      </w:r>
    </w:p>
    <w:p w:rsidR="00000000" w:rsidRPr="0079530E" w:rsidP="0079530E">
      <w:pPr>
        <w:pStyle w:val="List2"/>
      </w:pPr>
      <w:r>
        <w:t>•</w:t>
      </w:r>
      <w:r>
        <w:tab/>
      </w:r>
      <w:r w:rsidRPr="0079530E">
        <w:t>causes of common processing errors and the remedy for correction</w:t>
      </w:r>
    </w:p>
    <w:p w:rsidR="00000000" w:rsidRPr="0079530E" w:rsidP="0079530E">
      <w:pPr>
        <w:pStyle w:val="List"/>
      </w:pPr>
      <w:r w:rsidRPr="0079530E">
        <w:t>•</w:t>
      </w:r>
      <w:r w:rsidRPr="0079530E">
        <w:tab/>
      </w:r>
      <w:r w:rsidRPr="0079530E">
        <w:t>code of practice for radiation protection in dentistry including:</w:t>
      </w:r>
    </w:p>
    <w:p w:rsidR="00000000" w:rsidRPr="0079530E" w:rsidP="0079530E">
      <w:pPr>
        <w:pStyle w:val="List2"/>
      </w:pPr>
      <w:r>
        <w:t>•</w:t>
      </w:r>
      <w:r>
        <w:tab/>
      </w:r>
      <w:r w:rsidRPr="0079530E">
        <w:t>methods for monitoring the adequacy of radiation protection</w:t>
      </w:r>
    </w:p>
    <w:p w:rsidR="00000000" w:rsidRPr="0079530E" w:rsidP="0079530E">
      <w:pPr>
        <w:pStyle w:val="List2"/>
      </w:pPr>
      <w:r>
        <w:t>•</w:t>
      </w:r>
      <w:r>
        <w:tab/>
      </w:r>
      <w:r w:rsidRPr="0079530E">
        <w:t>procedures for minimising radiation risks to patients, self, the oral healthcare team and the public</w:t>
      </w:r>
    </w:p>
    <w:p w:rsidR="00000000" w:rsidRPr="0079530E" w:rsidP="0079530E">
      <w:pPr>
        <w:pStyle w:val="List2"/>
      </w:pPr>
      <w:r>
        <w:t>•</w:t>
      </w:r>
      <w:r>
        <w:tab/>
      </w:r>
      <w:r w:rsidRPr="0079530E">
        <w:t>the organisation’s qual</w:t>
      </w:r>
      <w:r w:rsidRPr="0079530E">
        <w:t>ity assurance policy for processing radiographs to consistent diagnostic quality</w:t>
      </w:r>
    </w:p>
    <w:p w:rsidR="00000000" w:rsidRPr="0079530E" w:rsidP="0079530E">
      <w:pPr>
        <w:pStyle w:val="List2"/>
      </w:pPr>
      <w:r>
        <w:t>•</w:t>
      </w:r>
      <w:r>
        <w:tab/>
      </w:r>
      <w:r w:rsidRPr="0079530E">
        <w:t>the purpose of quality assuring dental radiographs and its relationship to radiation protection</w:t>
      </w:r>
    </w:p>
    <w:p w:rsidR="00000000" w:rsidRPr="0079530E" w:rsidP="0079530E">
      <w:pPr>
        <w:pStyle w:val="List"/>
      </w:pPr>
      <w:r w:rsidRPr="0079530E">
        <w:t>•</w:t>
      </w:r>
      <w:r w:rsidRPr="0079530E">
        <w:tab/>
        <w:t>role of radiographs in dentistry including:</w:t>
      </w:r>
    </w:p>
    <w:p w:rsidR="00000000" w:rsidRPr="0079530E" w:rsidP="0079530E">
      <w:pPr>
        <w:pStyle w:val="List2"/>
      </w:pPr>
      <w:r>
        <w:t>•</w:t>
      </w:r>
      <w:r>
        <w:tab/>
      </w:r>
      <w:r w:rsidRPr="0079530E">
        <w:t xml:space="preserve">benefits and risks of dental </w:t>
      </w:r>
      <w:r w:rsidRPr="0079530E">
        <w:t>radiography</w:t>
      </w:r>
    </w:p>
    <w:p w:rsidR="00000000" w:rsidRPr="0079530E" w:rsidP="0079530E">
      <w:pPr>
        <w:pStyle w:val="List2"/>
      </w:pPr>
      <w:r>
        <w:t>•</w:t>
      </w:r>
      <w:r>
        <w:tab/>
      </w:r>
      <w:r w:rsidRPr="0079530E">
        <w:t>digital radiography, what it is, how it is used and its advantages and disadvantages over conventional film-based radiography</w:t>
      </w:r>
    </w:p>
    <w:p w:rsidR="00000000" w:rsidRPr="0079530E" w:rsidP="0079530E">
      <w:pPr>
        <w:pStyle w:val="List2"/>
      </w:pPr>
      <w:r>
        <w:t>•</w:t>
      </w:r>
      <w:r>
        <w:tab/>
      </w:r>
      <w:r w:rsidRPr="0079530E">
        <w:t>extraoral films and applications</w:t>
      </w:r>
    </w:p>
    <w:p w:rsidR="00000000" w:rsidRPr="0079530E" w:rsidP="0079530E">
      <w:pPr>
        <w:pStyle w:val="List2"/>
      </w:pPr>
      <w:r>
        <w:t>•</w:t>
      </w:r>
      <w:r>
        <w:tab/>
      </w:r>
      <w:r w:rsidRPr="0079530E">
        <w:t>intraoral film sizes and applications</w:t>
      </w:r>
    </w:p>
    <w:p w:rsidR="005A1475" w:rsidP="0079530E">
      <w:pPr>
        <w:pStyle w:val="List2"/>
      </w:pPr>
      <w:r>
        <w:t>•</w:t>
      </w:r>
      <w:r>
        <w:tab/>
      </w:r>
      <w:r w:rsidRPr="0079530E">
        <w:t>use of radiographs in diagnosing and mo</w:t>
      </w:r>
      <w:r w:rsidRPr="0079530E">
        <w:t>nitoring dental disease.</w:t>
      </w:r>
    </w:p>
    <w:p w:rsidR="005A1475" w:rsidP="0079530E">
      <w:pPr>
        <w:pStyle w:val="List2"/>
      </w:pPr>
    </w:p>
    <w:p w:rsidR="00000000" w:rsidRPr="0079530E" w:rsidP="0079530E">
      <w:pPr>
        <w:pStyle w:val="Heading1"/>
      </w:pPr>
      <w:bookmarkStart w:id="10" w:name="O_819025"/>
      <w:bookmarkEnd w:id="10"/>
      <w:r w:rsidRPr="0079530E">
        <w:t>Assessment Conditions</w:t>
      </w:r>
    </w:p>
    <w:p w:rsidR="00000000" w:rsidRPr="0079530E" w:rsidP="005A1475">
      <w:pPr>
        <w:pStyle w:val="BodyText"/>
      </w:pPr>
      <w:r w:rsidRPr="0079530E">
        <w:t>Skills must have been demonstrated in the dental clinic workplace with the addition of simulations and scenarios where the full range of contexts and situations cannot be provided in the work</w:t>
      </w:r>
      <w:r w:rsidRPr="0079530E">
        <w:t xml:space="preserve">place. The following conditions must be met for this unit: </w:t>
      </w:r>
    </w:p>
    <w:p w:rsidR="00000000" w:rsidRPr="0079530E" w:rsidP="0079530E">
      <w:pPr>
        <w:pStyle w:val="List"/>
      </w:pPr>
      <w:r w:rsidRPr="0079530E">
        <w:t>•</w:t>
      </w:r>
      <w:r w:rsidRPr="0079530E">
        <w:tab/>
        <w:t>use of suitable facilities, equipment and resources including:</w:t>
      </w:r>
    </w:p>
    <w:p w:rsidR="00000000" w:rsidRPr="0079530E" w:rsidP="0079530E">
      <w:pPr>
        <w:pStyle w:val="List2"/>
      </w:pPr>
      <w:r>
        <w:t>•</w:t>
      </w:r>
      <w:r>
        <w:tab/>
      </w:r>
      <w:r w:rsidRPr="0079530E">
        <w:t>barrier protection equipment and/or materials</w:t>
      </w:r>
    </w:p>
    <w:p w:rsidR="00000000" w:rsidRPr="0079530E" w:rsidP="0079530E">
      <w:pPr>
        <w:pStyle w:val="List2"/>
      </w:pPr>
      <w:r>
        <w:t>•</w:t>
      </w:r>
      <w:r>
        <w:tab/>
      </w:r>
      <w:r w:rsidRPr="0079530E">
        <w:t>dental chair and unit</w:t>
      </w:r>
    </w:p>
    <w:p w:rsidR="00000000" w:rsidRPr="0079530E" w:rsidP="0079530E">
      <w:pPr>
        <w:pStyle w:val="List2"/>
      </w:pPr>
      <w:r>
        <w:t>•</w:t>
      </w:r>
      <w:r>
        <w:tab/>
      </w:r>
      <w:r w:rsidRPr="0079530E">
        <w:t>radiographic machine</w:t>
      </w:r>
    </w:p>
    <w:p w:rsidR="00000000" w:rsidRPr="0079530E" w:rsidP="0079530E">
      <w:pPr>
        <w:pStyle w:val="List2"/>
      </w:pPr>
      <w:r>
        <w:t>•</w:t>
      </w:r>
      <w:r>
        <w:tab/>
      </w:r>
      <w:r w:rsidRPr="0079530E">
        <w:t xml:space="preserve">operator and assistant protective </w:t>
      </w:r>
      <w:r w:rsidRPr="0079530E">
        <w:t xml:space="preserve">equipment </w:t>
      </w:r>
    </w:p>
    <w:p w:rsidR="00000000" w:rsidRPr="0079530E" w:rsidP="0079530E">
      <w:pPr>
        <w:pStyle w:val="List2"/>
      </w:pPr>
      <w:r>
        <w:t>•</w:t>
      </w:r>
      <w:r>
        <w:tab/>
      </w:r>
      <w:r w:rsidRPr="0079530E">
        <w:t>radiographs and/or sensors</w:t>
      </w:r>
    </w:p>
    <w:p w:rsidR="00000000" w:rsidRPr="0079530E" w:rsidP="0079530E">
      <w:pPr>
        <w:pStyle w:val="List2"/>
      </w:pPr>
      <w:r>
        <w:t>•</w:t>
      </w:r>
      <w:r>
        <w:tab/>
      </w:r>
      <w:r w:rsidRPr="0079530E">
        <w:t>waste disposal equipment suitable for radiographic solutions and films</w:t>
      </w:r>
    </w:p>
    <w:p w:rsidR="00000000" w:rsidRPr="0079530E" w:rsidP="0079530E">
      <w:pPr>
        <w:pStyle w:val="List2"/>
      </w:pPr>
      <w:r>
        <w:t>•</w:t>
      </w:r>
      <w:r>
        <w:tab/>
      </w:r>
      <w:r w:rsidRPr="0079530E">
        <w:t>Dental Board of Australia guidelines on infection control on which the candidate bases the planning process</w:t>
      </w:r>
    </w:p>
    <w:p w:rsidR="00000000" w:rsidRPr="0079530E" w:rsidP="0079530E">
      <w:pPr>
        <w:pStyle w:val="List"/>
      </w:pPr>
      <w:r w:rsidRPr="0079530E">
        <w:t>•</w:t>
      </w:r>
      <w:r w:rsidRPr="0079530E">
        <w:tab/>
      </w:r>
      <w:r w:rsidRPr="0079530E">
        <w:t>modelling of industry operating conditions including access to real people for simulations and scenarios in dental assisting work.</w:t>
      </w:r>
    </w:p>
    <w:p w:rsidR="00000000" w:rsidRPr="0079530E" w:rsidP="005A1475">
      <w:pPr>
        <w:pStyle w:val="BodyText"/>
      </w:pPr>
      <w:r w:rsidRPr="0079530E">
        <w:t>Assessors must satisfy the Standards for Registered Training Organisations (RTOs) 2015/AQTF mandatory competency requirements</w:t>
      </w:r>
      <w:r w:rsidRPr="0079530E">
        <w:t xml:space="preserve"> for assessors.</w:t>
      </w:r>
    </w:p>
    <w:p w:rsidR="005A1475" w:rsidP="005A1475">
      <w:pPr>
        <w:pStyle w:val="BodyText"/>
      </w:pPr>
      <w:r w:rsidRPr="0079530E">
        <w:t>In addition, assessors must hold a minimum of 5 years clinical experience in dental assisting work.</w:t>
      </w:r>
    </w:p>
    <w:p w:rsidR="00000000" w:rsidRPr="0079530E" w:rsidP="0079530E">
      <w:pPr>
        <w:pStyle w:val="Heading1"/>
      </w:pPr>
      <w:bookmarkStart w:id="11" w:name="O_819028"/>
      <w:bookmarkEnd w:id="11"/>
      <w:r w:rsidRPr="0079530E">
        <w:t>Links</w:t>
      </w:r>
    </w:p>
    <w:p w:rsidR="00000000" w:rsidRPr="0079530E" w:rsidP="005A1475">
      <w:pPr>
        <w:pStyle w:val="BodyText"/>
      </w:pPr>
      <w:r w:rsidRPr="0079530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7312E">
        <w:rPr>
          <w:rStyle w:val="Hyperlink"/>
        </w:rPr>
        <w:t>https://vetnet.gov.au/Pages/TrainingDocs.aspx?q=ced1390f-48d9-4ab0-bd50-b015e5485705</w:t>
      </w:r>
      <w:r>
        <w:fldChar w:fldCharType="end"/>
      </w:r>
    </w:p>
    <w:p w:rsidR="00000000" w:rsidRPr="0079530E" w:rsidP="0079530E"/>
    <w:sectPr w:rsidSect="007953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rsidRPr="005A1475" w:rsidP="005A14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75" w:rsidP="00795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1475" w:rsidP="007953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1475" w:rsidP="007953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rsidP="0079530E">
    <w:pPr>
      <w:pStyle w:val="Footer"/>
      <w:framePr w:wrap="around"/>
    </w:pPr>
    <w:r>
      <w:fldChar w:fldCharType="begin"/>
    </w:r>
    <w:r>
      <w:instrText xml:space="preserve"> DOCPROPERTY  Subject  \* MERGEFORMAT </w:instrText>
    </w:r>
    <w:r>
      <w:fldChar w:fldCharType="separate"/>
    </w:r>
    <w:r w:rsidR="005A1475">
      <w:t>Approved</w:t>
    </w:r>
    <w:r w:rsidR="005A1475">
      <w:fldChar w:fldCharType="end"/>
    </w:r>
    <w:r>
      <w:tab/>
      <w:t xml:space="preserve">Page </w:t>
    </w:r>
    <w:r>
      <w:fldChar w:fldCharType="begin"/>
    </w:r>
    <w:r>
      <w:instrText xml:space="preserve"> PAGE  \* Arabic  \* MERGEFORMAT </w:instrText>
    </w:r>
    <w:r>
      <w:fldChar w:fldCharType="separate"/>
    </w:r>
    <w:r w:rsidR="005A147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475">
      <w:rPr>
        <w:noProof/>
      </w:rPr>
      <w:t>6</w:t>
    </w:r>
    <w:r>
      <w:rPr>
        <w:noProof/>
      </w:rPr>
      <w:fldChar w:fldCharType="end"/>
    </w:r>
  </w:p>
  <w:p w:rsidR="0079530E" w:rsidP="0079530E">
    <w:pPr>
      <w:pStyle w:val="Footer"/>
      <w:framePr w:wrap="around"/>
    </w:pPr>
    <w:r>
      <w:t xml:space="preserve">© Commonwealth of Australia, </w:t>
    </w:r>
    <w:r>
      <w:fldChar w:fldCharType="begin"/>
    </w:r>
    <w:r>
      <w:instrText xml:space="preserve"> DATE  \@ "yyyy"  \* MERGEFORMAT </w:instrText>
    </w:r>
    <w:r>
      <w:fldChar w:fldCharType="separate"/>
    </w:r>
    <w:r w:rsidR="005A1475">
      <w:rPr>
        <w:noProof/>
      </w:rPr>
      <w:t>2025</w:t>
    </w:r>
    <w:r>
      <w:fldChar w:fldCharType="end"/>
    </w:r>
    <w:r>
      <w:tab/>
    </w:r>
    <w:r>
      <w:fldChar w:fldCharType="begin"/>
    </w:r>
    <w:r>
      <w:instrText xml:space="preserve"> DOCPROPERTY  Author  \* MERGEFORMAT </w:instrText>
    </w:r>
    <w:r>
      <w:fldChar w:fldCharType="separate"/>
    </w:r>
    <w:r w:rsidR="005A1475">
      <w:t>HumanAbility</w:t>
    </w:r>
    <w:r w:rsidR="005A1475">
      <w:fldChar w:fldCharType="end"/>
    </w:r>
  </w:p>
  <w:p w:rsidR="0079530E" w:rsidP="00795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30E" w:rsidRPr="005A1475" w:rsidP="005A14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75" w:rsidRPr="002D2AF8" w:rsidP="0079530E">
    <w:pPr>
      <w:pStyle w:val="Header"/>
      <w:framePr w:wrap="around"/>
    </w:pPr>
    <w:r>
      <w:fldChar w:fldCharType="begin"/>
    </w:r>
    <w:r>
      <w:instrText xml:space="preserve"> TITLE   \* MERGEFORMAT </w:instrText>
    </w:r>
    <w:r>
      <w:fldChar w:fldCharType="separate"/>
    </w:r>
    <w:r>
      <w:t>HLTDEN002 Assist with dental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475" w:rsidP="007953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0E" w:rsidRPr="002D2AF8" w:rsidP="0079530E">
    <w:pPr>
      <w:pStyle w:val="Header"/>
      <w:framePr w:wrap="around"/>
    </w:pPr>
    <w:r>
      <w:fldChar w:fldCharType="begin"/>
    </w:r>
    <w:r>
      <w:instrText xml:space="preserve"> TITLE   \* MERGEFORMAT </w:instrText>
    </w:r>
    <w:r>
      <w:fldChar w:fldCharType="separate"/>
    </w:r>
    <w:r w:rsidR="005A1475">
      <w:t>HLTDEN002 Assist with dental radiography</w:t>
    </w:r>
    <w:r w:rsidR="005A1475">
      <w:fldChar w:fldCharType="end"/>
    </w:r>
    <w:r>
      <w:tab/>
      <w:t xml:space="preserve">Date this document was generated: </w:t>
    </w:r>
    <w:r>
      <w:fldChar w:fldCharType="begin"/>
    </w:r>
    <w:r>
      <w:instrText xml:space="preserve"> CREATEDATE  \@ "d MMMM yyyy"  \* MERGEFORMAT </w:instrText>
    </w:r>
    <w:r>
      <w:fldChar w:fldCharType="separate"/>
    </w:r>
    <w:r w:rsidR="005A1475">
      <w:rPr>
        <w:noProof/>
      </w:rPr>
      <w:t>2 March 2025</w:t>
    </w:r>
    <w:r>
      <w:fldChar w:fldCharType="end"/>
    </w:r>
  </w:p>
  <w:p w:rsidR="0079530E" w:rsidP="00795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30E"/>
    <w:pPr>
      <w:spacing w:before="360" w:after="60"/>
      <w:outlineLvl w:val="0"/>
    </w:pPr>
    <w:rPr>
      <w:sz w:val="32"/>
    </w:rPr>
  </w:style>
  <w:style w:type="paragraph" w:styleId="Heading2">
    <w:name w:val="heading 2"/>
    <w:basedOn w:val="HeadingBase"/>
    <w:next w:val="BodyText"/>
    <w:link w:val="Heading2Char"/>
    <w:qFormat/>
    <w:rsid w:val="0079530E"/>
    <w:pPr>
      <w:keepLines/>
      <w:spacing w:before="240" w:after="120"/>
      <w:outlineLvl w:val="1"/>
    </w:pPr>
    <w:rPr>
      <w:sz w:val="28"/>
      <w:szCs w:val="40"/>
    </w:rPr>
  </w:style>
  <w:style w:type="paragraph" w:styleId="Heading3">
    <w:name w:val="heading 3"/>
    <w:basedOn w:val="HeadingBase"/>
    <w:next w:val="BodyText"/>
    <w:link w:val="Heading3Char"/>
    <w:qFormat/>
    <w:rsid w:val="0079530E"/>
    <w:pPr>
      <w:spacing w:before="180" w:after="120"/>
      <w:outlineLvl w:val="2"/>
    </w:pPr>
    <w:rPr>
      <w:spacing w:val="-10"/>
      <w:kern w:val="32"/>
    </w:rPr>
  </w:style>
  <w:style w:type="paragraph" w:styleId="Heading4">
    <w:name w:val="heading 4"/>
    <w:basedOn w:val="HeadingBase"/>
    <w:next w:val="BodyText"/>
    <w:link w:val="Heading4Char"/>
    <w:qFormat/>
    <w:rsid w:val="0079530E"/>
    <w:pPr>
      <w:spacing w:before="160" w:after="120"/>
      <w:outlineLvl w:val="3"/>
    </w:pPr>
    <w:rPr>
      <w:sz w:val="22"/>
    </w:rPr>
  </w:style>
  <w:style w:type="paragraph" w:styleId="Heading5">
    <w:name w:val="heading 5"/>
    <w:basedOn w:val="HeadingBase"/>
    <w:next w:val="Normal"/>
    <w:link w:val="Heading5Char"/>
    <w:qFormat/>
    <w:rsid w:val="0079530E"/>
    <w:pPr>
      <w:spacing w:before="80"/>
      <w:outlineLvl w:val="4"/>
    </w:pPr>
    <w:rPr>
      <w:color w:val="918585"/>
      <w:sz w:val="20"/>
    </w:rPr>
  </w:style>
  <w:style w:type="paragraph" w:styleId="Heading6">
    <w:name w:val="heading 6"/>
    <w:basedOn w:val="HeadingBase"/>
    <w:next w:val="Normal"/>
    <w:link w:val="Heading6Char"/>
    <w:qFormat/>
    <w:rsid w:val="0079530E"/>
    <w:pPr>
      <w:spacing w:before="60"/>
      <w:outlineLvl w:val="5"/>
    </w:pPr>
    <w:rPr>
      <w:color w:val="918585"/>
      <w:sz w:val="20"/>
    </w:rPr>
  </w:style>
  <w:style w:type="paragraph" w:styleId="Heading7">
    <w:name w:val="heading 7"/>
    <w:basedOn w:val="Normal"/>
    <w:next w:val="Normal"/>
    <w:link w:val="Heading7Char"/>
    <w:qFormat/>
    <w:rsid w:val="0079530E"/>
    <w:pPr>
      <w:ind w:left="720"/>
      <w:outlineLvl w:val="6"/>
    </w:pPr>
    <w:rPr>
      <w:i/>
    </w:rPr>
  </w:style>
  <w:style w:type="paragraph" w:styleId="Heading8">
    <w:name w:val="heading 8"/>
    <w:basedOn w:val="Normal"/>
    <w:next w:val="Normal"/>
    <w:link w:val="Heading8Char"/>
    <w:qFormat/>
    <w:rsid w:val="0079530E"/>
    <w:pPr>
      <w:ind w:left="720"/>
      <w:outlineLvl w:val="7"/>
    </w:pPr>
    <w:rPr>
      <w:i/>
    </w:rPr>
  </w:style>
  <w:style w:type="paragraph" w:styleId="Heading9">
    <w:name w:val="heading 9"/>
    <w:basedOn w:val="Normal"/>
    <w:next w:val="Normal"/>
    <w:link w:val="Heading9Char"/>
    <w:qFormat/>
    <w:rsid w:val="0079530E"/>
    <w:pPr>
      <w:ind w:left="720"/>
      <w:outlineLvl w:val="8"/>
    </w:pPr>
    <w:rPr>
      <w:i/>
    </w:rPr>
  </w:style>
  <w:style w:type="character" w:default="1" w:styleId="DefaultParagraphFont">
    <w:name w:val="Default Paragraph Font"/>
    <w:uiPriority w:val="1"/>
    <w:unhideWhenUsed/>
    <w:rsid w:val="00795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30E"/>
  </w:style>
  <w:style w:type="character" w:customStyle="1" w:styleId="Heading1Char">
    <w:name w:val="Heading 1 Char"/>
    <w:basedOn w:val="DefaultParagraphFont"/>
    <w:link w:val="Heading1"/>
    <w:rsid w:val="0079530E"/>
    <w:rPr>
      <w:rFonts w:ascii="Times New Roman" w:eastAsia="Times New Roman" w:hAnsi="Times New Roman" w:cs="Times New Roman"/>
      <w:b/>
      <w:sz w:val="32"/>
      <w:szCs w:val="20"/>
      <w:lang w:eastAsia="en-US"/>
    </w:rPr>
  </w:style>
  <w:style w:type="paragraph" w:styleId="BodyText">
    <w:name w:val="Body Text"/>
    <w:basedOn w:val="Normal"/>
    <w:link w:val="BodyTextChar"/>
    <w:rsid w:val="00795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30E"/>
    <w:rPr>
      <w:rFonts w:ascii="Times New Roman" w:eastAsia="Times New Roman" w:hAnsi="Times New Roman" w:cs="Times New Roman"/>
      <w:sz w:val="24"/>
      <w:lang w:eastAsia="en-US"/>
    </w:rPr>
  </w:style>
  <w:style w:type="paragraph" w:styleId="List">
    <w:name w:val="List"/>
    <w:basedOn w:val="BodyText"/>
    <w:next w:val="BodyText"/>
    <w:rsid w:val="0079530E"/>
    <w:pPr>
      <w:tabs>
        <w:tab w:val="left" w:pos="340"/>
      </w:tabs>
      <w:spacing w:before="60" w:after="60"/>
      <w:ind w:left="340" w:hanging="340"/>
    </w:pPr>
  </w:style>
  <w:style w:type="character" w:customStyle="1" w:styleId="SpecialBold">
    <w:name w:val="Special Bold"/>
    <w:basedOn w:val="DefaultParagraphFont"/>
    <w:rsid w:val="0079530E"/>
    <w:rPr>
      <w:b/>
      <w:spacing w:val="0"/>
    </w:rPr>
  </w:style>
  <w:style w:type="character" w:styleId="Emphasis">
    <w:name w:val="Emphasis"/>
    <w:basedOn w:val="DefaultParagraphFont"/>
    <w:qFormat/>
    <w:rsid w:val="0079530E"/>
    <w:rPr>
      <w:i/>
    </w:rPr>
  </w:style>
  <w:style w:type="paragraph" w:customStyle="1" w:styleId="SuperHeading">
    <w:name w:val="SuperHeading"/>
    <w:basedOn w:val="Normal"/>
    <w:rsid w:val="0079530E"/>
    <w:pPr>
      <w:spacing w:before="240" w:after="120"/>
      <w:outlineLvl w:val="0"/>
    </w:pPr>
    <w:rPr>
      <w:rFonts w:ascii="Times New Roman" w:hAnsi="Times New Roman"/>
      <w:b/>
      <w:sz w:val="32"/>
    </w:rPr>
  </w:style>
  <w:style w:type="paragraph" w:customStyle="1" w:styleId="AllowPageBreak">
    <w:name w:val="AllowPageBreak"/>
    <w:rsid w:val="007953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530E"/>
    <w:pPr>
      <w:tabs>
        <w:tab w:val="left" w:pos="680"/>
      </w:tabs>
      <w:spacing w:before="60" w:after="60"/>
      <w:ind w:left="680" w:hanging="340"/>
    </w:pPr>
  </w:style>
  <w:style w:type="paragraph" w:styleId="List3">
    <w:name w:val="List 3"/>
    <w:basedOn w:val="BodyText"/>
    <w:rsid w:val="0079530E"/>
    <w:pPr>
      <w:tabs>
        <w:tab w:val="left" w:pos="1021"/>
      </w:tabs>
      <w:spacing w:before="60" w:after="60"/>
      <w:ind w:left="1020" w:hanging="340"/>
    </w:pPr>
  </w:style>
  <w:style w:type="character" w:customStyle="1" w:styleId="Heading2Char">
    <w:name w:val="Heading 2 Char"/>
    <w:basedOn w:val="DefaultParagraphFont"/>
    <w:link w:val="Heading2"/>
    <w:rsid w:val="00795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30E"/>
    <w:rPr>
      <w:rFonts w:ascii="Courier New" w:eastAsia="Times New Roman" w:hAnsi="Courier New" w:cs="Times New Roman"/>
      <w:i/>
      <w:szCs w:val="20"/>
      <w:lang w:eastAsia="en-US"/>
    </w:rPr>
  </w:style>
  <w:style w:type="paragraph" w:customStyle="1" w:styleId="HeadingBase">
    <w:name w:val="Heading Base"/>
    <w:rsid w:val="00795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30E"/>
    <w:pPr>
      <w:tabs>
        <w:tab w:val="right" w:leader="dot" w:pos="9072"/>
      </w:tabs>
      <w:ind w:left="567"/>
    </w:pPr>
    <w:rPr>
      <w:szCs w:val="22"/>
    </w:rPr>
  </w:style>
  <w:style w:type="paragraph" w:customStyle="1" w:styleId="TOCBase">
    <w:name w:val="TOC Base"/>
    <w:rsid w:val="00795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30E"/>
    <w:pPr>
      <w:tabs>
        <w:tab w:val="right" w:leader="dot" w:pos="9072"/>
      </w:tabs>
      <w:spacing w:before="40" w:after="40"/>
      <w:ind w:left="284"/>
    </w:pPr>
    <w:rPr>
      <w:rFonts w:ascii="Times New Roman" w:hAnsi="Times New Roman"/>
    </w:rPr>
  </w:style>
  <w:style w:type="paragraph" w:styleId="TOC1">
    <w:name w:val="toc 1"/>
    <w:basedOn w:val="TOCBase"/>
    <w:next w:val="Normal"/>
    <w:rsid w:val="00795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30E"/>
    <w:rPr>
      <w:rFonts w:ascii="Times New Roman" w:eastAsia="Times New Roman" w:hAnsi="Times New Roman" w:cs="Times New Roman"/>
      <w:sz w:val="16"/>
      <w:lang w:eastAsia="en-US"/>
    </w:rPr>
  </w:style>
  <w:style w:type="paragraph" w:styleId="Title">
    <w:name w:val="Title"/>
    <w:basedOn w:val="HeadingBase"/>
    <w:link w:val="TitleChar"/>
    <w:qFormat/>
    <w:rsid w:val="0079530E"/>
    <w:pPr>
      <w:spacing w:before="5040"/>
      <w:jc w:val="center"/>
    </w:pPr>
    <w:rPr>
      <w:sz w:val="48"/>
      <w:szCs w:val="72"/>
      <w:lang w:val="en-US"/>
    </w:rPr>
  </w:style>
  <w:style w:type="character" w:customStyle="1" w:styleId="TitleChar">
    <w:name w:val="Title Char"/>
    <w:basedOn w:val="DefaultParagraphFont"/>
    <w:link w:val="Title"/>
    <w:rsid w:val="00795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30E"/>
    <w:pPr>
      <w:tabs>
        <w:tab w:val="left" w:pos="3600"/>
        <w:tab w:val="left" w:pos="3958"/>
      </w:tabs>
    </w:pPr>
  </w:style>
  <w:style w:type="paragraph" w:styleId="ListBullet">
    <w:name w:val="List Bullet"/>
    <w:basedOn w:val="List"/>
    <w:rsid w:val="0079530E"/>
    <w:pPr>
      <w:numPr>
        <w:numId w:val="10"/>
      </w:numPr>
      <w:tabs>
        <w:tab w:val="clear" w:pos="340"/>
      </w:tabs>
      <w:spacing w:before="40" w:after="40"/>
    </w:pPr>
  </w:style>
  <w:style w:type="paragraph" w:customStyle="1" w:styleId="Note">
    <w:name w:val="Note"/>
    <w:basedOn w:val="BodyText"/>
    <w:rsid w:val="00795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30E"/>
    <w:pPr>
      <w:framePr w:wrap="auto" w:hAnchor="text" w:y="6049"/>
    </w:pPr>
    <w:rPr>
      <w:color w:val="000000"/>
      <w:sz w:val="40"/>
    </w:rPr>
  </w:style>
  <w:style w:type="paragraph" w:customStyle="1" w:styleId="TOCTitle">
    <w:name w:val="TOCTitle"/>
    <w:basedOn w:val="Heading1"/>
    <w:rsid w:val="0079530E"/>
    <w:pPr>
      <w:spacing w:after="240"/>
      <w:jc w:val="center"/>
      <w:outlineLvl w:val="9"/>
    </w:pPr>
    <w:rPr>
      <w:caps/>
    </w:rPr>
  </w:style>
  <w:style w:type="paragraph" w:customStyle="1" w:styleId="Version">
    <w:name w:val="Version"/>
    <w:rsid w:val="007953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30E"/>
    <w:pPr>
      <w:numPr>
        <w:numId w:val="11"/>
      </w:numPr>
      <w:tabs>
        <w:tab w:val="clear" w:pos="680"/>
      </w:tabs>
    </w:pPr>
  </w:style>
  <w:style w:type="paragraph" w:styleId="Index1">
    <w:name w:val="index 1"/>
    <w:basedOn w:val="Normal"/>
    <w:next w:val="Normal"/>
    <w:semiHidden/>
    <w:rsid w:val="0079530E"/>
    <w:pPr>
      <w:keepNext w:val="0"/>
      <w:tabs>
        <w:tab w:val="right" w:pos="4176"/>
      </w:tabs>
      <w:ind w:left="198" w:hanging="198"/>
    </w:pPr>
    <w:rPr>
      <w:rFonts w:ascii="Garamond" w:hAnsi="Garamond"/>
    </w:rPr>
  </w:style>
  <w:style w:type="paragraph" w:styleId="IndexHeading">
    <w:name w:val="index heading"/>
    <w:basedOn w:val="Normal"/>
    <w:next w:val="Index1"/>
    <w:semiHidden/>
    <w:rsid w:val="0079530E"/>
    <w:pPr>
      <w:spacing w:before="120" w:after="120"/>
    </w:pPr>
    <w:rPr>
      <w:rFonts w:ascii="Arial" w:hAnsi="Arial"/>
      <w:b/>
      <w:color w:val="918585"/>
      <w:sz w:val="24"/>
    </w:rPr>
  </w:style>
  <w:style w:type="paragraph" w:styleId="Header">
    <w:name w:val="header"/>
    <w:basedOn w:val="Normal"/>
    <w:link w:val="HeaderChar"/>
    <w:rsid w:val="00795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30E"/>
    <w:rPr>
      <w:rFonts w:ascii="Times New Roman" w:eastAsia="Times New Roman" w:hAnsi="Times New Roman" w:cs="Times New Roman"/>
      <w:sz w:val="16"/>
      <w:szCs w:val="20"/>
      <w:lang w:val="en-GB" w:eastAsia="en-US"/>
    </w:rPr>
  </w:style>
  <w:style w:type="paragraph" w:customStyle="1" w:styleId="Chapter">
    <w:name w:val="Chapter"/>
    <w:basedOn w:val="Normal"/>
    <w:rsid w:val="0079530E"/>
    <w:pPr>
      <w:spacing w:before="240"/>
    </w:pPr>
    <w:rPr>
      <w:rFonts w:ascii="Times New Roman" w:hAnsi="Times New Roman"/>
      <w:smallCaps/>
      <w:spacing w:val="80"/>
      <w:sz w:val="28"/>
    </w:rPr>
  </w:style>
  <w:style w:type="paragraph" w:customStyle="1" w:styleId="InChapter">
    <w:name w:val="InChapter"/>
    <w:basedOn w:val="Heading3"/>
    <w:rsid w:val="0079530E"/>
    <w:pPr>
      <w:spacing w:after="240"/>
      <w:outlineLvl w:val="9"/>
    </w:pPr>
    <w:rPr>
      <w:noProof/>
    </w:rPr>
  </w:style>
  <w:style w:type="paragraph" w:styleId="Index2">
    <w:name w:val="index 2"/>
    <w:basedOn w:val="Normal"/>
    <w:next w:val="Normal"/>
    <w:semiHidden/>
    <w:rsid w:val="0079530E"/>
    <w:pPr>
      <w:tabs>
        <w:tab w:val="right" w:pos="4176"/>
      </w:tabs>
      <w:ind w:left="568" w:hanging="284"/>
    </w:pPr>
    <w:rPr>
      <w:rFonts w:ascii="Garamond" w:hAnsi="Garamond"/>
    </w:rPr>
  </w:style>
  <w:style w:type="paragraph" w:customStyle="1" w:styleId="Byline">
    <w:name w:val="Byline"/>
    <w:rsid w:val="00795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30E"/>
    <w:pPr>
      <w:tabs>
        <w:tab w:val="clear" w:pos="3600"/>
        <w:tab w:val="clear" w:pos="3958"/>
      </w:tabs>
      <w:jc w:val="right"/>
    </w:pPr>
  </w:style>
  <w:style w:type="paragraph" w:styleId="Caption">
    <w:name w:val="caption"/>
    <w:basedOn w:val="BodyText"/>
    <w:next w:val="Normal"/>
    <w:qFormat/>
    <w:rsid w:val="0079530E"/>
    <w:pPr>
      <w:framePr w:w="2268" w:hSpace="181" w:vSpace="181" w:wrap="around" w:vAnchor="text" w:hAnchor="page" w:x="1135" w:y="285" w:anchorLock="1"/>
    </w:pPr>
    <w:rPr>
      <w:i/>
    </w:rPr>
  </w:style>
  <w:style w:type="paragraph" w:customStyle="1" w:styleId="MiniTOCTitle">
    <w:name w:val="MiniTOCTitle"/>
    <w:basedOn w:val="Heading4"/>
    <w:rsid w:val="0079530E"/>
    <w:pPr>
      <w:spacing w:before="240"/>
      <w:outlineLvl w:val="9"/>
    </w:pPr>
    <w:rPr>
      <w:noProof/>
      <w:sz w:val="24"/>
    </w:rPr>
  </w:style>
  <w:style w:type="paragraph" w:customStyle="1" w:styleId="MiniTOCItem">
    <w:name w:val="MiniTOCItem"/>
    <w:basedOn w:val="ListBullet"/>
    <w:rsid w:val="0079530E"/>
    <w:pPr>
      <w:numPr>
        <w:numId w:val="0"/>
      </w:numPr>
      <w:tabs>
        <w:tab w:val="right" w:leader="dot" w:pos="6521"/>
      </w:tabs>
      <w:spacing w:before="0" w:after="0"/>
    </w:pPr>
  </w:style>
  <w:style w:type="paragraph" w:customStyle="1" w:styleId="TOFTitle">
    <w:name w:val="TOFTitle"/>
    <w:basedOn w:val="TOCTitle"/>
    <w:rsid w:val="0079530E"/>
  </w:style>
  <w:style w:type="paragraph" w:styleId="TableofFigures">
    <w:name w:val="table of figures"/>
    <w:basedOn w:val="Normal"/>
    <w:next w:val="Normal"/>
    <w:semiHidden/>
    <w:rsid w:val="0079530E"/>
    <w:pPr>
      <w:tabs>
        <w:tab w:val="right" w:leader="dot" w:pos="9072"/>
      </w:tabs>
      <w:ind w:left="970" w:hanging="403"/>
    </w:pPr>
    <w:rPr>
      <w:rFonts w:ascii="Times New Roman" w:hAnsi="Times New Roman"/>
      <w:b/>
    </w:rPr>
  </w:style>
  <w:style w:type="paragraph" w:styleId="ListNumber">
    <w:name w:val="List Number"/>
    <w:basedOn w:val="List"/>
    <w:rsid w:val="0079530E"/>
    <w:pPr>
      <w:numPr>
        <w:numId w:val="13"/>
      </w:numPr>
      <w:tabs>
        <w:tab w:val="clear" w:pos="340"/>
      </w:tabs>
    </w:pPr>
  </w:style>
  <w:style w:type="character" w:customStyle="1" w:styleId="WingdingSymbols">
    <w:name w:val="Wingding Symbols"/>
    <w:rsid w:val="0079530E"/>
    <w:rPr>
      <w:rFonts w:ascii="Wingdings" w:hAnsi="Wingdings"/>
    </w:rPr>
  </w:style>
  <w:style w:type="paragraph" w:customStyle="1" w:styleId="TableHeading">
    <w:name w:val="Table Heading"/>
    <w:basedOn w:val="HeadingBase"/>
    <w:rsid w:val="0079530E"/>
    <w:pPr>
      <w:keepLines/>
      <w:pBdr>
        <w:bottom w:val="single" w:sz="6" w:space="1" w:color="918585"/>
      </w:pBdr>
      <w:spacing w:before="240"/>
    </w:pPr>
  </w:style>
  <w:style w:type="character" w:customStyle="1" w:styleId="HotSpot">
    <w:name w:val="HotSpot"/>
    <w:rsid w:val="0079530E"/>
    <w:rPr>
      <w:color w:val="0033CC"/>
      <w:u w:val="none"/>
    </w:rPr>
  </w:style>
  <w:style w:type="paragraph" w:customStyle="1" w:styleId="BodyTextRight">
    <w:name w:val="Body Text Right"/>
    <w:basedOn w:val="BodyText"/>
    <w:rsid w:val="0079530E"/>
    <w:pPr>
      <w:spacing w:before="0" w:after="0"/>
      <w:jc w:val="right"/>
    </w:pPr>
  </w:style>
  <w:style w:type="paragraph" w:styleId="Index3">
    <w:name w:val="index 3"/>
    <w:basedOn w:val="ListNumber2"/>
    <w:next w:val="Normal"/>
    <w:semiHidden/>
    <w:rsid w:val="0079530E"/>
    <w:pPr>
      <w:numPr>
        <w:numId w:val="0"/>
      </w:numPr>
      <w:tabs>
        <w:tab w:val="right" w:leader="dot" w:pos="4176"/>
      </w:tabs>
    </w:pPr>
  </w:style>
  <w:style w:type="paragraph" w:styleId="ListNumber2">
    <w:name w:val="List Number 2"/>
    <w:basedOn w:val="List2"/>
    <w:rsid w:val="0079530E"/>
    <w:pPr>
      <w:numPr>
        <w:numId w:val="8"/>
      </w:numPr>
      <w:tabs>
        <w:tab w:val="clear" w:pos="1060"/>
      </w:tabs>
    </w:pPr>
  </w:style>
  <w:style w:type="paragraph" w:customStyle="1" w:styleId="MarginNote">
    <w:name w:val="Margin Note"/>
    <w:basedOn w:val="BodyText"/>
    <w:rsid w:val="00795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30E"/>
    <w:rPr>
      <w:sz w:val="32"/>
    </w:rPr>
  </w:style>
  <w:style w:type="paragraph" w:customStyle="1" w:styleId="HeadingProcedure">
    <w:name w:val="Heading Procedure"/>
    <w:basedOn w:val="HeadingBase"/>
    <w:next w:val="Normal"/>
    <w:rsid w:val="0079530E"/>
    <w:pPr>
      <w:tabs>
        <w:tab w:val="left" w:pos="0"/>
      </w:tabs>
      <w:spacing w:before="120" w:after="60"/>
    </w:pPr>
    <w:rPr>
      <w:i/>
      <w:color w:val="918585"/>
      <w:sz w:val="22"/>
    </w:rPr>
  </w:style>
  <w:style w:type="paragraph" w:customStyle="1" w:styleId="TableBodyText">
    <w:name w:val="Table Body Text"/>
    <w:basedOn w:val="BodyText"/>
    <w:rsid w:val="0079530E"/>
    <w:pPr>
      <w:spacing w:before="60" w:after="60"/>
    </w:pPr>
  </w:style>
  <w:style w:type="paragraph" w:styleId="ListContinue">
    <w:name w:val="List Continue"/>
    <w:basedOn w:val="List"/>
    <w:rsid w:val="0079530E"/>
    <w:pPr>
      <w:ind w:firstLine="0"/>
    </w:pPr>
  </w:style>
  <w:style w:type="paragraph" w:customStyle="1" w:styleId="ListNote">
    <w:name w:val="List Note"/>
    <w:basedOn w:val="List"/>
    <w:rsid w:val="0079530E"/>
    <w:pPr>
      <w:pBdr>
        <w:top w:val="single" w:sz="6" w:space="2" w:color="918585"/>
        <w:bottom w:val="single" w:sz="6" w:space="2" w:color="918585"/>
      </w:pBdr>
      <w:tabs>
        <w:tab w:val="left" w:pos="1021"/>
      </w:tabs>
      <w:ind w:firstLine="0"/>
    </w:pPr>
  </w:style>
  <w:style w:type="paragraph" w:customStyle="1" w:styleId="Warning">
    <w:name w:val="Warning"/>
    <w:basedOn w:val="BodyText"/>
    <w:rsid w:val="0079530E"/>
    <w:pPr>
      <w:shd w:val="clear" w:color="auto" w:fill="D9D9D9"/>
      <w:tabs>
        <w:tab w:val="left" w:pos="992"/>
      </w:tabs>
      <w:ind w:left="119" w:right="119"/>
    </w:pPr>
    <w:rPr>
      <w:sz w:val="20"/>
    </w:rPr>
  </w:style>
  <w:style w:type="paragraph" w:customStyle="1" w:styleId="MarginIcons">
    <w:name w:val="Margin Icons"/>
    <w:basedOn w:val="BodyText"/>
    <w:rsid w:val="00795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30E"/>
    <w:rPr>
      <w:rFonts w:ascii="Courier New" w:hAnsi="Courier New"/>
    </w:rPr>
  </w:style>
  <w:style w:type="paragraph" w:customStyle="1" w:styleId="NoteBullet">
    <w:name w:val="Note Bullet"/>
    <w:basedOn w:val="Note"/>
    <w:rsid w:val="0079530E"/>
    <w:pPr>
      <w:tabs>
        <w:tab w:val="clear" w:pos="680"/>
      </w:tabs>
      <w:spacing w:before="60" w:after="60"/>
    </w:pPr>
  </w:style>
  <w:style w:type="paragraph" w:customStyle="1" w:styleId="SubHeading2">
    <w:name w:val="SubHeading2"/>
    <w:basedOn w:val="HeadingBase"/>
    <w:rsid w:val="0079530E"/>
    <w:pPr>
      <w:spacing w:before="240" w:after="60"/>
    </w:pPr>
    <w:rPr>
      <w:sz w:val="20"/>
    </w:rPr>
  </w:style>
  <w:style w:type="paragraph" w:customStyle="1" w:styleId="SubHeading1">
    <w:name w:val="SubHeading1"/>
    <w:basedOn w:val="HeadingBase"/>
    <w:rsid w:val="0079530E"/>
    <w:pPr>
      <w:spacing w:before="240" w:after="60"/>
    </w:pPr>
    <w:rPr>
      <w:color w:val="918585"/>
      <w:sz w:val="22"/>
    </w:rPr>
  </w:style>
  <w:style w:type="paragraph" w:customStyle="1" w:styleId="SideHeading">
    <w:name w:val="Side Heading"/>
    <w:basedOn w:val="HeadingBase"/>
    <w:rsid w:val="00795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30E"/>
    <w:pPr>
      <w:numPr>
        <w:numId w:val="9"/>
      </w:numPr>
    </w:pPr>
  </w:style>
  <w:style w:type="paragraph" w:styleId="PlainText">
    <w:name w:val="Plain Text"/>
    <w:basedOn w:val="Normal"/>
    <w:link w:val="PlainTextChar"/>
    <w:rsid w:val="0079530E"/>
    <w:rPr>
      <w:sz w:val="20"/>
    </w:rPr>
  </w:style>
  <w:style w:type="character" w:customStyle="1" w:styleId="PlainTextChar">
    <w:name w:val="Plain Text Char"/>
    <w:basedOn w:val="DefaultParagraphFont"/>
    <w:link w:val="PlainText"/>
    <w:rsid w:val="0079530E"/>
    <w:rPr>
      <w:rFonts w:ascii="Courier New" w:eastAsia="Times New Roman" w:hAnsi="Courier New" w:cs="Times New Roman"/>
      <w:sz w:val="20"/>
      <w:szCs w:val="20"/>
      <w:lang w:eastAsia="en-US"/>
    </w:rPr>
  </w:style>
  <w:style w:type="character" w:customStyle="1" w:styleId="MenuOption">
    <w:name w:val="Menu Option"/>
    <w:basedOn w:val="DefaultParagraphFont"/>
    <w:rsid w:val="0079530E"/>
    <w:rPr>
      <w:b/>
      <w:smallCaps/>
    </w:rPr>
  </w:style>
  <w:style w:type="paragraph" w:customStyle="1" w:styleId="TableListNumber">
    <w:name w:val="Table List Number"/>
    <w:basedOn w:val="ListNumber"/>
    <w:rsid w:val="0079530E"/>
    <w:pPr>
      <w:numPr>
        <w:numId w:val="0"/>
      </w:numPr>
    </w:pPr>
  </w:style>
  <w:style w:type="paragraph" w:styleId="TOC4">
    <w:name w:val="toc 4"/>
    <w:basedOn w:val="TOCBase"/>
    <w:next w:val="Normal"/>
    <w:semiHidden/>
    <w:rsid w:val="0079530E"/>
    <w:pPr>
      <w:tabs>
        <w:tab w:val="right" w:leader="dot" w:pos="9071"/>
      </w:tabs>
      <w:ind w:left="1701"/>
    </w:pPr>
  </w:style>
  <w:style w:type="paragraph" w:customStyle="1" w:styleId="ListAlpha">
    <w:name w:val="List Alpha"/>
    <w:basedOn w:val="List"/>
    <w:rsid w:val="0079530E"/>
    <w:pPr>
      <w:numPr>
        <w:numId w:val="7"/>
      </w:numPr>
    </w:pPr>
  </w:style>
  <w:style w:type="paragraph" w:customStyle="1" w:styleId="ListAlpha2">
    <w:name w:val="List Alpha 2"/>
    <w:basedOn w:val="List2"/>
    <w:rsid w:val="0079530E"/>
    <w:pPr>
      <w:numPr>
        <w:numId w:val="6"/>
      </w:numPr>
    </w:pPr>
  </w:style>
  <w:style w:type="paragraph" w:styleId="List4">
    <w:name w:val="List 4"/>
    <w:basedOn w:val="BodyText"/>
    <w:rsid w:val="0079530E"/>
    <w:pPr>
      <w:tabs>
        <w:tab w:val="left" w:pos="1361"/>
      </w:tabs>
      <w:spacing w:before="60" w:after="60"/>
      <w:ind w:left="1361" w:hanging="340"/>
    </w:pPr>
  </w:style>
  <w:style w:type="paragraph" w:styleId="List5">
    <w:name w:val="List 5"/>
    <w:basedOn w:val="BodyText"/>
    <w:rsid w:val="0079530E"/>
    <w:pPr>
      <w:tabs>
        <w:tab w:val="left" w:pos="1701"/>
      </w:tabs>
      <w:spacing w:before="60" w:after="60"/>
      <w:ind w:left="1701" w:hanging="340"/>
    </w:pPr>
  </w:style>
  <w:style w:type="paragraph" w:styleId="ListBullet3">
    <w:name w:val="List Bullet 3"/>
    <w:basedOn w:val="List3"/>
    <w:rsid w:val="0079530E"/>
    <w:pPr>
      <w:numPr>
        <w:numId w:val="12"/>
      </w:numPr>
      <w:tabs>
        <w:tab w:val="clear" w:pos="1021"/>
      </w:tabs>
      <w:ind w:left="1037" w:hanging="357"/>
    </w:pPr>
  </w:style>
  <w:style w:type="paragraph" w:styleId="ListBullet4">
    <w:name w:val="List Bullet 4"/>
    <w:basedOn w:val="List4"/>
    <w:rsid w:val="0079530E"/>
    <w:pPr>
      <w:numPr>
        <w:numId w:val="1"/>
      </w:numPr>
      <w:tabs>
        <w:tab w:val="clear" w:pos="1361"/>
      </w:tabs>
    </w:pPr>
  </w:style>
  <w:style w:type="paragraph" w:styleId="ListBullet5">
    <w:name w:val="List Bullet 5"/>
    <w:basedOn w:val="List5"/>
    <w:rsid w:val="0079530E"/>
    <w:pPr>
      <w:numPr>
        <w:numId w:val="2"/>
      </w:numPr>
    </w:pPr>
  </w:style>
  <w:style w:type="paragraph" w:styleId="ListContinue2">
    <w:name w:val="List Continue 2"/>
    <w:basedOn w:val="List2"/>
    <w:rsid w:val="0079530E"/>
    <w:pPr>
      <w:ind w:firstLine="0"/>
    </w:pPr>
  </w:style>
  <w:style w:type="paragraph" w:styleId="ListContinue3">
    <w:name w:val="List Continue 3"/>
    <w:basedOn w:val="List3"/>
    <w:rsid w:val="0079530E"/>
    <w:pPr>
      <w:ind w:left="1021" w:firstLine="0"/>
    </w:pPr>
  </w:style>
  <w:style w:type="paragraph" w:styleId="ListContinue4">
    <w:name w:val="List Continue 4"/>
    <w:basedOn w:val="List4"/>
    <w:rsid w:val="0079530E"/>
    <w:pPr>
      <w:ind w:firstLine="0"/>
    </w:pPr>
  </w:style>
  <w:style w:type="paragraph" w:styleId="ListContinue5">
    <w:name w:val="List Continue 5"/>
    <w:basedOn w:val="List5"/>
    <w:rsid w:val="0079530E"/>
    <w:pPr>
      <w:ind w:firstLine="0"/>
    </w:pPr>
  </w:style>
  <w:style w:type="paragraph" w:styleId="ListNumber3">
    <w:name w:val="List Number 3"/>
    <w:basedOn w:val="List3"/>
    <w:rsid w:val="0079530E"/>
    <w:pPr>
      <w:numPr>
        <w:numId w:val="3"/>
      </w:numPr>
    </w:pPr>
  </w:style>
  <w:style w:type="paragraph" w:styleId="ListNumber4">
    <w:name w:val="List Number 4"/>
    <w:basedOn w:val="List4"/>
    <w:rsid w:val="0079530E"/>
    <w:pPr>
      <w:numPr>
        <w:numId w:val="4"/>
      </w:numPr>
    </w:pPr>
  </w:style>
  <w:style w:type="paragraph" w:styleId="ListNumber5">
    <w:name w:val="List Number 5"/>
    <w:basedOn w:val="List5"/>
    <w:rsid w:val="0079530E"/>
    <w:pPr>
      <w:numPr>
        <w:numId w:val="5"/>
      </w:numPr>
    </w:pPr>
  </w:style>
  <w:style w:type="paragraph" w:styleId="BlockText">
    <w:name w:val="Block Text"/>
    <w:basedOn w:val="Normal"/>
    <w:rsid w:val="0079530E"/>
    <w:pPr>
      <w:spacing w:after="120"/>
      <w:ind w:left="1440" w:right="1440"/>
    </w:pPr>
  </w:style>
  <w:style w:type="character" w:customStyle="1" w:styleId="Subscript">
    <w:name w:val="Subscript"/>
    <w:basedOn w:val="DefaultParagraphFont"/>
    <w:rsid w:val="0079530E"/>
    <w:rPr>
      <w:sz w:val="16"/>
      <w:vertAlign w:val="subscript"/>
    </w:rPr>
  </w:style>
  <w:style w:type="character" w:customStyle="1" w:styleId="Superscript">
    <w:name w:val="Superscript"/>
    <w:basedOn w:val="DefaultParagraphFont"/>
    <w:rsid w:val="0079530E"/>
    <w:rPr>
      <w:sz w:val="16"/>
      <w:vertAlign w:val="superscript"/>
    </w:rPr>
  </w:style>
  <w:style w:type="character" w:customStyle="1" w:styleId="Symbols">
    <w:name w:val="Symbols"/>
    <w:basedOn w:val="DefaultParagraphFont"/>
    <w:rsid w:val="0079530E"/>
    <w:rPr>
      <w:rFonts w:ascii="Symbol" w:hAnsi="Symbol"/>
    </w:rPr>
  </w:style>
  <w:style w:type="character" w:customStyle="1" w:styleId="MenuOptions">
    <w:name w:val="Menu Options"/>
    <w:basedOn w:val="DefaultParagraphFont"/>
    <w:rsid w:val="0079530E"/>
    <w:rPr>
      <w:rFonts w:ascii="Arial Narrow" w:hAnsi="Arial Narrow"/>
      <w:smallCaps/>
    </w:rPr>
  </w:style>
  <w:style w:type="character" w:customStyle="1" w:styleId="Buttons">
    <w:name w:val="Buttons"/>
    <w:basedOn w:val="DefaultParagraphFont"/>
    <w:rsid w:val="0079530E"/>
    <w:rPr>
      <w:b/>
    </w:rPr>
  </w:style>
  <w:style w:type="character" w:customStyle="1" w:styleId="Underlined">
    <w:name w:val="Underlined"/>
    <w:basedOn w:val="DefaultParagraphFont"/>
    <w:rsid w:val="0079530E"/>
    <w:rPr>
      <w:u w:val="single"/>
    </w:rPr>
  </w:style>
  <w:style w:type="paragraph" w:customStyle="1" w:styleId="TableBodyTextRight">
    <w:name w:val="Table Body Text Right"/>
    <w:basedOn w:val="TableBodyText"/>
    <w:rsid w:val="0079530E"/>
    <w:pPr>
      <w:widowControl w:val="0"/>
      <w:autoSpaceDE w:val="0"/>
      <w:autoSpaceDN w:val="0"/>
      <w:adjustRightInd w:val="0"/>
      <w:jc w:val="right"/>
    </w:pPr>
    <w:rPr>
      <w:rFonts w:cs="Arial"/>
      <w:szCs w:val="18"/>
    </w:rPr>
  </w:style>
  <w:style w:type="paragraph" w:customStyle="1" w:styleId="CopyrightText">
    <w:name w:val="Copyright Text"/>
    <w:basedOn w:val="BodyText"/>
    <w:rsid w:val="0079530E"/>
    <w:rPr>
      <w:sz w:val="18"/>
    </w:rPr>
  </w:style>
  <w:style w:type="paragraph" w:customStyle="1" w:styleId="BodySmallRight">
    <w:name w:val="Body Small Right"/>
    <w:basedOn w:val="BodyTextRight"/>
    <w:rsid w:val="0079530E"/>
    <w:rPr>
      <w:sz w:val="18"/>
      <w:szCs w:val="18"/>
    </w:rPr>
  </w:style>
  <w:style w:type="paragraph" w:customStyle="1" w:styleId="MarginEdition">
    <w:name w:val="Margin Edition"/>
    <w:basedOn w:val="MarginNote"/>
    <w:rsid w:val="0079530E"/>
    <w:pPr>
      <w:spacing w:before="0" w:after="0"/>
    </w:pPr>
    <w:rPr>
      <w:rFonts w:ascii="Times New Roman" w:hAnsi="Times New Roman"/>
      <w:color w:val="999999"/>
    </w:rPr>
  </w:style>
  <w:style w:type="paragraph" w:customStyle="1" w:styleId="Spacer">
    <w:name w:val="Spacer"/>
    <w:basedOn w:val="Normal"/>
    <w:rsid w:val="0079530E"/>
    <w:rPr>
      <w:sz w:val="2"/>
      <w:szCs w:val="2"/>
    </w:rPr>
  </w:style>
  <w:style w:type="character" w:customStyle="1" w:styleId="Small">
    <w:name w:val="Small"/>
    <w:basedOn w:val="DefaultParagraphFont"/>
    <w:rsid w:val="0079530E"/>
    <w:rPr>
      <w:sz w:val="16"/>
    </w:rPr>
  </w:style>
  <w:style w:type="paragraph" w:customStyle="1" w:styleId="WideTable">
    <w:name w:val="Wide Table"/>
    <w:basedOn w:val="Normal"/>
    <w:rsid w:val="0079530E"/>
    <w:pPr>
      <w:ind w:left="-1418"/>
    </w:pPr>
    <w:rPr>
      <w:sz w:val="2"/>
      <w:szCs w:val="2"/>
    </w:rPr>
  </w:style>
  <w:style w:type="character" w:styleId="PageNumber">
    <w:name w:val="page number"/>
    <w:basedOn w:val="DefaultParagraphFont"/>
    <w:rsid w:val="0079530E"/>
  </w:style>
  <w:style w:type="paragraph" w:styleId="Quote">
    <w:name w:val="Quote"/>
    <w:basedOn w:val="Heading1"/>
    <w:link w:val="QuoteChar"/>
    <w:qFormat/>
    <w:rsid w:val="0079530E"/>
    <w:rPr>
      <w:b w:val="0"/>
      <w:sz w:val="72"/>
      <w:szCs w:val="72"/>
      <w:lang w:val="en-NZ"/>
    </w:rPr>
  </w:style>
  <w:style w:type="character" w:customStyle="1" w:styleId="QuoteChar">
    <w:name w:val="Quote Char"/>
    <w:basedOn w:val="DefaultParagraphFont"/>
    <w:link w:val="Quote"/>
    <w:rsid w:val="00795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30E"/>
    <w:pPr>
      <w:pageBreakBefore/>
    </w:pPr>
  </w:style>
  <w:style w:type="paragraph" w:customStyle="1" w:styleId="Border">
    <w:name w:val="Border"/>
    <w:basedOn w:val="Normal"/>
    <w:qFormat/>
    <w:rsid w:val="00795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30E"/>
    <w:rPr>
      <w:b/>
      <w:bCs/>
      <w:i/>
      <w:iCs/>
      <w:color w:val="auto"/>
    </w:rPr>
  </w:style>
  <w:style w:type="paragraph" w:styleId="IntenseQuote">
    <w:name w:val="Intense Quote"/>
    <w:basedOn w:val="Normal"/>
    <w:next w:val="Normal"/>
    <w:link w:val="IntenseQuoteChar"/>
    <w:uiPriority w:val="30"/>
    <w:qFormat/>
    <w:rsid w:val="00795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30E"/>
    <w:rPr>
      <w:smallCaps/>
      <w:color w:val="auto"/>
      <w:u w:val="single"/>
    </w:rPr>
  </w:style>
  <w:style w:type="character" w:styleId="IntenseReference">
    <w:name w:val="Intense Reference"/>
    <w:basedOn w:val="DefaultParagraphFont"/>
    <w:uiPriority w:val="32"/>
    <w:qFormat/>
    <w:rsid w:val="0079530E"/>
    <w:rPr>
      <w:b/>
      <w:bCs/>
      <w:smallCaps/>
      <w:color w:val="auto"/>
      <w:spacing w:val="5"/>
      <w:u w:val="single"/>
    </w:rPr>
  </w:style>
  <w:style w:type="paragraph" w:customStyle="1" w:styleId="2ColumnHeading">
    <w:name w:val="2Column Heading"/>
    <w:basedOn w:val="BodyText"/>
    <w:qFormat/>
    <w:rsid w:val="0079530E"/>
    <w:pPr>
      <w:spacing w:after="60"/>
      <w:ind w:left="-2268"/>
    </w:pPr>
    <w:rPr>
      <w:b/>
    </w:rPr>
  </w:style>
  <w:style w:type="paragraph" w:customStyle="1" w:styleId="Heading1TOC">
    <w:name w:val="Heading1 TOC"/>
    <w:basedOn w:val="Normal"/>
    <w:qFormat/>
    <w:rsid w:val="0079530E"/>
    <w:pPr>
      <w:spacing w:before="240" w:after="120"/>
    </w:pPr>
    <w:rPr>
      <w:rFonts w:ascii="Times New Roman" w:hAnsi="Times New Roman"/>
      <w:b/>
      <w:sz w:val="32"/>
    </w:rPr>
  </w:style>
  <w:style w:type="paragraph" w:customStyle="1" w:styleId="Heading2TOC">
    <w:name w:val="Heading2 TOC"/>
    <w:basedOn w:val="Normal"/>
    <w:qFormat/>
    <w:rsid w:val="0079530E"/>
    <w:pPr>
      <w:spacing w:before="240" w:after="60"/>
    </w:pPr>
    <w:rPr>
      <w:rFonts w:ascii="Times New Roman" w:hAnsi="Times New Roman"/>
      <w:b/>
      <w:sz w:val="28"/>
    </w:rPr>
  </w:style>
  <w:style w:type="character" w:customStyle="1" w:styleId="Underline">
    <w:name w:val="Underline"/>
    <w:basedOn w:val="DefaultParagraphFont"/>
    <w:qFormat/>
    <w:rsid w:val="0079530E"/>
    <w:rPr>
      <w:u w:val="single"/>
    </w:rPr>
  </w:style>
  <w:style w:type="character" w:customStyle="1" w:styleId="BoldandItalics">
    <w:name w:val="Bold and Italics"/>
    <w:qFormat/>
    <w:rsid w:val="0079530E"/>
    <w:rPr>
      <w:b/>
      <w:i/>
      <w:u w:val="none"/>
    </w:rPr>
  </w:style>
  <w:style w:type="paragraph" w:styleId="BalloonText">
    <w:name w:val="Balloon Text"/>
    <w:basedOn w:val="Normal"/>
    <w:link w:val="BalloonTextChar"/>
    <w:rsid w:val="0079530E"/>
    <w:rPr>
      <w:rFonts w:ascii="Tahoma" w:hAnsi="Tahoma" w:cs="Tahoma"/>
      <w:sz w:val="16"/>
      <w:szCs w:val="16"/>
    </w:rPr>
  </w:style>
  <w:style w:type="character" w:customStyle="1" w:styleId="BalloonTextChar">
    <w:name w:val="Balloon Text Char"/>
    <w:basedOn w:val="DefaultParagraphFont"/>
    <w:link w:val="BalloonText"/>
    <w:rsid w:val="00795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30E"/>
    <w:rPr>
      <w:b/>
      <w:color w:val="660033"/>
      <w:spacing w:val="0"/>
    </w:rPr>
  </w:style>
  <w:style w:type="paragraph" w:customStyle="1" w:styleId="Nameditemlist">
    <w:name w:val="Named item list"/>
    <w:basedOn w:val="BodyText"/>
    <w:qFormat/>
    <w:rsid w:val="0079530E"/>
    <w:pPr>
      <w:tabs>
        <w:tab w:val="left" w:pos="2835"/>
      </w:tabs>
      <w:ind w:left="2835" w:hanging="2835"/>
    </w:pPr>
  </w:style>
  <w:style w:type="paragraph" w:customStyle="1" w:styleId="BodyTextnopadding">
    <w:name w:val="Body Text no padding"/>
    <w:basedOn w:val="BodyText"/>
    <w:qFormat/>
    <w:rsid w:val="0079530E"/>
    <w:pPr>
      <w:spacing w:before="0" w:after="0"/>
    </w:pPr>
  </w:style>
  <w:style w:type="paragraph" w:customStyle="1" w:styleId="BodyTextBold">
    <w:name w:val="Body Text Bold"/>
    <w:basedOn w:val="BodyText"/>
    <w:qFormat/>
    <w:rsid w:val="0079530E"/>
    <w:rPr>
      <w:b/>
    </w:rPr>
  </w:style>
  <w:style w:type="character" w:styleId="Hyperlink">
    <w:name w:val="Hyperlink"/>
    <w:basedOn w:val="DefaultParagraphFont"/>
    <w:uiPriority w:val="99"/>
    <w:unhideWhenUsed/>
    <w:rsid w:val="005A14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9383</Characters>
  <Application>Microsoft Office Word</Application>
  <DocSecurity>0</DocSecurity>
  <Lines>260</Lines>
  <Paragraphs>178</Paragraphs>
  <ScaleCrop>false</ScaleCrop>
  <Company>Author-it Software Corporation Ltd.</Company>
  <LinksUpToDate>false</LinksUpToDate>
  <CharactersWithSpaces>10740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HLTDEN002 Assist with dental radiography</dc:title>
  <dc:subject>Approved</dc:subject>
  <dc:creator>HumanAbility</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