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45E" w:rsidP="0002345E">
      <w:pPr>
        <w:pStyle w:val="Title"/>
      </w:pPr>
      <w:r>
        <w:fldChar w:fldCharType="begin"/>
      </w:r>
      <w:r>
        <w:instrText xml:space="preserve"> TITLE   \* MERGEFORMAT </w:instrText>
      </w:r>
      <w:r>
        <w:fldChar w:fldCharType="separate"/>
      </w:r>
      <w:r>
        <w:t>Assessment Requirements for HLTDEN002 Assist with dental radiography</w:t>
      </w:r>
      <w:r>
        <w:fldChar w:fldCharType="end"/>
      </w:r>
    </w:p>
    <w:p w:rsidR="0002345E" w:rsidP="0002345E">
      <w:pPr>
        <w:pStyle w:val="Version"/>
        <w:sectPr w:rsidSect="00293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B00" w:rsidP="00293B00">
      <w:pPr>
        <w:pStyle w:val="SuperHeading"/>
      </w:pPr>
      <w:r w:rsidRPr="00293B00">
        <w:t>Assessment Requirements for HLTDEN002 Assist with dental radiography</w:t>
      </w:r>
    </w:p>
    <w:p w:rsidR="00000000" w:rsidRPr="00293B00" w:rsidP="00293B00">
      <w:pPr>
        <w:pStyle w:val="Heading1"/>
      </w:pPr>
      <w:bookmarkStart w:id="1" w:name="O_819022"/>
      <w:bookmarkEnd w:id="1"/>
      <w:r w:rsidRPr="00293B00">
        <w:t>Modification History</w:t>
      </w:r>
    </w:p>
    <w:tbl>
      <w:tblPr>
        <w:tblW w:w="0" w:type="auto"/>
        <w:tblCellMar>
          <w:left w:w="62" w:type="dxa"/>
          <w:right w:w="62" w:type="dxa"/>
        </w:tblCellMar>
        <w:tblLook w:val="0000"/>
      </w:tblPr>
      <w:tblGrid>
        <w:gridCol w:w="2147"/>
        <w:gridCol w:w="7049"/>
      </w:tblGrid>
      <w:tr w:rsidTr="000234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00">
            <w:pPr>
              <w:pStyle w:val="BodyText"/>
              <w:rPr>
                <w:lang w:val="en-NZ"/>
              </w:rPr>
            </w:pPr>
            <w:r w:rsidRPr="00293B00">
              <w:t xml:space="preserve">Release </w:t>
            </w:r>
            <w:r w:rsidRPr="00293B0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00">
            <w:pPr>
              <w:pStyle w:val="BodyText"/>
              <w:rPr>
                <w:lang w:val="en-NZ"/>
              </w:rPr>
            </w:pPr>
            <w:r w:rsidRPr="00293B00">
              <w:t xml:space="preserve">Comments </w:t>
            </w:r>
          </w:p>
        </w:tc>
      </w:tr>
      <w:tr w:rsidTr="000234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B00">
            <w:pPr>
              <w:pStyle w:val="BodyText"/>
              <w:rPr>
                <w:lang w:val="en-NZ"/>
              </w:rPr>
            </w:pPr>
            <w:r w:rsidRPr="00293B0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B00" w:rsidP="00293B00">
            <w:pPr>
              <w:pStyle w:val="BodyText"/>
            </w:pPr>
            <w:r w:rsidRPr="00293B00">
              <w:t xml:space="preserve">This version was released in </w:t>
            </w:r>
            <w:r w:rsidRPr="00293B00">
              <w:rPr>
                <w:rStyle w:val="Emphasis"/>
              </w:rPr>
              <w:t>HLT Health Training Package release 3.0</w:t>
            </w:r>
            <w:r w:rsidRPr="00293B00">
              <w:t xml:space="preserve"> and meets the requirements of the 2012 Standards for Training Packages.</w:t>
            </w:r>
          </w:p>
          <w:p w:rsidR="00000000" w:rsidRPr="00293B00" w:rsidP="00293B00">
            <w:pPr>
              <w:pStyle w:val="BodyText"/>
            </w:pPr>
            <w:r w:rsidRPr="00293B00">
              <w:t>Minimal changes to the elements and performance criteria. New evidence requirements for assessment including volume and frequency requirements. Removal of pre-requisites</w:t>
            </w:r>
          </w:p>
          <w:p w:rsidR="00000000" w:rsidRPr="00293B00" w:rsidP="00293B00">
            <w:pPr>
              <w:pStyle w:val="BodyText"/>
            </w:pPr>
            <w:r w:rsidRPr="00293B00">
              <w:t>Supersedes HL</w:t>
            </w:r>
            <w:r w:rsidRPr="00293B00">
              <w:t>TDA304D</w:t>
            </w:r>
          </w:p>
        </w:tc>
      </w:tr>
    </w:tbl>
    <w:p w:rsidR="00000000" w:rsidRPr="00293B00" w:rsidP="00293B00">
      <w:pPr>
        <w:pStyle w:val="BodyText"/>
      </w:pPr>
    </w:p>
    <w:p w:rsidR="00000000" w:rsidRPr="00293B00" w:rsidP="00293B00">
      <w:pPr>
        <w:pStyle w:val="AllowPageBreak"/>
      </w:pPr>
    </w:p>
    <w:p w:rsidR="00000000" w:rsidRPr="00293B00" w:rsidP="00293B00">
      <w:pPr>
        <w:pStyle w:val="Heading1"/>
      </w:pPr>
      <w:bookmarkStart w:id="2" w:name="O_819023"/>
      <w:bookmarkEnd w:id="2"/>
      <w:r w:rsidRPr="00293B00">
        <w:t>Performance Evidence</w:t>
      </w:r>
    </w:p>
    <w:p w:rsidR="00000000" w:rsidRPr="00293B00" w:rsidP="0002345E">
      <w:pPr>
        <w:pStyle w:val="BodyText"/>
      </w:pPr>
      <w:r w:rsidRPr="00293B00">
        <w:t>The candidate must show evidence of the ability to complete tasks outlined in elements and performance criteria of this unit, manage tasks and manage contingencies in the context of the job role. There must b</w:t>
      </w:r>
      <w:r w:rsidRPr="00293B00">
        <w:t>e evidence that the candidate has:</w:t>
      </w:r>
    </w:p>
    <w:p w:rsidR="00000000" w:rsidRPr="00293B00" w:rsidP="00293B00">
      <w:pPr>
        <w:pStyle w:val="List"/>
      </w:pPr>
      <w:r w:rsidRPr="00293B00">
        <w:t>•</w:t>
      </w:r>
      <w:r w:rsidRPr="00293B00">
        <w:tab/>
        <w:t>prepared at least 3 patients for dental radiographic imaging procedures</w:t>
      </w:r>
    </w:p>
    <w:p w:rsidR="00000000" w:rsidRPr="00293B00" w:rsidP="00293B00">
      <w:pPr>
        <w:pStyle w:val="List"/>
      </w:pPr>
      <w:r w:rsidRPr="00293B00">
        <w:t>•</w:t>
      </w:r>
      <w:r w:rsidRPr="00293B00">
        <w:tab/>
        <w:t>consistently applied safe work practices for dental radiography work including:</w:t>
      </w:r>
    </w:p>
    <w:p w:rsidR="00000000" w:rsidRPr="00293B00" w:rsidP="00293B00">
      <w:pPr>
        <w:pStyle w:val="List2"/>
      </w:pPr>
      <w:r>
        <w:t>•</w:t>
      </w:r>
      <w:r>
        <w:tab/>
      </w:r>
      <w:r w:rsidRPr="00293B00">
        <w:t>using protective equipment to minimise the risk of ionising rad</w:t>
      </w:r>
      <w:r w:rsidRPr="00293B00">
        <w:t>iations to self and patient</w:t>
      </w:r>
    </w:p>
    <w:p w:rsidR="00000000" w:rsidRPr="00293B00" w:rsidP="00293B00">
      <w:pPr>
        <w:pStyle w:val="List2"/>
      </w:pPr>
      <w:r>
        <w:t>•</w:t>
      </w:r>
      <w:r>
        <w:tab/>
      </w:r>
      <w:r w:rsidRPr="00293B00">
        <w:t>correctly handling, storing and disposing of radiographic films and processing solutions receptors</w:t>
      </w:r>
    </w:p>
    <w:p w:rsidR="00000000" w:rsidRPr="00293B00" w:rsidP="00293B00">
      <w:pPr>
        <w:pStyle w:val="List"/>
      </w:pPr>
      <w:r w:rsidRPr="00293B00">
        <w:t>•</w:t>
      </w:r>
      <w:r w:rsidRPr="00293B00">
        <w:tab/>
        <w:t>correctly processed, mounted and filed radiographic films and digital images on at least 3 occasions, including:</w:t>
      </w:r>
    </w:p>
    <w:p w:rsidR="00000000" w:rsidRPr="00293B00" w:rsidP="00293B00">
      <w:pPr>
        <w:pStyle w:val="List2"/>
      </w:pPr>
      <w:r>
        <w:t>•</w:t>
      </w:r>
      <w:r>
        <w:tab/>
      </w:r>
      <w:r w:rsidRPr="00293B00">
        <w:t>applying the correct processing procedure</w:t>
      </w:r>
    </w:p>
    <w:p w:rsidR="00000000" w:rsidRPr="00293B00" w:rsidP="00293B00">
      <w:pPr>
        <w:pStyle w:val="List2"/>
      </w:pPr>
      <w:r>
        <w:t>•</w:t>
      </w:r>
      <w:r>
        <w:tab/>
      </w:r>
      <w:r w:rsidRPr="00293B00">
        <w:t>implementing remedies for common processing faults</w:t>
      </w:r>
    </w:p>
    <w:p w:rsidR="00000000" w:rsidRPr="00293B00" w:rsidP="00293B00">
      <w:pPr>
        <w:pStyle w:val="List2"/>
      </w:pPr>
      <w:r>
        <w:t>•</w:t>
      </w:r>
      <w:r>
        <w:tab/>
      </w:r>
      <w:r w:rsidRPr="00293B00">
        <w:t>recognising common processing errors</w:t>
      </w:r>
    </w:p>
    <w:p w:rsidR="00000000" w:rsidRPr="00293B00" w:rsidP="00293B00">
      <w:pPr>
        <w:pStyle w:val="List2"/>
      </w:pPr>
      <w:r>
        <w:t>•</w:t>
      </w:r>
      <w:r>
        <w:tab/>
      </w:r>
      <w:r w:rsidRPr="00293B00">
        <w:t>handling digital receptors carefully</w:t>
      </w:r>
    </w:p>
    <w:p w:rsidR="00000000" w:rsidRPr="00293B00" w:rsidP="00293B00">
      <w:pPr>
        <w:pStyle w:val="List2"/>
      </w:pPr>
      <w:r>
        <w:t>•</w:t>
      </w:r>
      <w:r>
        <w:tab/>
      </w:r>
      <w:r w:rsidRPr="00293B00">
        <w:t>attaching accurate, legible and complete records</w:t>
      </w:r>
    </w:p>
    <w:p w:rsidR="00000000" w:rsidRPr="00293B00" w:rsidP="00293B00">
      <w:pPr>
        <w:pStyle w:val="AllowPageBreak"/>
      </w:pPr>
    </w:p>
    <w:p w:rsidR="00000000" w:rsidRPr="00293B00" w:rsidP="00293B00">
      <w:pPr>
        <w:pStyle w:val="Heading1"/>
      </w:pPr>
      <w:bookmarkStart w:id="3" w:name="O_819024"/>
      <w:bookmarkEnd w:id="3"/>
      <w:r w:rsidRPr="00293B00">
        <w:t>Knowledge Evide</w:t>
      </w:r>
      <w:r w:rsidRPr="00293B00">
        <w:t>nce</w:t>
      </w:r>
    </w:p>
    <w:p w:rsidR="00000000" w:rsidRPr="00293B00" w:rsidP="0002345E">
      <w:pPr>
        <w:pStyle w:val="BodyText"/>
      </w:pPr>
      <w:r w:rsidRPr="00293B00">
        <w:t>The candidate must be able to demonstrate essential knowledge required to effectively complete tasks outlined in elements and performance criteria of this unit, manage tasks and manage contingencies in the context of the work role. This include knowled</w:t>
      </w:r>
      <w:r w:rsidRPr="00293B00">
        <w:t>ge of:</w:t>
      </w:r>
    </w:p>
    <w:p w:rsidR="00000000" w:rsidRPr="00293B00" w:rsidP="00293B00">
      <w:pPr>
        <w:pStyle w:val="List"/>
      </w:pPr>
      <w:r w:rsidRPr="00293B00">
        <w:t>•</w:t>
      </w:r>
      <w:r w:rsidRPr="00293B00">
        <w:tab/>
        <w:t>national and State/Territory legal and ethical requirements and considerations for dental assisting work and how these are applied in organisations and in individual practice including:</w:t>
      </w:r>
    </w:p>
    <w:p w:rsidR="00000000" w:rsidRPr="00293B00" w:rsidP="00293B00">
      <w:pPr>
        <w:pStyle w:val="List2"/>
      </w:pPr>
      <w:r>
        <w:t>•</w:t>
      </w:r>
      <w:r>
        <w:tab/>
      </w:r>
      <w:r w:rsidRPr="00293B00">
        <w:t>codes of practice and safety guides:</w:t>
      </w:r>
    </w:p>
    <w:p w:rsidR="00000000" w:rsidRPr="00293B00" w:rsidP="00293B00">
      <w:pPr>
        <w:pStyle w:val="List3"/>
      </w:pPr>
      <w:r>
        <w:t>•</w:t>
      </w:r>
      <w:r>
        <w:tab/>
      </w:r>
      <w:r w:rsidRPr="00293B00">
        <w:t>radiation protection</w:t>
      </w:r>
      <w:r w:rsidRPr="00293B00">
        <w:t xml:space="preserve"> in dentistry </w:t>
      </w:r>
    </w:p>
    <w:p w:rsidR="00000000" w:rsidRPr="00293B00" w:rsidP="00293B00">
      <w:pPr>
        <w:pStyle w:val="List3"/>
      </w:pPr>
      <w:r>
        <w:t>•</w:t>
      </w:r>
      <w:r>
        <w:tab/>
      </w:r>
      <w:r w:rsidRPr="00293B00">
        <w:t>safe use of radiation</w:t>
      </w:r>
    </w:p>
    <w:p w:rsidR="00000000" w:rsidRPr="00293B00" w:rsidP="00293B00">
      <w:pPr>
        <w:pStyle w:val="List2"/>
      </w:pPr>
      <w:r>
        <w:t>•</w:t>
      </w:r>
      <w:r>
        <w:tab/>
      </w:r>
      <w:r w:rsidRPr="00293B00">
        <w:t xml:space="preserve">duty of care </w:t>
      </w:r>
    </w:p>
    <w:p w:rsidR="00000000" w:rsidRPr="00293B00" w:rsidP="00293B00">
      <w:pPr>
        <w:pStyle w:val="List2"/>
      </w:pPr>
      <w:r>
        <w:t>•</w:t>
      </w:r>
      <w:r>
        <w:tab/>
      </w:r>
      <w:r w:rsidRPr="00293B00">
        <w:t>informed consent and statutory requirements of consent</w:t>
      </w:r>
    </w:p>
    <w:p w:rsidR="00000000" w:rsidRPr="00293B00" w:rsidP="00293B00">
      <w:pPr>
        <w:pStyle w:val="List2"/>
      </w:pPr>
      <w:r>
        <w:t>•</w:t>
      </w:r>
      <w:r>
        <w:tab/>
      </w:r>
      <w:r w:rsidRPr="00293B00">
        <w:t xml:space="preserve">practice standards – Dental Board of Australia guidelines on infection control </w:t>
      </w:r>
    </w:p>
    <w:p w:rsidR="00000000" w:rsidRPr="00293B00" w:rsidP="00293B00">
      <w:pPr>
        <w:pStyle w:val="List2"/>
      </w:pPr>
      <w:r>
        <w:t>•</w:t>
      </w:r>
      <w:r>
        <w:tab/>
      </w:r>
      <w:r w:rsidRPr="00293B00">
        <w:t>privacy, confidentiality and disclosure</w:t>
      </w:r>
    </w:p>
    <w:p w:rsidR="00000000" w:rsidRPr="00293B00" w:rsidP="00293B00">
      <w:pPr>
        <w:pStyle w:val="List2"/>
      </w:pPr>
      <w:r>
        <w:t>•</w:t>
      </w:r>
      <w:r>
        <w:tab/>
      </w:r>
      <w:r w:rsidRPr="00293B00">
        <w:t>radiation user lic</w:t>
      </w:r>
      <w:r w:rsidRPr="00293B00">
        <w:t>ence</w:t>
      </w:r>
    </w:p>
    <w:p w:rsidR="00000000" w:rsidRPr="00293B00" w:rsidP="00293B00">
      <w:pPr>
        <w:pStyle w:val="List2"/>
      </w:pPr>
      <w:r>
        <w:t>•</w:t>
      </w:r>
      <w:r>
        <w:tab/>
      </w:r>
      <w:r w:rsidRPr="00293B00">
        <w:t>rights and responsibilities of workers, employers and patients</w:t>
      </w:r>
    </w:p>
    <w:p w:rsidR="00000000" w:rsidRPr="00293B00" w:rsidP="00293B00">
      <w:pPr>
        <w:pStyle w:val="List2"/>
      </w:pPr>
      <w:r>
        <w:t>•</w:t>
      </w:r>
      <w:r>
        <w:tab/>
      </w:r>
      <w:r w:rsidRPr="00293B00">
        <w:t>work role boundaries – responsibilities and limitations</w:t>
      </w:r>
    </w:p>
    <w:p w:rsidR="00000000" w:rsidRPr="00293B00" w:rsidP="00293B00">
      <w:pPr>
        <w:pStyle w:val="List2"/>
      </w:pPr>
      <w:r>
        <w:t>•</w:t>
      </w:r>
      <w:r>
        <w:tab/>
      </w:r>
      <w:r w:rsidRPr="00293B00">
        <w:t>work health and safety</w:t>
      </w:r>
    </w:p>
    <w:p w:rsidR="00000000" w:rsidRPr="00293B00" w:rsidP="00293B00">
      <w:pPr>
        <w:pStyle w:val="List"/>
      </w:pPr>
      <w:r w:rsidRPr="00293B00">
        <w:t>•</w:t>
      </w:r>
      <w:r w:rsidRPr="00293B00">
        <w:tab/>
        <w:t>equipment and materials used for dental radiography and the correct procedures for use including:</w:t>
      </w:r>
    </w:p>
    <w:p w:rsidR="00000000" w:rsidRPr="00293B00" w:rsidP="00293B00">
      <w:pPr>
        <w:pStyle w:val="List2"/>
      </w:pPr>
      <w:r>
        <w:t>•</w:t>
      </w:r>
      <w:r>
        <w:tab/>
      </w:r>
      <w:r w:rsidRPr="00293B00">
        <w:t>e</w:t>
      </w:r>
      <w:r w:rsidRPr="00293B00">
        <w:t>quipment for automatic processing</w:t>
      </w:r>
    </w:p>
    <w:p w:rsidR="00000000" w:rsidRPr="00293B00" w:rsidP="00293B00">
      <w:pPr>
        <w:pStyle w:val="List2"/>
      </w:pPr>
      <w:r>
        <w:t>•</w:t>
      </w:r>
      <w:r>
        <w:tab/>
      </w:r>
      <w:r w:rsidRPr="00293B00">
        <w:t>equipment for manual processing</w:t>
      </w:r>
    </w:p>
    <w:p w:rsidR="00000000" w:rsidRPr="00293B00" w:rsidP="00293B00">
      <w:pPr>
        <w:pStyle w:val="List2"/>
      </w:pPr>
      <w:r>
        <w:t>•</w:t>
      </w:r>
      <w:r>
        <w:tab/>
      </w:r>
      <w:r w:rsidRPr="00293B00">
        <w:t>equipment for digital radiography</w:t>
      </w:r>
    </w:p>
    <w:p w:rsidR="00000000" w:rsidRPr="00293B00" w:rsidP="00293B00">
      <w:pPr>
        <w:pStyle w:val="List2"/>
      </w:pPr>
      <w:r>
        <w:t>•</w:t>
      </w:r>
      <w:r>
        <w:tab/>
      </w:r>
      <w:r w:rsidRPr="00293B00">
        <w:t>reasons for rotating film stock and using film before its expiry date</w:t>
      </w:r>
    </w:p>
    <w:p w:rsidR="00000000" w:rsidRPr="00293B00" w:rsidP="00293B00">
      <w:pPr>
        <w:pStyle w:val="List2"/>
      </w:pPr>
      <w:r>
        <w:t>•</w:t>
      </w:r>
      <w:r>
        <w:tab/>
      </w:r>
      <w:r w:rsidRPr="00293B00">
        <w:t>reasons for storing films away from ionising radiation</w:t>
      </w:r>
    </w:p>
    <w:p w:rsidR="00000000" w:rsidRPr="00293B00" w:rsidP="00293B00">
      <w:pPr>
        <w:pStyle w:val="List2"/>
      </w:pPr>
      <w:r>
        <w:t>•</w:t>
      </w:r>
      <w:r>
        <w:tab/>
      </w:r>
      <w:r w:rsidRPr="00293B00">
        <w:t>safe methods of storage and disposal of processing solutions</w:t>
      </w:r>
    </w:p>
    <w:p w:rsidR="00000000" w:rsidRPr="00293B00" w:rsidP="00293B00">
      <w:pPr>
        <w:pStyle w:val="List2"/>
      </w:pPr>
      <w:r>
        <w:t>•</w:t>
      </w:r>
      <w:r>
        <w:tab/>
      </w:r>
      <w:r w:rsidRPr="00293B00">
        <w:t>the nature and purpose of processing solutions</w:t>
      </w:r>
    </w:p>
    <w:p w:rsidR="00000000" w:rsidRPr="00293B00" w:rsidP="00293B00">
      <w:pPr>
        <w:pStyle w:val="List"/>
      </w:pPr>
      <w:r w:rsidRPr="00293B00">
        <w:t>•</w:t>
      </w:r>
      <w:r w:rsidRPr="00293B00">
        <w:tab/>
        <w:t>production and biological effects of ionising radiation:</w:t>
      </w:r>
    </w:p>
    <w:p w:rsidR="00000000" w:rsidRPr="00293B00" w:rsidP="00293B00">
      <w:pPr>
        <w:pStyle w:val="List2"/>
      </w:pPr>
      <w:r>
        <w:t>•</w:t>
      </w:r>
      <w:r>
        <w:tab/>
      </w:r>
      <w:r w:rsidRPr="00293B00">
        <w:t xml:space="preserve">biological risks associated with X-rays </w:t>
      </w:r>
    </w:p>
    <w:p w:rsidR="00000000" w:rsidRPr="00293B00" w:rsidP="00293B00">
      <w:pPr>
        <w:pStyle w:val="List2"/>
      </w:pPr>
      <w:r>
        <w:t>•</w:t>
      </w:r>
      <w:r>
        <w:tab/>
      </w:r>
      <w:r w:rsidRPr="00293B00">
        <w:t>hazards associated with X-rays including t</w:t>
      </w:r>
      <w:r w:rsidRPr="00293B00">
        <w:t>he mechanisms by which X-rays cause damage to human tissues</w:t>
      </w:r>
    </w:p>
    <w:p w:rsidR="00000000" w:rsidRPr="00293B00" w:rsidP="00293B00">
      <w:pPr>
        <w:pStyle w:val="List2"/>
      </w:pPr>
      <w:r>
        <w:t>•</w:t>
      </w:r>
      <w:r>
        <w:tab/>
      </w:r>
      <w:r w:rsidRPr="00293B00">
        <w:t>nature and uses of X-rays</w:t>
      </w:r>
    </w:p>
    <w:p w:rsidR="00000000" w:rsidRPr="00293B00" w:rsidP="00293B00">
      <w:pPr>
        <w:pStyle w:val="List2"/>
      </w:pPr>
      <w:r>
        <w:t>•</w:t>
      </w:r>
      <w:r>
        <w:tab/>
      </w:r>
      <w:r w:rsidRPr="00293B00">
        <w:t>production of X-rays</w:t>
      </w:r>
    </w:p>
    <w:p w:rsidR="00000000" w:rsidRPr="00293B00" w:rsidP="00293B00">
      <w:pPr>
        <w:pStyle w:val="List"/>
      </w:pPr>
      <w:r w:rsidRPr="00293B00">
        <w:t>•</w:t>
      </w:r>
      <w:r w:rsidRPr="00293B00">
        <w:tab/>
        <w:t>process for mounting films including:</w:t>
      </w:r>
    </w:p>
    <w:p w:rsidR="00000000" w:rsidRPr="00293B00" w:rsidP="00293B00">
      <w:pPr>
        <w:pStyle w:val="List2"/>
      </w:pPr>
      <w:r>
        <w:t>•</w:t>
      </w:r>
      <w:r>
        <w:tab/>
      </w:r>
      <w:r w:rsidRPr="00293B00">
        <w:t>fundamental knowledge of dental anatomy</w:t>
      </w:r>
    </w:p>
    <w:p w:rsidR="00000000" w:rsidRPr="00293B00" w:rsidP="00293B00">
      <w:pPr>
        <w:pStyle w:val="List2"/>
      </w:pPr>
      <w:r>
        <w:t>•</w:t>
      </w:r>
      <w:r>
        <w:tab/>
      </w:r>
      <w:r w:rsidRPr="00293B00">
        <w:t>methods of mounting radiographs</w:t>
      </w:r>
    </w:p>
    <w:p w:rsidR="00000000" w:rsidRPr="00293B00" w:rsidP="00293B00">
      <w:pPr>
        <w:pStyle w:val="List"/>
      </w:pPr>
      <w:r w:rsidRPr="00293B00">
        <w:t>•</w:t>
      </w:r>
      <w:r w:rsidRPr="00293B00">
        <w:tab/>
        <w:t>process for processing film</w:t>
      </w:r>
      <w:r w:rsidRPr="00293B00">
        <w:t>s including:</w:t>
      </w:r>
    </w:p>
    <w:p w:rsidR="00000000" w:rsidRPr="00293B00" w:rsidP="00293B00">
      <w:pPr>
        <w:pStyle w:val="List2"/>
      </w:pPr>
      <w:r>
        <w:t>•</w:t>
      </w:r>
      <w:r>
        <w:tab/>
      </w:r>
      <w:r w:rsidRPr="00293B00">
        <w:t>procedures required for automatic film processing</w:t>
      </w:r>
    </w:p>
    <w:p w:rsidR="00000000" w:rsidRPr="00293B00" w:rsidP="00293B00">
      <w:pPr>
        <w:pStyle w:val="List2"/>
      </w:pPr>
      <w:r>
        <w:t>•</w:t>
      </w:r>
      <w:r>
        <w:tab/>
      </w:r>
      <w:r w:rsidRPr="00293B00">
        <w:t>procedures required for manual film processing</w:t>
      </w:r>
    </w:p>
    <w:p w:rsidR="00000000" w:rsidRPr="00293B00" w:rsidP="00293B00">
      <w:pPr>
        <w:pStyle w:val="List2"/>
      </w:pPr>
      <w:r>
        <w:t>•</w:t>
      </w:r>
      <w:r>
        <w:tab/>
      </w:r>
      <w:r w:rsidRPr="00293B00">
        <w:t>processing solutions and appropriate methods for their handling, preparation, replenishment, storage and safe disposal</w:t>
      </w:r>
    </w:p>
    <w:p w:rsidR="00000000" w:rsidRPr="00293B00" w:rsidP="00293B00">
      <w:pPr>
        <w:pStyle w:val="List2"/>
      </w:pPr>
      <w:r>
        <w:t>•</w:t>
      </w:r>
      <w:r>
        <w:tab/>
      </w:r>
      <w:r w:rsidRPr="00293B00">
        <w:t>reasons for light-t</w:t>
      </w:r>
      <w:r w:rsidRPr="00293B00">
        <w:t>ightness and use of safelights</w:t>
      </w:r>
    </w:p>
    <w:p w:rsidR="00000000" w:rsidRPr="00293B00" w:rsidP="00293B00">
      <w:pPr>
        <w:pStyle w:val="List2"/>
      </w:pPr>
      <w:r>
        <w:t>•</w:t>
      </w:r>
      <w:r>
        <w:tab/>
      </w:r>
      <w:r w:rsidRPr="00293B00">
        <w:t>requirements for clean working space and adequate ventilation</w:t>
      </w:r>
    </w:p>
    <w:p w:rsidR="00000000" w:rsidRPr="00293B00" w:rsidP="00293B00">
      <w:pPr>
        <w:pStyle w:val="List2"/>
      </w:pPr>
      <w:r>
        <w:t>•</w:t>
      </w:r>
      <w:r>
        <w:tab/>
      </w:r>
      <w:r w:rsidRPr="00293B00">
        <w:t>the automatic processing cycle</w:t>
      </w:r>
    </w:p>
    <w:p w:rsidR="00000000" w:rsidRPr="00293B00" w:rsidP="00293B00">
      <w:pPr>
        <w:pStyle w:val="List2"/>
      </w:pPr>
      <w:r>
        <w:t>•</w:t>
      </w:r>
      <w:r>
        <w:tab/>
      </w:r>
      <w:r w:rsidRPr="00293B00">
        <w:t>the stages of the manual processing cycle</w:t>
      </w:r>
    </w:p>
    <w:p w:rsidR="00000000" w:rsidRPr="00293B00" w:rsidP="00293B00">
      <w:pPr>
        <w:pStyle w:val="List2"/>
      </w:pPr>
      <w:r>
        <w:t>•</w:t>
      </w:r>
      <w:r>
        <w:tab/>
      </w:r>
      <w:r w:rsidRPr="00293B00">
        <w:t>procedures required for digitally transferring images</w:t>
      </w:r>
    </w:p>
    <w:p w:rsidR="00000000" w:rsidRPr="00293B00" w:rsidP="00293B00">
      <w:pPr>
        <w:pStyle w:val="List"/>
      </w:pPr>
      <w:r w:rsidRPr="00293B00">
        <w:t>•</w:t>
      </w:r>
      <w:r w:rsidRPr="00293B00">
        <w:tab/>
        <w:t>quality assurance of proce</w:t>
      </w:r>
      <w:r w:rsidRPr="00293B00">
        <w:t>ssing including:</w:t>
      </w:r>
    </w:p>
    <w:p w:rsidR="00000000" w:rsidRPr="00293B00" w:rsidP="00293B00">
      <w:pPr>
        <w:pStyle w:val="List2"/>
      </w:pPr>
      <w:r>
        <w:t>•</w:t>
      </w:r>
      <w:r>
        <w:tab/>
      </w:r>
      <w:r w:rsidRPr="00293B00">
        <w:t>criteria for determining whether a radiograph is of an acceptable quality</w:t>
      </w:r>
    </w:p>
    <w:p w:rsidR="00000000" w:rsidRPr="00293B00" w:rsidP="00293B00">
      <w:pPr>
        <w:pStyle w:val="List2"/>
      </w:pPr>
      <w:r>
        <w:t>•</w:t>
      </w:r>
      <w:r>
        <w:tab/>
      </w:r>
      <w:r w:rsidRPr="00293B00">
        <w:t>causes of common processing errors and the remedy for correction</w:t>
      </w:r>
    </w:p>
    <w:p w:rsidR="00000000" w:rsidRPr="00293B00" w:rsidP="00293B00">
      <w:pPr>
        <w:pStyle w:val="List"/>
      </w:pPr>
      <w:r w:rsidRPr="00293B00">
        <w:t>•</w:t>
      </w:r>
      <w:r w:rsidRPr="00293B00">
        <w:tab/>
        <w:t>code of practice for radiation protection in dentistry including:</w:t>
      </w:r>
    </w:p>
    <w:p w:rsidR="00000000" w:rsidRPr="00293B00" w:rsidP="00293B00">
      <w:pPr>
        <w:pStyle w:val="List2"/>
      </w:pPr>
      <w:r>
        <w:t>•</w:t>
      </w:r>
      <w:r>
        <w:tab/>
      </w:r>
      <w:r w:rsidRPr="00293B00">
        <w:t>methods for monitoring the</w:t>
      </w:r>
      <w:r w:rsidRPr="00293B00">
        <w:t xml:space="preserve"> adequacy of radiation protection</w:t>
      </w:r>
    </w:p>
    <w:p w:rsidR="00000000" w:rsidRPr="00293B00" w:rsidP="00293B00">
      <w:pPr>
        <w:pStyle w:val="List2"/>
      </w:pPr>
      <w:r>
        <w:t>•</w:t>
      </w:r>
      <w:r>
        <w:tab/>
      </w:r>
      <w:r w:rsidRPr="00293B00">
        <w:t>procedures for minimising radiation risks to patients, self, the oral healthcare team and the public</w:t>
      </w:r>
    </w:p>
    <w:p w:rsidR="00000000" w:rsidRPr="00293B00" w:rsidP="00293B00">
      <w:pPr>
        <w:pStyle w:val="List2"/>
      </w:pPr>
      <w:r>
        <w:t>•</w:t>
      </w:r>
      <w:r>
        <w:tab/>
      </w:r>
      <w:r w:rsidRPr="00293B00">
        <w:t>the organisation’s quality assurance policy for processing radiographs to consistent diagnostic quality</w:t>
      </w:r>
    </w:p>
    <w:p w:rsidR="00000000" w:rsidRPr="00293B00" w:rsidP="00293B00">
      <w:pPr>
        <w:pStyle w:val="List2"/>
      </w:pPr>
      <w:r>
        <w:t>•</w:t>
      </w:r>
      <w:r>
        <w:tab/>
      </w:r>
      <w:r w:rsidRPr="00293B00">
        <w:t>the purpose of quality assuring dental radiographs and its relationship to radiation protection</w:t>
      </w:r>
    </w:p>
    <w:p w:rsidR="00000000" w:rsidRPr="00293B00" w:rsidP="00293B00">
      <w:pPr>
        <w:pStyle w:val="List"/>
      </w:pPr>
      <w:r w:rsidRPr="00293B00">
        <w:t>•</w:t>
      </w:r>
      <w:r w:rsidRPr="00293B00">
        <w:tab/>
        <w:t>role of radiographs in dentistry including:</w:t>
      </w:r>
    </w:p>
    <w:p w:rsidR="00000000" w:rsidRPr="00293B00" w:rsidP="00293B00">
      <w:pPr>
        <w:pStyle w:val="List2"/>
      </w:pPr>
      <w:r>
        <w:t>•</w:t>
      </w:r>
      <w:r>
        <w:tab/>
      </w:r>
      <w:r w:rsidRPr="00293B00">
        <w:t>benefits and risks of dental radiography</w:t>
      </w:r>
    </w:p>
    <w:p w:rsidR="00000000" w:rsidRPr="00293B00" w:rsidP="00293B00">
      <w:pPr>
        <w:pStyle w:val="List2"/>
      </w:pPr>
      <w:r>
        <w:t>•</w:t>
      </w:r>
      <w:r>
        <w:tab/>
      </w:r>
      <w:r w:rsidRPr="00293B00">
        <w:t>digital radiography, what it is, how it is used and its advantages an</w:t>
      </w:r>
      <w:r w:rsidRPr="00293B00">
        <w:t>d disadvantages over conventional film-based radiography</w:t>
      </w:r>
    </w:p>
    <w:p w:rsidR="00000000" w:rsidRPr="00293B00" w:rsidP="00293B00">
      <w:pPr>
        <w:pStyle w:val="List2"/>
      </w:pPr>
      <w:r>
        <w:t>•</w:t>
      </w:r>
      <w:r>
        <w:tab/>
      </w:r>
      <w:r w:rsidRPr="00293B00">
        <w:t>extraoral films and applications</w:t>
      </w:r>
    </w:p>
    <w:p w:rsidR="00000000" w:rsidRPr="00293B00" w:rsidP="00293B00">
      <w:pPr>
        <w:pStyle w:val="List2"/>
      </w:pPr>
      <w:r>
        <w:t>•</w:t>
      </w:r>
      <w:r>
        <w:tab/>
      </w:r>
      <w:r w:rsidRPr="00293B00">
        <w:t>intraoral film sizes and applications</w:t>
      </w:r>
    </w:p>
    <w:p w:rsidR="0002345E" w:rsidP="00293B00">
      <w:pPr>
        <w:pStyle w:val="List2"/>
      </w:pPr>
      <w:r>
        <w:t>•</w:t>
      </w:r>
      <w:r>
        <w:tab/>
      </w:r>
      <w:r w:rsidRPr="00293B00">
        <w:t>use of radiographs in diagnosing and monitoring dental disease.</w:t>
      </w:r>
    </w:p>
    <w:p w:rsidR="0002345E" w:rsidP="00293B00">
      <w:pPr>
        <w:pStyle w:val="List2"/>
      </w:pPr>
    </w:p>
    <w:p w:rsidR="00000000" w:rsidRPr="00293B00" w:rsidP="00293B00">
      <w:pPr>
        <w:pStyle w:val="Heading1"/>
      </w:pPr>
      <w:bookmarkStart w:id="4" w:name="O_819025"/>
      <w:bookmarkEnd w:id="4"/>
      <w:r w:rsidRPr="00293B00">
        <w:t>Assessment Conditions</w:t>
      </w:r>
    </w:p>
    <w:p w:rsidR="00000000" w:rsidRPr="00293B00" w:rsidP="0002345E">
      <w:pPr>
        <w:pStyle w:val="BodyText"/>
      </w:pPr>
      <w:r w:rsidRPr="00293B00">
        <w:t>Skills must have b</w:t>
      </w:r>
      <w:r w:rsidRPr="00293B00">
        <w:t xml:space="preserve">een demonstrated in the dental clinic workplace with the addition of simulations and scenarios where the full range of contexts and situations cannot be provided in the workplace. The following conditions must be met for this unit: </w:t>
      </w:r>
    </w:p>
    <w:p w:rsidR="00000000" w:rsidRPr="00293B00" w:rsidP="00293B00">
      <w:pPr>
        <w:pStyle w:val="List"/>
      </w:pPr>
      <w:r w:rsidRPr="00293B00">
        <w:t>•</w:t>
      </w:r>
      <w:r w:rsidRPr="00293B00">
        <w:tab/>
        <w:t>use of suitable facil</w:t>
      </w:r>
      <w:r w:rsidRPr="00293B00">
        <w:t>ities, equipment and resources including:</w:t>
      </w:r>
    </w:p>
    <w:p w:rsidR="00000000" w:rsidRPr="00293B00" w:rsidP="00293B00">
      <w:pPr>
        <w:pStyle w:val="List2"/>
      </w:pPr>
      <w:r>
        <w:t>•</w:t>
      </w:r>
      <w:r>
        <w:tab/>
      </w:r>
      <w:r w:rsidRPr="00293B00">
        <w:t>barrier protection equipment and/or materials</w:t>
      </w:r>
    </w:p>
    <w:p w:rsidR="00000000" w:rsidRPr="00293B00" w:rsidP="00293B00">
      <w:pPr>
        <w:pStyle w:val="List2"/>
      </w:pPr>
      <w:r>
        <w:t>•</w:t>
      </w:r>
      <w:r>
        <w:tab/>
      </w:r>
      <w:r w:rsidRPr="00293B00">
        <w:t>dental chair and unit</w:t>
      </w:r>
    </w:p>
    <w:p w:rsidR="00000000" w:rsidRPr="00293B00" w:rsidP="00293B00">
      <w:pPr>
        <w:pStyle w:val="List2"/>
      </w:pPr>
      <w:r>
        <w:t>•</w:t>
      </w:r>
      <w:r>
        <w:tab/>
      </w:r>
      <w:r w:rsidRPr="00293B00">
        <w:t>radiographic machine</w:t>
      </w:r>
    </w:p>
    <w:p w:rsidR="00000000" w:rsidRPr="00293B00" w:rsidP="00293B00">
      <w:pPr>
        <w:pStyle w:val="List2"/>
      </w:pPr>
      <w:r>
        <w:t>•</w:t>
      </w:r>
      <w:r>
        <w:tab/>
      </w:r>
      <w:r w:rsidRPr="00293B00">
        <w:t xml:space="preserve">operator and assistant protective equipment </w:t>
      </w:r>
    </w:p>
    <w:p w:rsidR="00000000" w:rsidRPr="00293B00" w:rsidP="00293B00">
      <w:pPr>
        <w:pStyle w:val="List2"/>
      </w:pPr>
      <w:r>
        <w:t>•</w:t>
      </w:r>
      <w:r>
        <w:tab/>
      </w:r>
      <w:r w:rsidRPr="00293B00">
        <w:t>radiographs and/or sensors</w:t>
      </w:r>
    </w:p>
    <w:p w:rsidR="00000000" w:rsidRPr="00293B00" w:rsidP="00293B00">
      <w:pPr>
        <w:pStyle w:val="List2"/>
      </w:pPr>
      <w:r>
        <w:t>•</w:t>
      </w:r>
      <w:r>
        <w:tab/>
      </w:r>
      <w:r w:rsidRPr="00293B00">
        <w:t>waste disposal equipment suitable for rad</w:t>
      </w:r>
      <w:r w:rsidRPr="00293B00">
        <w:t>iographic solutions and films</w:t>
      </w:r>
    </w:p>
    <w:p w:rsidR="00000000" w:rsidRPr="00293B00" w:rsidP="00293B00">
      <w:pPr>
        <w:pStyle w:val="List2"/>
      </w:pPr>
      <w:r>
        <w:t>•</w:t>
      </w:r>
      <w:r>
        <w:tab/>
      </w:r>
      <w:r w:rsidRPr="00293B00">
        <w:t>Dental Board of Australia guidelines on infection control on which the candidate bases the planning process</w:t>
      </w:r>
    </w:p>
    <w:p w:rsidR="00000000" w:rsidRPr="00293B00" w:rsidP="00293B00">
      <w:pPr>
        <w:pStyle w:val="List"/>
      </w:pPr>
      <w:r w:rsidRPr="00293B00">
        <w:t>•</w:t>
      </w:r>
      <w:r w:rsidRPr="00293B00">
        <w:tab/>
        <w:t>modelling of industry operating conditions including access to real people for simulations and scenarios in dental</w:t>
      </w:r>
      <w:r w:rsidRPr="00293B00">
        <w:t xml:space="preserve"> assisting work.</w:t>
      </w:r>
    </w:p>
    <w:p w:rsidR="00000000" w:rsidRPr="00293B00" w:rsidP="0002345E">
      <w:pPr>
        <w:pStyle w:val="BodyText"/>
      </w:pPr>
      <w:r w:rsidRPr="00293B00">
        <w:t>Assessors must satisfy the Standards for Registered Training Organisations (RTOs) 2015/AQTF mandatory competency requirements for assessors.</w:t>
      </w:r>
    </w:p>
    <w:p w:rsidR="0002345E" w:rsidP="0002345E">
      <w:pPr>
        <w:pStyle w:val="BodyText"/>
      </w:pPr>
      <w:r w:rsidRPr="00293B00">
        <w:t>In addition, assessors must hold a minimum of 5 years clinical experience in dental assisting work</w:t>
      </w:r>
      <w:r w:rsidRPr="00293B00">
        <w:t>.</w:t>
      </w:r>
    </w:p>
    <w:p w:rsidR="00000000" w:rsidRPr="00293B00" w:rsidP="00293B00">
      <w:pPr>
        <w:pStyle w:val="Heading1"/>
      </w:pPr>
      <w:bookmarkStart w:id="5" w:name="O_819028"/>
      <w:bookmarkEnd w:id="5"/>
      <w:r w:rsidRPr="00293B00">
        <w:t>Links</w:t>
      </w:r>
    </w:p>
    <w:p w:rsidR="00000000" w:rsidRPr="00293B00" w:rsidP="0002345E">
      <w:pPr>
        <w:pStyle w:val="BodyText"/>
      </w:pPr>
      <w:r w:rsidRPr="00293B0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F5C04">
        <w:rPr>
          <w:rStyle w:val="Hyperlink"/>
        </w:rPr>
        <w:t>https://vetnet.gov.au/Pages/TrainingDocs.aspx?q=ced1390f-48d9-4ab0-bd50-b015e5485705</w:t>
      </w:r>
      <w:r>
        <w:fldChar w:fldCharType="end"/>
      </w:r>
    </w:p>
    <w:p w:rsidR="00000000" w:rsidRPr="00293B00" w:rsidP="00293B00"/>
    <w:sectPr w:rsidSect="00293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0" w:rsidRPr="0002345E" w:rsidP="00023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5E" w:rsidP="00293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45E" w:rsidP="00293B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2345E" w:rsidP="00293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B00" w:rsidRPr="0002345E" w:rsidP="00023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5E" w:rsidRPr="002D2AF8" w:rsidP="00293B00">
    <w:pPr>
      <w:pStyle w:val="Header"/>
      <w:framePr w:wrap="around"/>
    </w:pPr>
    <w:r>
      <w:fldChar w:fldCharType="begin"/>
    </w:r>
    <w:r>
      <w:instrText xml:space="preserve"> TITLE   \* MERGEFORMAT </w:instrText>
    </w:r>
    <w:r>
      <w:fldChar w:fldCharType="separate"/>
    </w:r>
    <w:r>
      <w:t>Assessment Requirements for HLTDEN002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2345E" w:rsidP="00293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B00"/>
    <w:pPr>
      <w:spacing w:before="360" w:after="60"/>
      <w:outlineLvl w:val="0"/>
    </w:pPr>
    <w:rPr>
      <w:sz w:val="32"/>
    </w:rPr>
  </w:style>
  <w:style w:type="paragraph" w:styleId="Heading2">
    <w:name w:val="heading 2"/>
    <w:basedOn w:val="HeadingBase"/>
    <w:next w:val="BodyText"/>
    <w:link w:val="Heading2Char"/>
    <w:qFormat/>
    <w:rsid w:val="00293B00"/>
    <w:pPr>
      <w:keepLines/>
      <w:spacing w:before="240" w:after="120"/>
      <w:outlineLvl w:val="1"/>
    </w:pPr>
    <w:rPr>
      <w:sz w:val="28"/>
      <w:szCs w:val="40"/>
    </w:rPr>
  </w:style>
  <w:style w:type="paragraph" w:styleId="Heading3">
    <w:name w:val="heading 3"/>
    <w:basedOn w:val="HeadingBase"/>
    <w:next w:val="BodyText"/>
    <w:link w:val="Heading3Char"/>
    <w:qFormat/>
    <w:rsid w:val="00293B00"/>
    <w:pPr>
      <w:spacing w:before="180" w:after="120"/>
      <w:outlineLvl w:val="2"/>
    </w:pPr>
    <w:rPr>
      <w:spacing w:val="-10"/>
      <w:kern w:val="32"/>
    </w:rPr>
  </w:style>
  <w:style w:type="paragraph" w:styleId="Heading4">
    <w:name w:val="heading 4"/>
    <w:basedOn w:val="HeadingBase"/>
    <w:next w:val="BodyText"/>
    <w:link w:val="Heading4Char"/>
    <w:qFormat/>
    <w:rsid w:val="00293B00"/>
    <w:pPr>
      <w:spacing w:before="160" w:after="120"/>
      <w:outlineLvl w:val="3"/>
    </w:pPr>
    <w:rPr>
      <w:sz w:val="22"/>
    </w:rPr>
  </w:style>
  <w:style w:type="paragraph" w:styleId="Heading5">
    <w:name w:val="heading 5"/>
    <w:basedOn w:val="HeadingBase"/>
    <w:next w:val="Normal"/>
    <w:link w:val="Heading5Char"/>
    <w:qFormat/>
    <w:rsid w:val="00293B00"/>
    <w:pPr>
      <w:spacing w:before="80"/>
      <w:outlineLvl w:val="4"/>
    </w:pPr>
    <w:rPr>
      <w:color w:val="918585"/>
      <w:sz w:val="20"/>
    </w:rPr>
  </w:style>
  <w:style w:type="paragraph" w:styleId="Heading6">
    <w:name w:val="heading 6"/>
    <w:basedOn w:val="HeadingBase"/>
    <w:next w:val="Normal"/>
    <w:link w:val="Heading6Char"/>
    <w:qFormat/>
    <w:rsid w:val="00293B00"/>
    <w:pPr>
      <w:spacing w:before="60"/>
      <w:outlineLvl w:val="5"/>
    </w:pPr>
    <w:rPr>
      <w:color w:val="918585"/>
      <w:sz w:val="20"/>
    </w:rPr>
  </w:style>
  <w:style w:type="paragraph" w:styleId="Heading7">
    <w:name w:val="heading 7"/>
    <w:basedOn w:val="Normal"/>
    <w:next w:val="Normal"/>
    <w:link w:val="Heading7Char"/>
    <w:qFormat/>
    <w:rsid w:val="00293B00"/>
    <w:pPr>
      <w:ind w:left="720"/>
      <w:outlineLvl w:val="6"/>
    </w:pPr>
    <w:rPr>
      <w:i/>
    </w:rPr>
  </w:style>
  <w:style w:type="paragraph" w:styleId="Heading8">
    <w:name w:val="heading 8"/>
    <w:basedOn w:val="Normal"/>
    <w:next w:val="Normal"/>
    <w:link w:val="Heading8Char"/>
    <w:qFormat/>
    <w:rsid w:val="00293B00"/>
    <w:pPr>
      <w:ind w:left="720"/>
      <w:outlineLvl w:val="7"/>
    </w:pPr>
    <w:rPr>
      <w:i/>
    </w:rPr>
  </w:style>
  <w:style w:type="paragraph" w:styleId="Heading9">
    <w:name w:val="heading 9"/>
    <w:basedOn w:val="Normal"/>
    <w:next w:val="Normal"/>
    <w:link w:val="Heading9Char"/>
    <w:qFormat/>
    <w:rsid w:val="00293B00"/>
    <w:pPr>
      <w:ind w:left="720"/>
      <w:outlineLvl w:val="8"/>
    </w:pPr>
    <w:rPr>
      <w:i/>
    </w:rPr>
  </w:style>
  <w:style w:type="character" w:default="1" w:styleId="DefaultParagraphFont">
    <w:name w:val="Default Paragraph Font"/>
    <w:uiPriority w:val="1"/>
    <w:unhideWhenUsed/>
    <w:rsid w:val="00293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B00"/>
  </w:style>
  <w:style w:type="character" w:customStyle="1" w:styleId="Heading1Char">
    <w:name w:val="Heading 1 Char"/>
    <w:basedOn w:val="DefaultParagraphFont"/>
    <w:link w:val="Heading1"/>
    <w:rsid w:val="00293B00"/>
    <w:rPr>
      <w:rFonts w:ascii="Times New Roman" w:eastAsia="Times New Roman" w:hAnsi="Times New Roman" w:cs="Times New Roman"/>
      <w:b/>
      <w:sz w:val="32"/>
      <w:szCs w:val="20"/>
      <w:lang w:eastAsia="en-US"/>
    </w:rPr>
  </w:style>
  <w:style w:type="paragraph" w:styleId="BodyText">
    <w:name w:val="Body Text"/>
    <w:basedOn w:val="Normal"/>
    <w:link w:val="BodyTextChar"/>
    <w:rsid w:val="00293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B00"/>
    <w:rPr>
      <w:rFonts w:ascii="Times New Roman" w:eastAsia="Times New Roman" w:hAnsi="Times New Roman" w:cs="Times New Roman"/>
      <w:sz w:val="24"/>
      <w:lang w:eastAsia="en-US"/>
    </w:rPr>
  </w:style>
  <w:style w:type="paragraph" w:styleId="List">
    <w:name w:val="List"/>
    <w:basedOn w:val="BodyText"/>
    <w:next w:val="BodyText"/>
    <w:rsid w:val="00293B00"/>
    <w:pPr>
      <w:tabs>
        <w:tab w:val="left" w:pos="340"/>
      </w:tabs>
      <w:spacing w:before="60" w:after="60"/>
      <w:ind w:left="340" w:hanging="340"/>
    </w:pPr>
  </w:style>
  <w:style w:type="character" w:styleId="Emphasis">
    <w:name w:val="Emphasis"/>
    <w:basedOn w:val="DefaultParagraphFont"/>
    <w:qFormat/>
    <w:rsid w:val="00293B00"/>
    <w:rPr>
      <w:i/>
    </w:rPr>
  </w:style>
  <w:style w:type="paragraph" w:customStyle="1" w:styleId="SuperHeading">
    <w:name w:val="SuperHeading"/>
    <w:basedOn w:val="Normal"/>
    <w:rsid w:val="00293B00"/>
    <w:pPr>
      <w:spacing w:before="240" w:after="120"/>
      <w:outlineLvl w:val="0"/>
    </w:pPr>
    <w:rPr>
      <w:rFonts w:ascii="Times New Roman" w:hAnsi="Times New Roman"/>
      <w:b/>
      <w:sz w:val="32"/>
    </w:rPr>
  </w:style>
  <w:style w:type="paragraph" w:customStyle="1" w:styleId="AllowPageBreak">
    <w:name w:val="AllowPageBreak"/>
    <w:rsid w:val="00293B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B00"/>
    <w:pPr>
      <w:tabs>
        <w:tab w:val="left" w:pos="680"/>
      </w:tabs>
      <w:spacing w:before="60" w:after="60"/>
      <w:ind w:left="680" w:hanging="340"/>
    </w:pPr>
  </w:style>
  <w:style w:type="paragraph" w:styleId="List3">
    <w:name w:val="List 3"/>
    <w:basedOn w:val="BodyText"/>
    <w:rsid w:val="00293B00"/>
    <w:pPr>
      <w:tabs>
        <w:tab w:val="left" w:pos="1021"/>
      </w:tabs>
      <w:spacing w:before="60" w:after="60"/>
      <w:ind w:left="1020" w:hanging="340"/>
    </w:pPr>
  </w:style>
  <w:style w:type="character" w:customStyle="1" w:styleId="Heading2Char">
    <w:name w:val="Heading 2 Char"/>
    <w:basedOn w:val="DefaultParagraphFont"/>
    <w:link w:val="Heading2"/>
    <w:rsid w:val="00293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B00"/>
    <w:rPr>
      <w:rFonts w:ascii="Courier New" w:eastAsia="Times New Roman" w:hAnsi="Courier New" w:cs="Times New Roman"/>
      <w:i/>
      <w:szCs w:val="20"/>
      <w:lang w:eastAsia="en-US"/>
    </w:rPr>
  </w:style>
  <w:style w:type="paragraph" w:customStyle="1" w:styleId="HeadingBase">
    <w:name w:val="Heading Base"/>
    <w:rsid w:val="00293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B00"/>
    <w:pPr>
      <w:tabs>
        <w:tab w:val="right" w:leader="dot" w:pos="9072"/>
      </w:tabs>
      <w:ind w:left="567"/>
    </w:pPr>
    <w:rPr>
      <w:szCs w:val="22"/>
    </w:rPr>
  </w:style>
  <w:style w:type="paragraph" w:customStyle="1" w:styleId="TOCBase">
    <w:name w:val="TOC Base"/>
    <w:rsid w:val="00293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B00"/>
    <w:pPr>
      <w:tabs>
        <w:tab w:val="right" w:leader="dot" w:pos="9072"/>
      </w:tabs>
      <w:spacing w:before="40" w:after="40"/>
      <w:ind w:left="284"/>
    </w:pPr>
    <w:rPr>
      <w:rFonts w:ascii="Times New Roman" w:hAnsi="Times New Roman"/>
    </w:rPr>
  </w:style>
  <w:style w:type="paragraph" w:styleId="TOC1">
    <w:name w:val="toc 1"/>
    <w:basedOn w:val="TOCBase"/>
    <w:next w:val="Normal"/>
    <w:rsid w:val="00293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B00"/>
    <w:rPr>
      <w:rFonts w:ascii="Times New Roman" w:eastAsia="Times New Roman" w:hAnsi="Times New Roman" w:cs="Times New Roman"/>
      <w:sz w:val="16"/>
      <w:lang w:eastAsia="en-US"/>
    </w:rPr>
  </w:style>
  <w:style w:type="paragraph" w:styleId="Title">
    <w:name w:val="Title"/>
    <w:basedOn w:val="HeadingBase"/>
    <w:link w:val="TitleChar"/>
    <w:qFormat/>
    <w:rsid w:val="00293B00"/>
    <w:pPr>
      <w:spacing w:before="5040"/>
      <w:jc w:val="center"/>
    </w:pPr>
    <w:rPr>
      <w:sz w:val="48"/>
      <w:szCs w:val="72"/>
      <w:lang w:val="en-US"/>
    </w:rPr>
  </w:style>
  <w:style w:type="character" w:customStyle="1" w:styleId="TitleChar">
    <w:name w:val="Title Char"/>
    <w:basedOn w:val="DefaultParagraphFont"/>
    <w:link w:val="Title"/>
    <w:rsid w:val="00293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B00"/>
    <w:pPr>
      <w:tabs>
        <w:tab w:val="left" w:pos="3600"/>
        <w:tab w:val="left" w:pos="3958"/>
      </w:tabs>
    </w:pPr>
  </w:style>
  <w:style w:type="paragraph" w:styleId="ListBullet">
    <w:name w:val="List Bullet"/>
    <w:basedOn w:val="List"/>
    <w:rsid w:val="00293B00"/>
    <w:pPr>
      <w:numPr>
        <w:numId w:val="10"/>
      </w:numPr>
      <w:tabs>
        <w:tab w:val="clear" w:pos="340"/>
      </w:tabs>
      <w:spacing w:before="40" w:after="40"/>
    </w:pPr>
  </w:style>
  <w:style w:type="paragraph" w:customStyle="1" w:styleId="Note">
    <w:name w:val="Note"/>
    <w:basedOn w:val="BodyText"/>
    <w:rsid w:val="00293B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3B00"/>
    <w:rPr>
      <w:b/>
      <w:spacing w:val="0"/>
    </w:rPr>
  </w:style>
  <w:style w:type="paragraph" w:customStyle="1" w:styleId="SuperTitle">
    <w:name w:val="SuperTitle"/>
    <w:basedOn w:val="Title"/>
    <w:rsid w:val="00293B00"/>
    <w:pPr>
      <w:framePr w:wrap="auto" w:hAnchor="text" w:y="6049"/>
    </w:pPr>
    <w:rPr>
      <w:color w:val="000000"/>
      <w:sz w:val="40"/>
    </w:rPr>
  </w:style>
  <w:style w:type="paragraph" w:customStyle="1" w:styleId="TOCTitle">
    <w:name w:val="TOCTitle"/>
    <w:basedOn w:val="Heading1"/>
    <w:rsid w:val="00293B00"/>
    <w:pPr>
      <w:spacing w:after="240"/>
      <w:jc w:val="center"/>
      <w:outlineLvl w:val="9"/>
    </w:pPr>
    <w:rPr>
      <w:caps/>
    </w:rPr>
  </w:style>
  <w:style w:type="paragraph" w:customStyle="1" w:styleId="Version">
    <w:name w:val="Version"/>
    <w:rsid w:val="00293B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B00"/>
    <w:pPr>
      <w:numPr>
        <w:numId w:val="11"/>
      </w:numPr>
      <w:tabs>
        <w:tab w:val="clear" w:pos="680"/>
      </w:tabs>
    </w:pPr>
  </w:style>
  <w:style w:type="paragraph" w:styleId="Index1">
    <w:name w:val="index 1"/>
    <w:basedOn w:val="Normal"/>
    <w:next w:val="Normal"/>
    <w:semiHidden/>
    <w:rsid w:val="00293B00"/>
    <w:pPr>
      <w:keepNext w:val="0"/>
      <w:tabs>
        <w:tab w:val="right" w:pos="4176"/>
      </w:tabs>
      <w:ind w:left="198" w:hanging="198"/>
    </w:pPr>
    <w:rPr>
      <w:rFonts w:ascii="Garamond" w:hAnsi="Garamond"/>
    </w:rPr>
  </w:style>
  <w:style w:type="paragraph" w:styleId="IndexHeading">
    <w:name w:val="index heading"/>
    <w:basedOn w:val="Normal"/>
    <w:next w:val="Index1"/>
    <w:semiHidden/>
    <w:rsid w:val="00293B00"/>
    <w:pPr>
      <w:spacing w:before="120" w:after="120"/>
    </w:pPr>
    <w:rPr>
      <w:rFonts w:ascii="Arial" w:hAnsi="Arial"/>
      <w:b/>
      <w:color w:val="918585"/>
      <w:sz w:val="24"/>
    </w:rPr>
  </w:style>
  <w:style w:type="paragraph" w:styleId="Header">
    <w:name w:val="header"/>
    <w:basedOn w:val="Normal"/>
    <w:link w:val="HeaderChar"/>
    <w:rsid w:val="00293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B00"/>
    <w:rPr>
      <w:rFonts w:ascii="Times New Roman" w:eastAsia="Times New Roman" w:hAnsi="Times New Roman" w:cs="Times New Roman"/>
      <w:sz w:val="16"/>
      <w:szCs w:val="20"/>
      <w:lang w:val="en-GB" w:eastAsia="en-US"/>
    </w:rPr>
  </w:style>
  <w:style w:type="paragraph" w:customStyle="1" w:styleId="Chapter">
    <w:name w:val="Chapter"/>
    <w:basedOn w:val="Normal"/>
    <w:rsid w:val="00293B00"/>
    <w:pPr>
      <w:spacing w:before="240"/>
    </w:pPr>
    <w:rPr>
      <w:rFonts w:ascii="Times New Roman" w:hAnsi="Times New Roman"/>
      <w:smallCaps/>
      <w:spacing w:val="80"/>
      <w:sz w:val="28"/>
    </w:rPr>
  </w:style>
  <w:style w:type="paragraph" w:customStyle="1" w:styleId="InChapter">
    <w:name w:val="InChapter"/>
    <w:basedOn w:val="Heading3"/>
    <w:rsid w:val="00293B00"/>
    <w:pPr>
      <w:spacing w:after="240"/>
      <w:outlineLvl w:val="9"/>
    </w:pPr>
    <w:rPr>
      <w:noProof/>
    </w:rPr>
  </w:style>
  <w:style w:type="paragraph" w:styleId="Index2">
    <w:name w:val="index 2"/>
    <w:basedOn w:val="Normal"/>
    <w:next w:val="Normal"/>
    <w:semiHidden/>
    <w:rsid w:val="00293B00"/>
    <w:pPr>
      <w:tabs>
        <w:tab w:val="right" w:pos="4176"/>
      </w:tabs>
      <w:ind w:left="568" w:hanging="284"/>
    </w:pPr>
    <w:rPr>
      <w:rFonts w:ascii="Garamond" w:hAnsi="Garamond"/>
    </w:rPr>
  </w:style>
  <w:style w:type="paragraph" w:customStyle="1" w:styleId="Byline">
    <w:name w:val="Byline"/>
    <w:rsid w:val="00293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B00"/>
    <w:pPr>
      <w:tabs>
        <w:tab w:val="clear" w:pos="3600"/>
        <w:tab w:val="clear" w:pos="3958"/>
      </w:tabs>
      <w:jc w:val="right"/>
    </w:pPr>
  </w:style>
  <w:style w:type="paragraph" w:styleId="Caption">
    <w:name w:val="caption"/>
    <w:basedOn w:val="BodyText"/>
    <w:next w:val="Normal"/>
    <w:qFormat/>
    <w:rsid w:val="00293B00"/>
    <w:pPr>
      <w:framePr w:w="2268" w:hSpace="181" w:vSpace="181" w:wrap="around" w:vAnchor="text" w:hAnchor="page" w:x="1135" w:y="285" w:anchorLock="1"/>
    </w:pPr>
    <w:rPr>
      <w:i/>
    </w:rPr>
  </w:style>
  <w:style w:type="paragraph" w:customStyle="1" w:styleId="MiniTOCTitle">
    <w:name w:val="MiniTOCTitle"/>
    <w:basedOn w:val="Heading4"/>
    <w:rsid w:val="00293B00"/>
    <w:pPr>
      <w:spacing w:before="240"/>
      <w:outlineLvl w:val="9"/>
    </w:pPr>
    <w:rPr>
      <w:noProof/>
      <w:sz w:val="24"/>
    </w:rPr>
  </w:style>
  <w:style w:type="paragraph" w:customStyle="1" w:styleId="MiniTOCItem">
    <w:name w:val="MiniTOCItem"/>
    <w:basedOn w:val="ListBullet"/>
    <w:rsid w:val="00293B00"/>
    <w:pPr>
      <w:numPr>
        <w:numId w:val="0"/>
      </w:numPr>
      <w:tabs>
        <w:tab w:val="right" w:leader="dot" w:pos="6521"/>
      </w:tabs>
      <w:spacing w:before="0" w:after="0"/>
    </w:pPr>
  </w:style>
  <w:style w:type="paragraph" w:customStyle="1" w:styleId="TOFTitle">
    <w:name w:val="TOFTitle"/>
    <w:basedOn w:val="TOCTitle"/>
    <w:rsid w:val="00293B00"/>
  </w:style>
  <w:style w:type="paragraph" w:styleId="TableofFigures">
    <w:name w:val="table of figures"/>
    <w:basedOn w:val="Normal"/>
    <w:next w:val="Normal"/>
    <w:semiHidden/>
    <w:rsid w:val="00293B00"/>
    <w:pPr>
      <w:tabs>
        <w:tab w:val="right" w:leader="dot" w:pos="9072"/>
      </w:tabs>
      <w:ind w:left="970" w:hanging="403"/>
    </w:pPr>
    <w:rPr>
      <w:rFonts w:ascii="Times New Roman" w:hAnsi="Times New Roman"/>
      <w:b/>
    </w:rPr>
  </w:style>
  <w:style w:type="paragraph" w:styleId="ListNumber">
    <w:name w:val="List Number"/>
    <w:basedOn w:val="List"/>
    <w:rsid w:val="00293B00"/>
    <w:pPr>
      <w:numPr>
        <w:numId w:val="13"/>
      </w:numPr>
      <w:tabs>
        <w:tab w:val="clear" w:pos="340"/>
      </w:tabs>
    </w:pPr>
  </w:style>
  <w:style w:type="character" w:customStyle="1" w:styleId="WingdingSymbols">
    <w:name w:val="Wingding Symbols"/>
    <w:rsid w:val="00293B00"/>
    <w:rPr>
      <w:rFonts w:ascii="Wingdings" w:hAnsi="Wingdings"/>
    </w:rPr>
  </w:style>
  <w:style w:type="paragraph" w:customStyle="1" w:styleId="TableHeading">
    <w:name w:val="Table Heading"/>
    <w:basedOn w:val="HeadingBase"/>
    <w:rsid w:val="00293B00"/>
    <w:pPr>
      <w:keepLines/>
      <w:pBdr>
        <w:bottom w:val="single" w:sz="6" w:space="1" w:color="918585"/>
      </w:pBdr>
      <w:spacing w:before="240"/>
    </w:pPr>
  </w:style>
  <w:style w:type="character" w:customStyle="1" w:styleId="HotSpot">
    <w:name w:val="HotSpot"/>
    <w:rsid w:val="00293B00"/>
    <w:rPr>
      <w:color w:val="0033CC"/>
      <w:u w:val="none"/>
    </w:rPr>
  </w:style>
  <w:style w:type="paragraph" w:customStyle="1" w:styleId="BodyTextRight">
    <w:name w:val="Body Text Right"/>
    <w:basedOn w:val="BodyText"/>
    <w:rsid w:val="00293B00"/>
    <w:pPr>
      <w:spacing w:before="0" w:after="0"/>
      <w:jc w:val="right"/>
    </w:pPr>
  </w:style>
  <w:style w:type="paragraph" w:styleId="Index3">
    <w:name w:val="index 3"/>
    <w:basedOn w:val="ListNumber2"/>
    <w:next w:val="Normal"/>
    <w:semiHidden/>
    <w:rsid w:val="00293B00"/>
    <w:pPr>
      <w:numPr>
        <w:numId w:val="0"/>
      </w:numPr>
      <w:tabs>
        <w:tab w:val="right" w:leader="dot" w:pos="4176"/>
      </w:tabs>
    </w:pPr>
  </w:style>
  <w:style w:type="paragraph" w:styleId="ListNumber2">
    <w:name w:val="List Number 2"/>
    <w:basedOn w:val="List2"/>
    <w:rsid w:val="00293B00"/>
    <w:pPr>
      <w:numPr>
        <w:numId w:val="8"/>
      </w:numPr>
      <w:tabs>
        <w:tab w:val="clear" w:pos="1060"/>
      </w:tabs>
    </w:pPr>
  </w:style>
  <w:style w:type="paragraph" w:customStyle="1" w:styleId="MarginNote">
    <w:name w:val="Margin Note"/>
    <w:basedOn w:val="BodyText"/>
    <w:rsid w:val="00293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B00"/>
    <w:rPr>
      <w:sz w:val="32"/>
    </w:rPr>
  </w:style>
  <w:style w:type="paragraph" w:customStyle="1" w:styleId="HeadingProcedure">
    <w:name w:val="Heading Procedure"/>
    <w:basedOn w:val="HeadingBase"/>
    <w:next w:val="Normal"/>
    <w:rsid w:val="00293B00"/>
    <w:pPr>
      <w:tabs>
        <w:tab w:val="left" w:pos="0"/>
      </w:tabs>
      <w:spacing w:before="120" w:after="60"/>
    </w:pPr>
    <w:rPr>
      <w:i/>
      <w:color w:val="918585"/>
      <w:sz w:val="22"/>
    </w:rPr>
  </w:style>
  <w:style w:type="paragraph" w:customStyle="1" w:styleId="TableBodyText">
    <w:name w:val="Table Body Text"/>
    <w:basedOn w:val="BodyText"/>
    <w:rsid w:val="00293B00"/>
    <w:pPr>
      <w:spacing w:before="60" w:after="60"/>
    </w:pPr>
  </w:style>
  <w:style w:type="paragraph" w:styleId="ListContinue">
    <w:name w:val="List Continue"/>
    <w:basedOn w:val="List"/>
    <w:rsid w:val="00293B00"/>
    <w:pPr>
      <w:ind w:firstLine="0"/>
    </w:pPr>
  </w:style>
  <w:style w:type="paragraph" w:customStyle="1" w:styleId="ListNote">
    <w:name w:val="List Note"/>
    <w:basedOn w:val="List"/>
    <w:rsid w:val="00293B00"/>
    <w:pPr>
      <w:pBdr>
        <w:top w:val="single" w:sz="6" w:space="2" w:color="918585"/>
        <w:bottom w:val="single" w:sz="6" w:space="2" w:color="918585"/>
      </w:pBdr>
      <w:tabs>
        <w:tab w:val="left" w:pos="1021"/>
      </w:tabs>
      <w:ind w:firstLine="0"/>
    </w:pPr>
  </w:style>
  <w:style w:type="paragraph" w:customStyle="1" w:styleId="Warning">
    <w:name w:val="Warning"/>
    <w:basedOn w:val="BodyText"/>
    <w:rsid w:val="00293B00"/>
    <w:pPr>
      <w:shd w:val="clear" w:color="auto" w:fill="D9D9D9"/>
      <w:tabs>
        <w:tab w:val="left" w:pos="992"/>
      </w:tabs>
      <w:ind w:left="119" w:right="119"/>
    </w:pPr>
    <w:rPr>
      <w:sz w:val="20"/>
    </w:rPr>
  </w:style>
  <w:style w:type="paragraph" w:customStyle="1" w:styleId="MarginIcons">
    <w:name w:val="Margin Icons"/>
    <w:basedOn w:val="BodyText"/>
    <w:rsid w:val="00293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B00"/>
    <w:rPr>
      <w:rFonts w:ascii="Courier New" w:hAnsi="Courier New"/>
    </w:rPr>
  </w:style>
  <w:style w:type="paragraph" w:customStyle="1" w:styleId="NoteBullet">
    <w:name w:val="Note Bullet"/>
    <w:basedOn w:val="Note"/>
    <w:rsid w:val="00293B00"/>
    <w:pPr>
      <w:tabs>
        <w:tab w:val="clear" w:pos="680"/>
      </w:tabs>
      <w:spacing w:before="60" w:after="60"/>
    </w:pPr>
  </w:style>
  <w:style w:type="paragraph" w:customStyle="1" w:styleId="SubHeading2">
    <w:name w:val="SubHeading2"/>
    <w:basedOn w:val="HeadingBase"/>
    <w:rsid w:val="00293B00"/>
    <w:pPr>
      <w:spacing w:before="240" w:after="60"/>
    </w:pPr>
    <w:rPr>
      <w:sz w:val="20"/>
    </w:rPr>
  </w:style>
  <w:style w:type="paragraph" w:customStyle="1" w:styleId="SubHeading1">
    <w:name w:val="SubHeading1"/>
    <w:basedOn w:val="HeadingBase"/>
    <w:rsid w:val="00293B00"/>
    <w:pPr>
      <w:spacing w:before="240" w:after="60"/>
    </w:pPr>
    <w:rPr>
      <w:color w:val="918585"/>
      <w:sz w:val="22"/>
    </w:rPr>
  </w:style>
  <w:style w:type="paragraph" w:customStyle="1" w:styleId="SideHeading">
    <w:name w:val="Side Heading"/>
    <w:basedOn w:val="HeadingBase"/>
    <w:rsid w:val="00293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B00"/>
    <w:pPr>
      <w:numPr>
        <w:numId w:val="9"/>
      </w:numPr>
    </w:pPr>
  </w:style>
  <w:style w:type="paragraph" w:styleId="PlainText">
    <w:name w:val="Plain Text"/>
    <w:basedOn w:val="Normal"/>
    <w:link w:val="PlainTextChar"/>
    <w:rsid w:val="00293B00"/>
    <w:rPr>
      <w:sz w:val="20"/>
    </w:rPr>
  </w:style>
  <w:style w:type="character" w:customStyle="1" w:styleId="PlainTextChar">
    <w:name w:val="Plain Text Char"/>
    <w:basedOn w:val="DefaultParagraphFont"/>
    <w:link w:val="PlainText"/>
    <w:rsid w:val="00293B00"/>
    <w:rPr>
      <w:rFonts w:ascii="Courier New" w:eastAsia="Times New Roman" w:hAnsi="Courier New" w:cs="Times New Roman"/>
      <w:sz w:val="20"/>
      <w:szCs w:val="20"/>
      <w:lang w:eastAsia="en-US"/>
    </w:rPr>
  </w:style>
  <w:style w:type="character" w:customStyle="1" w:styleId="MenuOption">
    <w:name w:val="Menu Option"/>
    <w:basedOn w:val="DefaultParagraphFont"/>
    <w:rsid w:val="00293B00"/>
    <w:rPr>
      <w:b/>
      <w:smallCaps/>
    </w:rPr>
  </w:style>
  <w:style w:type="paragraph" w:customStyle="1" w:styleId="TableListNumber">
    <w:name w:val="Table List Number"/>
    <w:basedOn w:val="ListNumber"/>
    <w:rsid w:val="00293B00"/>
    <w:pPr>
      <w:numPr>
        <w:numId w:val="0"/>
      </w:numPr>
    </w:pPr>
  </w:style>
  <w:style w:type="paragraph" w:styleId="TOC4">
    <w:name w:val="toc 4"/>
    <w:basedOn w:val="TOCBase"/>
    <w:next w:val="Normal"/>
    <w:semiHidden/>
    <w:rsid w:val="00293B00"/>
    <w:pPr>
      <w:tabs>
        <w:tab w:val="right" w:leader="dot" w:pos="9071"/>
      </w:tabs>
      <w:ind w:left="1701"/>
    </w:pPr>
  </w:style>
  <w:style w:type="paragraph" w:customStyle="1" w:styleId="ListAlpha">
    <w:name w:val="List Alpha"/>
    <w:basedOn w:val="List"/>
    <w:rsid w:val="00293B00"/>
    <w:pPr>
      <w:numPr>
        <w:numId w:val="7"/>
      </w:numPr>
    </w:pPr>
  </w:style>
  <w:style w:type="paragraph" w:customStyle="1" w:styleId="ListAlpha2">
    <w:name w:val="List Alpha 2"/>
    <w:basedOn w:val="List2"/>
    <w:rsid w:val="00293B00"/>
    <w:pPr>
      <w:numPr>
        <w:numId w:val="6"/>
      </w:numPr>
    </w:pPr>
  </w:style>
  <w:style w:type="paragraph" w:styleId="List4">
    <w:name w:val="List 4"/>
    <w:basedOn w:val="BodyText"/>
    <w:rsid w:val="00293B00"/>
    <w:pPr>
      <w:tabs>
        <w:tab w:val="left" w:pos="1361"/>
      </w:tabs>
      <w:spacing w:before="60" w:after="60"/>
      <w:ind w:left="1361" w:hanging="340"/>
    </w:pPr>
  </w:style>
  <w:style w:type="paragraph" w:styleId="List5">
    <w:name w:val="List 5"/>
    <w:basedOn w:val="BodyText"/>
    <w:rsid w:val="00293B00"/>
    <w:pPr>
      <w:tabs>
        <w:tab w:val="left" w:pos="1701"/>
      </w:tabs>
      <w:spacing w:before="60" w:after="60"/>
      <w:ind w:left="1701" w:hanging="340"/>
    </w:pPr>
  </w:style>
  <w:style w:type="paragraph" w:styleId="ListBullet3">
    <w:name w:val="List Bullet 3"/>
    <w:basedOn w:val="List3"/>
    <w:rsid w:val="00293B00"/>
    <w:pPr>
      <w:numPr>
        <w:numId w:val="12"/>
      </w:numPr>
      <w:tabs>
        <w:tab w:val="clear" w:pos="1021"/>
      </w:tabs>
      <w:ind w:left="1037" w:hanging="357"/>
    </w:pPr>
  </w:style>
  <w:style w:type="paragraph" w:styleId="ListBullet4">
    <w:name w:val="List Bullet 4"/>
    <w:basedOn w:val="List4"/>
    <w:rsid w:val="00293B00"/>
    <w:pPr>
      <w:numPr>
        <w:numId w:val="1"/>
      </w:numPr>
      <w:tabs>
        <w:tab w:val="clear" w:pos="1361"/>
      </w:tabs>
    </w:pPr>
  </w:style>
  <w:style w:type="paragraph" w:styleId="ListBullet5">
    <w:name w:val="List Bullet 5"/>
    <w:basedOn w:val="List5"/>
    <w:rsid w:val="00293B00"/>
    <w:pPr>
      <w:numPr>
        <w:numId w:val="2"/>
      </w:numPr>
    </w:pPr>
  </w:style>
  <w:style w:type="paragraph" w:styleId="ListContinue2">
    <w:name w:val="List Continue 2"/>
    <w:basedOn w:val="List2"/>
    <w:rsid w:val="00293B00"/>
    <w:pPr>
      <w:ind w:firstLine="0"/>
    </w:pPr>
  </w:style>
  <w:style w:type="paragraph" w:styleId="ListContinue3">
    <w:name w:val="List Continue 3"/>
    <w:basedOn w:val="List3"/>
    <w:rsid w:val="00293B00"/>
    <w:pPr>
      <w:ind w:left="1021" w:firstLine="0"/>
    </w:pPr>
  </w:style>
  <w:style w:type="paragraph" w:styleId="ListContinue4">
    <w:name w:val="List Continue 4"/>
    <w:basedOn w:val="List4"/>
    <w:rsid w:val="00293B00"/>
    <w:pPr>
      <w:ind w:firstLine="0"/>
    </w:pPr>
  </w:style>
  <w:style w:type="paragraph" w:styleId="ListContinue5">
    <w:name w:val="List Continue 5"/>
    <w:basedOn w:val="List5"/>
    <w:rsid w:val="00293B00"/>
    <w:pPr>
      <w:ind w:firstLine="0"/>
    </w:pPr>
  </w:style>
  <w:style w:type="paragraph" w:styleId="ListNumber3">
    <w:name w:val="List Number 3"/>
    <w:basedOn w:val="List3"/>
    <w:rsid w:val="00293B00"/>
    <w:pPr>
      <w:numPr>
        <w:numId w:val="3"/>
      </w:numPr>
    </w:pPr>
  </w:style>
  <w:style w:type="paragraph" w:styleId="ListNumber4">
    <w:name w:val="List Number 4"/>
    <w:basedOn w:val="List4"/>
    <w:rsid w:val="00293B00"/>
    <w:pPr>
      <w:numPr>
        <w:numId w:val="4"/>
      </w:numPr>
    </w:pPr>
  </w:style>
  <w:style w:type="paragraph" w:styleId="ListNumber5">
    <w:name w:val="List Number 5"/>
    <w:basedOn w:val="List5"/>
    <w:rsid w:val="00293B00"/>
    <w:pPr>
      <w:numPr>
        <w:numId w:val="5"/>
      </w:numPr>
    </w:pPr>
  </w:style>
  <w:style w:type="paragraph" w:styleId="BlockText">
    <w:name w:val="Block Text"/>
    <w:basedOn w:val="Normal"/>
    <w:rsid w:val="00293B00"/>
    <w:pPr>
      <w:spacing w:after="120"/>
      <w:ind w:left="1440" w:right="1440"/>
    </w:pPr>
  </w:style>
  <w:style w:type="character" w:customStyle="1" w:styleId="Subscript">
    <w:name w:val="Subscript"/>
    <w:basedOn w:val="DefaultParagraphFont"/>
    <w:rsid w:val="00293B00"/>
    <w:rPr>
      <w:sz w:val="16"/>
      <w:vertAlign w:val="subscript"/>
    </w:rPr>
  </w:style>
  <w:style w:type="character" w:customStyle="1" w:styleId="Superscript">
    <w:name w:val="Superscript"/>
    <w:basedOn w:val="DefaultParagraphFont"/>
    <w:rsid w:val="00293B00"/>
    <w:rPr>
      <w:sz w:val="16"/>
      <w:vertAlign w:val="superscript"/>
    </w:rPr>
  </w:style>
  <w:style w:type="character" w:customStyle="1" w:styleId="Symbols">
    <w:name w:val="Symbols"/>
    <w:basedOn w:val="DefaultParagraphFont"/>
    <w:rsid w:val="00293B00"/>
    <w:rPr>
      <w:rFonts w:ascii="Symbol" w:hAnsi="Symbol"/>
    </w:rPr>
  </w:style>
  <w:style w:type="character" w:customStyle="1" w:styleId="MenuOptions">
    <w:name w:val="Menu Options"/>
    <w:basedOn w:val="DefaultParagraphFont"/>
    <w:rsid w:val="00293B00"/>
    <w:rPr>
      <w:rFonts w:ascii="Arial Narrow" w:hAnsi="Arial Narrow"/>
      <w:smallCaps/>
    </w:rPr>
  </w:style>
  <w:style w:type="character" w:customStyle="1" w:styleId="Buttons">
    <w:name w:val="Buttons"/>
    <w:basedOn w:val="DefaultParagraphFont"/>
    <w:rsid w:val="00293B00"/>
    <w:rPr>
      <w:b/>
    </w:rPr>
  </w:style>
  <w:style w:type="character" w:customStyle="1" w:styleId="Underlined">
    <w:name w:val="Underlined"/>
    <w:basedOn w:val="DefaultParagraphFont"/>
    <w:rsid w:val="00293B00"/>
    <w:rPr>
      <w:u w:val="single"/>
    </w:rPr>
  </w:style>
  <w:style w:type="paragraph" w:customStyle="1" w:styleId="TableBodyTextRight">
    <w:name w:val="Table Body Text Right"/>
    <w:basedOn w:val="TableBodyText"/>
    <w:rsid w:val="00293B00"/>
    <w:pPr>
      <w:widowControl w:val="0"/>
      <w:autoSpaceDE w:val="0"/>
      <w:autoSpaceDN w:val="0"/>
      <w:adjustRightInd w:val="0"/>
      <w:jc w:val="right"/>
    </w:pPr>
    <w:rPr>
      <w:rFonts w:cs="Arial"/>
      <w:szCs w:val="18"/>
    </w:rPr>
  </w:style>
  <w:style w:type="paragraph" w:customStyle="1" w:styleId="CopyrightText">
    <w:name w:val="Copyright Text"/>
    <w:basedOn w:val="BodyText"/>
    <w:rsid w:val="00293B00"/>
    <w:rPr>
      <w:sz w:val="18"/>
    </w:rPr>
  </w:style>
  <w:style w:type="paragraph" w:customStyle="1" w:styleId="BodySmallRight">
    <w:name w:val="Body Small Right"/>
    <w:basedOn w:val="BodyTextRight"/>
    <w:rsid w:val="00293B00"/>
    <w:rPr>
      <w:sz w:val="18"/>
      <w:szCs w:val="18"/>
    </w:rPr>
  </w:style>
  <w:style w:type="paragraph" w:customStyle="1" w:styleId="MarginEdition">
    <w:name w:val="Margin Edition"/>
    <w:basedOn w:val="MarginNote"/>
    <w:rsid w:val="00293B00"/>
    <w:pPr>
      <w:spacing w:before="0" w:after="0"/>
    </w:pPr>
    <w:rPr>
      <w:rFonts w:ascii="Times New Roman" w:hAnsi="Times New Roman"/>
      <w:color w:val="999999"/>
    </w:rPr>
  </w:style>
  <w:style w:type="paragraph" w:customStyle="1" w:styleId="Spacer">
    <w:name w:val="Spacer"/>
    <w:basedOn w:val="Normal"/>
    <w:rsid w:val="00293B00"/>
    <w:rPr>
      <w:sz w:val="2"/>
      <w:szCs w:val="2"/>
    </w:rPr>
  </w:style>
  <w:style w:type="character" w:customStyle="1" w:styleId="Small">
    <w:name w:val="Small"/>
    <w:basedOn w:val="DefaultParagraphFont"/>
    <w:rsid w:val="00293B00"/>
    <w:rPr>
      <w:sz w:val="16"/>
    </w:rPr>
  </w:style>
  <w:style w:type="paragraph" w:customStyle="1" w:styleId="WideTable">
    <w:name w:val="Wide Table"/>
    <w:basedOn w:val="Normal"/>
    <w:rsid w:val="00293B00"/>
    <w:pPr>
      <w:ind w:left="-1418"/>
    </w:pPr>
    <w:rPr>
      <w:sz w:val="2"/>
      <w:szCs w:val="2"/>
    </w:rPr>
  </w:style>
  <w:style w:type="character" w:styleId="PageNumber">
    <w:name w:val="page number"/>
    <w:basedOn w:val="DefaultParagraphFont"/>
    <w:rsid w:val="00293B00"/>
  </w:style>
  <w:style w:type="paragraph" w:styleId="Quote">
    <w:name w:val="Quote"/>
    <w:basedOn w:val="Heading1"/>
    <w:link w:val="QuoteChar"/>
    <w:qFormat/>
    <w:rsid w:val="00293B00"/>
    <w:rPr>
      <w:b w:val="0"/>
      <w:sz w:val="72"/>
      <w:szCs w:val="72"/>
      <w:lang w:val="en-NZ"/>
    </w:rPr>
  </w:style>
  <w:style w:type="character" w:customStyle="1" w:styleId="QuoteChar">
    <w:name w:val="Quote Char"/>
    <w:basedOn w:val="DefaultParagraphFont"/>
    <w:link w:val="Quote"/>
    <w:rsid w:val="00293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B00"/>
    <w:pPr>
      <w:pageBreakBefore/>
    </w:pPr>
  </w:style>
  <w:style w:type="paragraph" w:customStyle="1" w:styleId="Border">
    <w:name w:val="Border"/>
    <w:basedOn w:val="Normal"/>
    <w:qFormat/>
    <w:rsid w:val="00293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B00"/>
    <w:rPr>
      <w:b/>
      <w:bCs/>
      <w:i/>
      <w:iCs/>
      <w:color w:val="auto"/>
    </w:rPr>
  </w:style>
  <w:style w:type="paragraph" w:styleId="IntenseQuote">
    <w:name w:val="Intense Quote"/>
    <w:basedOn w:val="Normal"/>
    <w:next w:val="Normal"/>
    <w:link w:val="IntenseQuoteChar"/>
    <w:uiPriority w:val="30"/>
    <w:qFormat/>
    <w:rsid w:val="00293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B00"/>
    <w:rPr>
      <w:smallCaps/>
      <w:color w:val="auto"/>
      <w:u w:val="single"/>
    </w:rPr>
  </w:style>
  <w:style w:type="character" w:styleId="IntenseReference">
    <w:name w:val="Intense Reference"/>
    <w:basedOn w:val="DefaultParagraphFont"/>
    <w:uiPriority w:val="32"/>
    <w:qFormat/>
    <w:rsid w:val="00293B00"/>
    <w:rPr>
      <w:b/>
      <w:bCs/>
      <w:smallCaps/>
      <w:color w:val="auto"/>
      <w:spacing w:val="5"/>
      <w:u w:val="single"/>
    </w:rPr>
  </w:style>
  <w:style w:type="paragraph" w:customStyle="1" w:styleId="2ColumnHeading">
    <w:name w:val="2Column Heading"/>
    <w:basedOn w:val="BodyText"/>
    <w:qFormat/>
    <w:rsid w:val="00293B00"/>
    <w:pPr>
      <w:spacing w:after="60"/>
      <w:ind w:left="-2268"/>
    </w:pPr>
    <w:rPr>
      <w:b/>
    </w:rPr>
  </w:style>
  <w:style w:type="paragraph" w:customStyle="1" w:styleId="Heading1TOC">
    <w:name w:val="Heading1 TOC"/>
    <w:basedOn w:val="Normal"/>
    <w:qFormat/>
    <w:rsid w:val="00293B00"/>
    <w:pPr>
      <w:spacing w:before="240" w:after="120"/>
    </w:pPr>
    <w:rPr>
      <w:rFonts w:ascii="Times New Roman" w:hAnsi="Times New Roman"/>
      <w:b/>
      <w:sz w:val="32"/>
    </w:rPr>
  </w:style>
  <w:style w:type="paragraph" w:customStyle="1" w:styleId="Heading2TOC">
    <w:name w:val="Heading2 TOC"/>
    <w:basedOn w:val="Normal"/>
    <w:qFormat/>
    <w:rsid w:val="00293B00"/>
    <w:pPr>
      <w:spacing w:before="240" w:after="60"/>
    </w:pPr>
    <w:rPr>
      <w:rFonts w:ascii="Times New Roman" w:hAnsi="Times New Roman"/>
      <w:b/>
      <w:sz w:val="28"/>
    </w:rPr>
  </w:style>
  <w:style w:type="character" w:customStyle="1" w:styleId="Underline">
    <w:name w:val="Underline"/>
    <w:basedOn w:val="DefaultParagraphFont"/>
    <w:qFormat/>
    <w:rsid w:val="00293B00"/>
    <w:rPr>
      <w:u w:val="single"/>
    </w:rPr>
  </w:style>
  <w:style w:type="character" w:customStyle="1" w:styleId="BoldandItalics">
    <w:name w:val="Bold and Italics"/>
    <w:qFormat/>
    <w:rsid w:val="00293B00"/>
    <w:rPr>
      <w:b/>
      <w:i/>
      <w:u w:val="none"/>
    </w:rPr>
  </w:style>
  <w:style w:type="paragraph" w:styleId="BalloonText">
    <w:name w:val="Balloon Text"/>
    <w:basedOn w:val="Normal"/>
    <w:link w:val="BalloonTextChar"/>
    <w:rsid w:val="00293B00"/>
    <w:rPr>
      <w:rFonts w:ascii="Tahoma" w:hAnsi="Tahoma" w:cs="Tahoma"/>
      <w:sz w:val="16"/>
      <w:szCs w:val="16"/>
    </w:rPr>
  </w:style>
  <w:style w:type="character" w:customStyle="1" w:styleId="BalloonTextChar">
    <w:name w:val="Balloon Text Char"/>
    <w:basedOn w:val="DefaultParagraphFont"/>
    <w:link w:val="BalloonText"/>
    <w:rsid w:val="00293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B00"/>
    <w:rPr>
      <w:b/>
      <w:color w:val="660033"/>
      <w:spacing w:val="0"/>
    </w:rPr>
  </w:style>
  <w:style w:type="paragraph" w:customStyle="1" w:styleId="Nameditemlist">
    <w:name w:val="Named item list"/>
    <w:basedOn w:val="BodyText"/>
    <w:qFormat/>
    <w:rsid w:val="00293B00"/>
    <w:pPr>
      <w:tabs>
        <w:tab w:val="left" w:pos="2835"/>
      </w:tabs>
      <w:ind w:left="2835" w:hanging="2835"/>
    </w:pPr>
  </w:style>
  <w:style w:type="paragraph" w:customStyle="1" w:styleId="BodyTextnopadding">
    <w:name w:val="Body Text no padding"/>
    <w:basedOn w:val="BodyText"/>
    <w:qFormat/>
    <w:rsid w:val="00293B00"/>
    <w:pPr>
      <w:spacing w:before="0" w:after="0"/>
    </w:pPr>
  </w:style>
  <w:style w:type="paragraph" w:customStyle="1" w:styleId="BodyTextBold">
    <w:name w:val="Body Text Bold"/>
    <w:basedOn w:val="BodyText"/>
    <w:qFormat/>
    <w:rsid w:val="00293B00"/>
    <w:rPr>
      <w:b/>
    </w:rPr>
  </w:style>
  <w:style w:type="character" w:styleId="Hyperlink">
    <w:name w:val="Hyperlink"/>
    <w:basedOn w:val="DefaultParagraphFont"/>
    <w:uiPriority w:val="99"/>
    <w:unhideWhenUsed/>
    <w:rsid w:val="00023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5267</Characters>
  <Application>Microsoft Office Word</Application>
  <DocSecurity>0</DocSecurity>
  <Lines>128</Lines>
  <Paragraphs>107</Paragraphs>
  <ScaleCrop>false</ScaleCrop>
  <Company>Author-it Software Corporation Ltd.</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HLTDEN002 Assist with dental radiography</dc:title>
  <dc:subject>Approved</dc:subject>
  <dc:creator>SkillsIQ</dc:creator>
  <cp:keywords>Release: 1</cp:keywords>
  <dc:description>Review Date: 12 April 2008</dc:description>
  <cp:lastModifiedBy>HSD_TPCMSd.prod</cp:lastModifiedBy>
  <cp:revision>3</cp:revision>
  <dcterms:created xsi:type="dcterms:W3CDTF">2021-03-18T06:06:00Z</dcterms:created>
  <dcterms:modified xsi:type="dcterms:W3CDTF">2021-03-18T06:06:00Z</dcterms:modified>
</cp:coreProperties>
</file>