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ED4" w:rsidP="00A16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HLTDEN001 Prepare for and assist with oral health care procedures</w:t>
      </w:r>
      <w:r>
        <w:fldChar w:fldCharType="end"/>
      </w:r>
    </w:p>
    <w:p w:rsidR="00A16ED4" w:rsidP="00A16ED4">
      <w:pPr>
        <w:pStyle w:val="Version"/>
        <w:sectPr w:rsidSect="00D96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FDF" w:rsidP="00D96FDF">
      <w:pPr>
        <w:pStyle w:val="SuperHeading"/>
      </w:pPr>
      <w:r w:rsidRPr="00D96FDF">
        <w:t>HLTDEN001 Prepare for and assist with oral health care procedures</w:t>
      </w:r>
    </w:p>
    <w:p w:rsidR="00000000" w:rsidRPr="00D96FDF" w:rsidP="00D96FDF">
      <w:pPr>
        <w:pStyle w:val="Heading1"/>
      </w:pPr>
      <w:bookmarkStart w:id="1" w:name="O_818993"/>
      <w:bookmarkEnd w:id="1"/>
      <w:r w:rsidRPr="00D96F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1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 xml:space="preserve">Release </w:t>
            </w:r>
            <w:r w:rsidRPr="00D96FDF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 xml:space="preserve">Comments </w:t>
            </w:r>
          </w:p>
        </w:tc>
      </w:tr>
      <w:tr w:rsidTr="00A1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 xml:space="preserve">This version was released in </w:t>
            </w:r>
            <w:r w:rsidRPr="00D96FDF">
              <w:rPr>
                <w:rStyle w:val="Emphasis"/>
              </w:rPr>
              <w:t>HLT Health Training Package release 3.0</w:t>
            </w:r>
            <w:r w:rsidRPr="00D96FDF">
              <w:t xml:space="preserve"> and meets the requirements of the 2012 Standards for Training Packages.</w:t>
            </w:r>
          </w:p>
          <w:p w:rsidR="00000000" w:rsidRPr="00D96FDF" w:rsidP="00D96FDF">
            <w:pPr>
              <w:pStyle w:val="BodyText"/>
            </w:pPr>
            <w:r w:rsidRPr="00D96FDF">
              <w:t>Minimal changes to the elements and performance criteria. New evidence requirements for assessment including volume and frequency requirements. Minimum hours added. Removal of pre-req</w:t>
            </w:r>
            <w:r w:rsidRPr="00D96FDF">
              <w:t>uisites</w:t>
            </w:r>
          </w:p>
          <w:p w:rsidR="00000000" w:rsidRPr="00D96FDF" w:rsidP="00D96FDF">
            <w:pPr>
              <w:pStyle w:val="BodyText"/>
            </w:pPr>
            <w:r w:rsidRPr="00D96FDF">
              <w:t>Supersedes HLTDA303D</w:t>
            </w:r>
          </w:p>
        </w:tc>
      </w:tr>
    </w:tbl>
    <w:p w:rsidR="00000000" w:rsidRPr="00D96FDF" w:rsidP="00D96FDF">
      <w:pPr>
        <w:pStyle w:val="BodyText"/>
      </w:pPr>
    </w:p>
    <w:p w:rsidR="00000000" w:rsidRPr="00D96FDF" w:rsidP="00D96FDF">
      <w:pPr>
        <w:pStyle w:val="AllowPageBreak"/>
      </w:pPr>
    </w:p>
    <w:p w:rsidR="00000000" w:rsidRPr="00D96FDF" w:rsidP="00D96FDF">
      <w:pPr>
        <w:pStyle w:val="Heading1"/>
      </w:pPr>
      <w:bookmarkStart w:id="2" w:name="O_818994"/>
      <w:bookmarkEnd w:id="2"/>
      <w:r w:rsidRPr="00D96FDF">
        <w:t>Application</w:t>
      </w:r>
    </w:p>
    <w:p w:rsidR="00000000" w:rsidRPr="00D96FDF" w:rsidP="00A16ED4">
      <w:pPr>
        <w:pStyle w:val="BodyText"/>
      </w:pPr>
      <w:r w:rsidRPr="00D96FDF">
        <w:t>This unit of competency describes the skills and knowledge required for a dental assistant to assist the operator by preparing the dental surgery including preparing necessary equipment, instrumen</w:t>
      </w:r>
      <w:r w:rsidRPr="00D96FDF">
        <w:t>ts and materials for oral health care procedures, and to assist the operator during the delivery of these procedures.</w:t>
      </w:r>
    </w:p>
    <w:p w:rsidR="00000000" w:rsidRPr="00D96FDF" w:rsidP="00A16ED4">
      <w:pPr>
        <w:pStyle w:val="BodyText"/>
      </w:pPr>
      <w:r w:rsidRPr="00D96FDF">
        <w:t>This unit applies to dental assisting work.</w:t>
      </w:r>
    </w:p>
    <w:p w:rsidR="00A16ED4" w:rsidRPr="00A16ED4" w:rsidP="00A16ED4">
      <w:pPr>
        <w:pStyle w:val="BodyText"/>
        <w:rPr>
          <w:i/>
        </w:rPr>
      </w:pPr>
      <w:r w:rsidRPr="00A16ED4">
        <w:rPr>
          <w:rStyle w:val="Emphasis"/>
        </w:rPr>
        <w:t xml:space="preserve">The skills in this unit must be applied in accordance with Commonwealth and State/Territory </w:t>
      </w:r>
      <w:r w:rsidRPr="00A16ED4">
        <w:rPr>
          <w:rStyle w:val="Emphasis"/>
        </w:rPr>
        <w:t>legislation, Australian/New Zealand Standards and industry codes of practice</w:t>
      </w:r>
      <w:r w:rsidRPr="00A16ED4">
        <w:rPr>
          <w:i/>
        </w:rPr>
        <w:t xml:space="preserve">. </w:t>
      </w:r>
    </w:p>
    <w:p w:rsidR="00000000" w:rsidRPr="00D96FDF" w:rsidP="00D96FDF">
      <w:pPr>
        <w:pStyle w:val="Heading1"/>
      </w:pPr>
      <w:bookmarkStart w:id="3" w:name="O_818998"/>
      <w:bookmarkEnd w:id="3"/>
      <w:r w:rsidRPr="00D96F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rPr>
                <w:rStyle w:val="SpecialBold"/>
              </w:rPr>
              <w:t>PERFORMANCE CRITERIA</w:t>
            </w: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Performance criteria describe the performance needed to demonstrate achievement of the element.</w:t>
            </w: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1. Prepare the dental surgery for oral health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>1.1 Make accessible in the clean zone of the surgery the patient’s necessary charts and records</w:t>
            </w:r>
          </w:p>
          <w:p w:rsidR="00000000" w:rsidRPr="00D96FDF" w:rsidP="00D96FDF">
            <w:pPr>
              <w:pStyle w:val="BodyText"/>
            </w:pPr>
            <w:r w:rsidRPr="00D96FDF">
              <w:t>1</w:t>
            </w:r>
            <w:r w:rsidRPr="00D96FDF">
              <w:t>.2 Identify correctly the planned procedure</w:t>
            </w:r>
          </w:p>
          <w:p w:rsidR="00000000" w:rsidRPr="00D96FDF" w:rsidP="00D96FDF">
            <w:pPr>
              <w:pStyle w:val="BodyText"/>
            </w:pPr>
            <w:r w:rsidRPr="00D96FDF">
              <w:t>1.3 Anticipate and select correctly the equipment, instruments materials and medicaments for the planned procedure, and arrange them in their likely order of use</w:t>
            </w:r>
          </w:p>
          <w:p w:rsidR="00000000" w:rsidRPr="00D96FDF" w:rsidP="00D96FDF">
            <w:pPr>
              <w:pStyle w:val="BodyText"/>
            </w:pPr>
            <w:r w:rsidRPr="00D96FDF">
              <w:t>1.4 Give personal protective equipment to the pati</w:t>
            </w:r>
            <w:r w:rsidRPr="00D96FDF">
              <w:t>ent and members of the dental team</w:t>
            </w:r>
          </w:p>
          <w:p w:rsidR="00000000" w:rsidRPr="00D96FDF" w:rsidP="00D96FDF">
            <w:pPr>
              <w:pStyle w:val="BodyText"/>
            </w:pPr>
            <w:r w:rsidRPr="00D96FDF">
              <w:t>1.5 Support aseptic techniques to prevent the spread of infection</w:t>
            </w:r>
          </w:p>
          <w:p w:rsidR="00000000" w:rsidP="00D96FDF">
            <w:pPr>
              <w:pStyle w:val="BodyText"/>
              <w:rPr>
                <w:lang w:val="en-NZ"/>
              </w:rPr>
            </w:pP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2. Use dental terminology in communication within the health care setting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>2.1 Communicate with other members of the dental team using dental terminology</w:t>
            </w:r>
          </w:p>
          <w:p w:rsidR="00000000" w:rsidRPr="00D96FDF" w:rsidP="00D96FDF">
            <w:pPr>
              <w:pStyle w:val="BodyText"/>
            </w:pPr>
            <w:r w:rsidRPr="00D96FDF">
              <w:t>2.2 Receive, understand and document written and oral instructions using dental terminology</w:t>
            </w:r>
          </w:p>
          <w:p w:rsidR="00000000" w:rsidRPr="00D96FDF" w:rsidP="00D96FDF">
            <w:pPr>
              <w:pStyle w:val="BodyText"/>
            </w:pPr>
            <w:r w:rsidRPr="00D96FDF">
              <w:t>2.3 Use and correctly interpret frequently used abbreviations and symbols in dentistry</w:t>
            </w:r>
          </w:p>
          <w:p w:rsidR="00000000" w:rsidRPr="00D96FDF" w:rsidP="00D96FDF">
            <w:pPr>
              <w:pStyle w:val="BodyText"/>
            </w:pPr>
            <w:r w:rsidRPr="00D96FDF">
              <w:t>2.4 Refer to the Australian Schedule of Dental Services and Glossary for inte</w:t>
            </w:r>
            <w:r w:rsidRPr="00D96FDF">
              <w:t>rpreting information used in dental assisting work.</w:t>
            </w:r>
          </w:p>
          <w:p w:rsidR="00000000" w:rsidP="00D96FDF">
            <w:pPr>
              <w:pStyle w:val="BodyText"/>
              <w:rPr>
                <w:lang w:val="en-NZ"/>
              </w:rPr>
            </w:pP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3. Record personal, medical and dental details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>3.1 Actively encourage patients to provide complete information without embarrassment or hesitation</w:t>
            </w:r>
          </w:p>
          <w:p w:rsidR="00000000" w:rsidRPr="00D96FDF" w:rsidP="00D96FDF">
            <w:pPr>
              <w:pStyle w:val="BodyText"/>
            </w:pPr>
            <w:r w:rsidRPr="00D96FDF">
              <w:t>3.2 Make accurate, legible and legal records of the pat</w:t>
            </w:r>
            <w:r w:rsidRPr="00D96FDF">
              <w:t>ient’s personal, medical and dental information as directed by the operator</w:t>
            </w:r>
          </w:p>
          <w:p w:rsidR="00000000" w:rsidRPr="00D96FDF" w:rsidP="00D96FDF">
            <w:pPr>
              <w:pStyle w:val="BodyText"/>
            </w:pPr>
            <w:r w:rsidRPr="00D96FDF">
              <w:t>3.3 Verify this information in accordance with operator requirements</w:t>
            </w:r>
          </w:p>
          <w:p w:rsidR="00000000" w:rsidRPr="00D96FDF" w:rsidP="00D96FDF">
            <w:pPr>
              <w:pStyle w:val="BodyText"/>
            </w:pPr>
            <w:r w:rsidRPr="00D96FDF">
              <w:t>3.4 Maintain confidentiality of patient information</w:t>
            </w:r>
          </w:p>
          <w:p w:rsidR="00000000" w:rsidP="00D96FDF">
            <w:pPr>
              <w:pStyle w:val="BodyText"/>
              <w:rPr>
                <w:lang w:val="en-NZ"/>
              </w:rPr>
            </w:pP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4. Select and prepare syringe safely for local anaesthesi</w:t>
            </w:r>
            <w:r w:rsidRPr="00D96FDF">
              <w:t>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>4.1 Select and prepare the correct syringe, cartridge and needle for local anaesthesia as directed by the operator</w:t>
            </w:r>
          </w:p>
          <w:p w:rsidR="00000000" w:rsidRPr="00D96FDF" w:rsidP="00D96FDF">
            <w:pPr>
              <w:pStyle w:val="BodyText"/>
            </w:pPr>
            <w:r w:rsidRPr="00D96FDF">
              <w:t>4.2 Check the expiry dates for the local anaesthetic cartridge prior to use</w:t>
            </w:r>
          </w:p>
          <w:p w:rsidR="00000000" w:rsidRPr="00D96FDF" w:rsidP="00D96FDF">
            <w:pPr>
              <w:pStyle w:val="BodyText"/>
            </w:pPr>
            <w:r w:rsidRPr="00D96FDF">
              <w:t>4.3 Transfer the unused local anaesthetic syringe to the operat</w:t>
            </w:r>
            <w:r w:rsidRPr="00D96FDF">
              <w:t>or in accordance with infection control guidelines for the transfer of sharps between health care workers</w:t>
            </w:r>
          </w:p>
          <w:p w:rsidR="00000000" w:rsidRPr="00D96FDF" w:rsidP="00D96FDF">
            <w:pPr>
              <w:pStyle w:val="BodyText"/>
            </w:pPr>
            <w:r w:rsidRPr="00D96FDF">
              <w:t>4.4  Disassemble syringe, cartridge and dispose of needle and cartridge appropriately</w:t>
            </w:r>
          </w:p>
          <w:p w:rsidR="00000000" w:rsidP="00D96FDF">
            <w:pPr>
              <w:pStyle w:val="BodyText"/>
              <w:rPr>
                <w:lang w:val="en-NZ"/>
              </w:rPr>
            </w:pP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5. Assist the operator during oral health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 xml:space="preserve">5.1 </w:t>
            </w:r>
            <w:r w:rsidRPr="00D96FDF">
              <w:t>Select and transfer to the operator the instruments, the equipment, materials and medicaments required for oral health care procedures</w:t>
            </w:r>
          </w:p>
          <w:p w:rsidR="00000000" w:rsidRPr="00D96FDF" w:rsidP="00D96FDF">
            <w:pPr>
              <w:pStyle w:val="BodyText"/>
            </w:pPr>
            <w:r w:rsidRPr="00D96FDF">
              <w:t>5.2 Assist the operator to maintain a clear field of vision</w:t>
            </w:r>
          </w:p>
          <w:p w:rsidR="00000000" w:rsidRPr="00D96FDF" w:rsidP="00D96FDF">
            <w:pPr>
              <w:pStyle w:val="BodyText"/>
            </w:pPr>
            <w:r w:rsidRPr="00D96FDF">
              <w:t>5.3 Clear the mouth of oral fluids and debris, and control moisture</w:t>
            </w:r>
          </w:p>
          <w:p w:rsidR="00000000" w:rsidRPr="00D96FDF" w:rsidP="00D96FDF">
            <w:pPr>
              <w:pStyle w:val="BodyText"/>
            </w:pPr>
            <w:r w:rsidRPr="00D96FDF">
              <w:t>5.4 Retract and protect the patient’s soft tissues using instruments and materials appropriate to the procedure</w:t>
            </w:r>
          </w:p>
          <w:p w:rsidR="00000000" w:rsidRPr="00D96FDF" w:rsidP="00D96FDF">
            <w:pPr>
              <w:pStyle w:val="BodyText"/>
            </w:pPr>
            <w:r w:rsidRPr="00D96FDF">
              <w:t xml:space="preserve">5.5 Monitor the patient’s well-being and take the necessary actions without </w:t>
            </w:r>
            <w:r w:rsidRPr="00D96FDF">
              <w:t>delay to support the patient and the operator</w:t>
            </w:r>
          </w:p>
          <w:p w:rsidR="00000000" w:rsidRPr="00D96FDF" w:rsidP="00D96FDF">
            <w:pPr>
              <w:pStyle w:val="BodyText"/>
            </w:pPr>
            <w:r w:rsidRPr="00D96FDF">
              <w:t>5.6 Prepare the correct materials and medicaments using the correct technique and to the correct consistency and quantity required, and within the designated timelines as directed by the operator</w:t>
            </w:r>
          </w:p>
          <w:p w:rsidR="00000000" w:rsidRPr="00D96FDF" w:rsidP="00D96FDF">
            <w:pPr>
              <w:pStyle w:val="BodyText"/>
            </w:pPr>
            <w:r w:rsidRPr="00D96FDF">
              <w:t>5.7 Select add</w:t>
            </w:r>
            <w:r w:rsidRPr="00D96FDF">
              <w:t>itional instruments and materials as required without contaminating sterile stock</w:t>
            </w:r>
          </w:p>
          <w:p w:rsidR="00000000" w:rsidRPr="00D96FDF" w:rsidP="00D96FDF">
            <w:pPr>
              <w:pStyle w:val="BodyText"/>
            </w:pPr>
            <w:r w:rsidRPr="00D96FDF">
              <w:t>5.8  Dispose of waste materials appropriately during the cleaning and change-over using sustainable practices and organisation protocols</w:t>
            </w:r>
          </w:p>
          <w:p w:rsidR="00000000" w:rsidP="00D96FDF">
            <w:pPr>
              <w:pStyle w:val="BodyText"/>
              <w:rPr>
                <w:lang w:val="en-NZ"/>
              </w:rPr>
            </w:pPr>
          </w:p>
        </w:tc>
      </w:tr>
      <w:tr w:rsidTr="00D96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2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 xml:space="preserve">6. Maintain and store instruments, </w:t>
            </w:r>
            <w:r w:rsidRPr="00D96FDF">
              <w:t>equipment materials and medicaments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>6.1 Check that instrument sharpness conforms to operator specifications and advise of any deficiency</w:t>
            </w:r>
          </w:p>
          <w:p w:rsidR="00000000" w:rsidRPr="00D96FDF" w:rsidP="00D96FDF">
            <w:pPr>
              <w:pStyle w:val="BodyText"/>
            </w:pPr>
            <w:r w:rsidRPr="00D96FDF">
              <w:t>6.2 Maintain instruments and equipment in good working order</w:t>
            </w:r>
          </w:p>
          <w:p w:rsidR="00000000" w:rsidRPr="00D96FDF" w:rsidP="00D96FDF">
            <w:pPr>
              <w:pStyle w:val="BodyText"/>
            </w:pPr>
            <w:r w:rsidRPr="00D96FDF">
              <w:t>6.3 Store instruments, equipment, materials and medicament</w:t>
            </w:r>
            <w:r w:rsidRPr="00D96FDF">
              <w:t>s correctly, according to manufacturers’ instructions</w:t>
            </w:r>
          </w:p>
          <w:p w:rsidR="00000000" w:rsidRPr="00D96FDF" w:rsidP="00D96FDF">
            <w:pPr>
              <w:pStyle w:val="BodyText"/>
            </w:pPr>
            <w:r w:rsidRPr="00D96FDF">
              <w:t>6.4 Monitor storage requirements, shelf life and expiry dates of materials and medicaments</w:t>
            </w:r>
          </w:p>
          <w:p w:rsidR="00000000" w:rsidRPr="00D96FDF" w:rsidP="00D96FDF">
            <w:pPr>
              <w:pStyle w:val="BodyText"/>
            </w:pPr>
            <w:r w:rsidRPr="00D96FDF">
              <w:t>6.5 Report faults in equipment or instruments promptly to the operator</w:t>
            </w:r>
          </w:p>
          <w:p w:rsidR="00000000" w:rsidRPr="00D96FDF" w:rsidP="00D96FDF">
            <w:pPr>
              <w:pStyle w:val="BodyText"/>
            </w:pPr>
            <w:r w:rsidRPr="00D96FDF">
              <w:t>6.6 Ensure tracking and maintenance reco</w:t>
            </w:r>
            <w:r w:rsidRPr="00D96FDF">
              <w:t>rds are legible and accurate</w:t>
            </w:r>
          </w:p>
          <w:p w:rsidR="00000000" w:rsidRPr="00D96FDF" w:rsidP="00D96FDF">
            <w:pPr>
              <w:pStyle w:val="BodyText"/>
            </w:pPr>
            <w:r w:rsidRPr="00D96FDF">
              <w:t>6.7 Arrange for servicing of instruments and equipment in line with manufacturers’ instructions</w:t>
            </w:r>
          </w:p>
        </w:tc>
      </w:tr>
    </w:tbl>
    <w:p w:rsidR="00000000" w:rsidRPr="00D96FDF" w:rsidP="00D96FDF">
      <w:pPr>
        <w:pStyle w:val="BodyText"/>
      </w:pPr>
    </w:p>
    <w:p w:rsidR="00000000" w:rsidRPr="00D96FDF" w:rsidP="00D96FDF">
      <w:pPr>
        <w:pStyle w:val="AllowPageBreak"/>
      </w:pPr>
    </w:p>
    <w:p w:rsidR="00000000" w:rsidRPr="00D96FDF" w:rsidP="00D96FDF">
      <w:pPr>
        <w:pStyle w:val="Heading1"/>
      </w:pPr>
      <w:bookmarkStart w:id="4" w:name="O_818999"/>
      <w:bookmarkEnd w:id="4"/>
      <w:r w:rsidRPr="00D96FDF">
        <w:t>Foundation Skills</w:t>
      </w:r>
    </w:p>
    <w:p w:rsidR="00000000" w:rsidRPr="00A16ED4" w:rsidP="00A16ED4">
      <w:pPr>
        <w:pStyle w:val="BodyText"/>
        <w:rPr>
          <w:i/>
        </w:rPr>
      </w:pPr>
      <w:r w:rsidRPr="00A16ED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A16ED4" w:rsidP="00A16ED4">
      <w:pPr>
        <w:pStyle w:val="BodyText"/>
      </w:pPr>
      <w:r w:rsidRPr="00D96FDF">
        <w:t>Foundation skills essential to performance are explicit in the performance criteria of this unit of competency.</w:t>
      </w:r>
    </w:p>
    <w:p w:rsidR="00000000" w:rsidRPr="00D96FDF" w:rsidP="00D96FDF">
      <w:pPr>
        <w:pStyle w:val="Heading1"/>
      </w:pPr>
      <w:bookmarkStart w:id="5" w:name="O_819001"/>
      <w:bookmarkEnd w:id="5"/>
      <w:r w:rsidRPr="00D96FDF">
        <w:t>Unit Mapping Information</w:t>
      </w:r>
    </w:p>
    <w:p w:rsidR="00000000" w:rsidRPr="00D96FDF" w:rsidP="00A16ED4">
      <w:pPr>
        <w:pStyle w:val="BodyText"/>
      </w:pPr>
      <w:r w:rsidRPr="00D96FDF">
        <w:t>No Equivalent Unit</w:t>
      </w:r>
    </w:p>
    <w:p w:rsidR="00000000" w:rsidRPr="00D96FDF" w:rsidP="00D96FDF">
      <w:pPr>
        <w:pStyle w:val="Heading1"/>
      </w:pPr>
      <w:bookmarkStart w:id="6" w:name="O_819008"/>
      <w:bookmarkEnd w:id="6"/>
      <w:r w:rsidRPr="00D96FDF">
        <w:t>Links</w:t>
      </w:r>
    </w:p>
    <w:p w:rsidR="00000000" w:rsidRPr="00D96FDF" w:rsidP="00A16ED4">
      <w:pPr>
        <w:pStyle w:val="BodyText"/>
      </w:pPr>
      <w:r w:rsidRPr="00D96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309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96FDF" w:rsidP="00A16ED4">
      <w:pPr>
        <w:pStyle w:val="BodyText"/>
        <w:sectPr w:rsidSect="00D96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6FDF" w:rsidP="00D96FDF">
      <w:pPr>
        <w:pStyle w:val="SuperHeading"/>
      </w:pPr>
      <w:r w:rsidRPr="00D96FDF">
        <w:t>Assessment Requirements for HLTDEN001 Prepare for and assist with oral health care procedures</w:t>
      </w:r>
    </w:p>
    <w:p w:rsidR="00000000" w:rsidRPr="00D96FDF" w:rsidP="00D96FDF">
      <w:pPr>
        <w:pStyle w:val="Heading1"/>
      </w:pPr>
      <w:bookmarkStart w:id="7" w:name="O_819003"/>
      <w:bookmarkEnd w:id="7"/>
      <w:r w:rsidRPr="00D96F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1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 xml:space="preserve">Release </w:t>
            </w:r>
            <w:r w:rsidRPr="00D96FDF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 xml:space="preserve">Comments </w:t>
            </w:r>
          </w:p>
        </w:tc>
      </w:tr>
      <w:tr w:rsidTr="00A1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DF">
            <w:pPr>
              <w:pStyle w:val="BodyText"/>
              <w:rPr>
                <w:lang w:val="en-NZ"/>
              </w:rPr>
            </w:pPr>
            <w:r w:rsidRPr="00D96FD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DF" w:rsidP="00D96FDF">
            <w:pPr>
              <w:pStyle w:val="BodyText"/>
            </w:pPr>
            <w:r w:rsidRPr="00D96FDF">
              <w:t xml:space="preserve">This version was released in </w:t>
            </w:r>
            <w:r w:rsidRPr="00D96FDF">
              <w:rPr>
                <w:rStyle w:val="Emphasis"/>
              </w:rPr>
              <w:t>HLT Health Training Package release 3.0</w:t>
            </w:r>
            <w:r w:rsidRPr="00D96FDF">
              <w:t xml:space="preserve"> and meets the requirements of the 2012 Standards for Training Packages.</w:t>
            </w:r>
          </w:p>
          <w:p w:rsidR="00000000" w:rsidRPr="00D96FDF" w:rsidP="00D96FDF">
            <w:pPr>
              <w:pStyle w:val="BodyText"/>
            </w:pPr>
            <w:r w:rsidRPr="00D96FDF">
              <w:t>Minimal changes to the elements and performance criteria. New evidence requirements for assessment including volume and frequency requirements. Minimum hours added. Removal of pre-req</w:t>
            </w:r>
            <w:r w:rsidRPr="00D96FDF">
              <w:t>uisites</w:t>
            </w:r>
          </w:p>
          <w:p w:rsidR="00000000" w:rsidRPr="00D96FDF" w:rsidP="00D96FDF">
            <w:pPr>
              <w:pStyle w:val="BodyText"/>
            </w:pPr>
            <w:r w:rsidRPr="00D96FDF">
              <w:t>Supersedes HLTDA303D</w:t>
            </w:r>
          </w:p>
        </w:tc>
      </w:tr>
    </w:tbl>
    <w:p w:rsidR="00000000" w:rsidRPr="00D96FDF" w:rsidP="00D96FDF">
      <w:pPr>
        <w:pStyle w:val="BodyText"/>
      </w:pPr>
    </w:p>
    <w:p w:rsidR="00000000" w:rsidRPr="00D96FDF" w:rsidP="00D96FDF">
      <w:pPr>
        <w:pStyle w:val="AllowPageBreak"/>
      </w:pPr>
    </w:p>
    <w:p w:rsidR="00000000" w:rsidRPr="00D96FDF" w:rsidP="00D96FDF">
      <w:pPr>
        <w:pStyle w:val="Heading1"/>
      </w:pPr>
      <w:bookmarkStart w:id="8" w:name="O_819004"/>
      <w:bookmarkEnd w:id="8"/>
      <w:r w:rsidRPr="00D96FDF">
        <w:t>Performance Evidence</w:t>
      </w:r>
    </w:p>
    <w:p w:rsidR="00000000" w:rsidRPr="00D96FDF" w:rsidP="00A16ED4">
      <w:pPr>
        <w:pStyle w:val="BodyText"/>
      </w:pPr>
      <w:r w:rsidRPr="00D96FDF">
        <w:t>The candidate must show evidence of the ability to complete tasks outlined in elements and performance criteria of this unit, manage tasks and manage contingencies in the context of the j</w:t>
      </w:r>
      <w:r w:rsidRPr="00D96FDF">
        <w:t>ob role. There must be evidence that the candidate has: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performed the activities outlined in the performance criteria of this unit during a minimum period of 50 hours of dental assisting work in a simulated environment using scenarios based on general an</w:t>
      </w:r>
      <w:r w:rsidRPr="00D96FDF">
        <w:t xml:space="preserve">d specialised dentistry including endodontics and oral surgery 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performed the activities outlined in the performance criteria of this unit during a minimum period of 250 hours of dental assisting work in a dental clinic workplace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prepared at least 3 pa</w:t>
      </w:r>
      <w:r w:rsidRPr="00D96FDF">
        <w:t>tients in the dental clinic workplace for oral health care procedures at the chair-side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applying standard precautions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ensuring instruments used for invasive procedures are sterile at time of use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protecting materials, equipment and instrume</w:t>
      </w:r>
      <w:r w:rsidRPr="00D96FDF">
        <w:t>nts from contamination until required for use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provided chair-side support to the operator in the dental clinic workplace on at least 3 occasions during oral health care procedures for general dentistry and specialised dentistry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selecting and preparing instruments, equipment and materials as directed by the operator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dispensing and preparing materials and medicaments according to manufacturers’ specifications and operator’s request</w:t>
      </w:r>
    </w:p>
    <w:p w:rsidR="00A16ED4" w:rsidP="00D96FDF">
      <w:pPr>
        <w:pStyle w:val="List"/>
      </w:pPr>
      <w:r w:rsidRPr="00D96FDF">
        <w:t>•</w:t>
      </w:r>
      <w:r w:rsidRPr="00D96FDF">
        <w:tab/>
        <w:t>stored materials and medicaments in accordance</w:t>
      </w:r>
      <w:r w:rsidRPr="00D96FDF">
        <w:t xml:space="preserve"> with manufacturers’ specifications and operator’s requirements in the workplace.</w:t>
      </w:r>
    </w:p>
    <w:p w:rsidR="00A16ED4" w:rsidP="00D96FDF">
      <w:pPr>
        <w:pStyle w:val="List"/>
      </w:pPr>
    </w:p>
    <w:p w:rsidR="00000000" w:rsidRPr="00D96FDF" w:rsidP="00D96FDF">
      <w:pPr>
        <w:pStyle w:val="Heading1"/>
      </w:pPr>
      <w:bookmarkStart w:id="9" w:name="O_819005"/>
      <w:bookmarkEnd w:id="9"/>
      <w:r w:rsidRPr="00D96FDF">
        <w:t>Knowledge Evidence</w:t>
      </w:r>
    </w:p>
    <w:p w:rsidR="00000000" w:rsidRPr="00D96FDF" w:rsidP="00A16ED4">
      <w:pPr>
        <w:pStyle w:val="BodyText"/>
      </w:pPr>
      <w:r w:rsidRPr="00D96FDF">
        <w:t>The candidate must be able to demonstrate essential knowledge required to effectively complete tasks outlined in elements and performance</w:t>
      </w:r>
      <w:r w:rsidRPr="00D96FDF">
        <w:t xml:space="preserve"> criteria of this unit, manage tasks and manage contingencies in the context of the work role. This includes knowledge of: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dental practice and organisation policy and procedures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dental and medical records and charts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confidentiality of pati</w:t>
      </w:r>
      <w:r w:rsidRPr="00D96FDF">
        <w:t>ent records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items that constitute a dental record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correct dental terminology and how it is used in hand written dental charting and computer software charting programs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the purpose and requirements for maintaining accurate records of examination, trea</w:t>
      </w:r>
      <w:r w:rsidRPr="00D96FDF">
        <w:t>tments, materials used and drugs and medicaments prescribed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the purpose of study casts and the materials used in their construction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the reasons for taking radiographs and photograph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fundamental oral anatomy and physiology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deciduous and p</w:t>
      </w:r>
      <w:r w:rsidRPr="00D96FDF">
        <w:t>ermanent dentition and dates of eruption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structure and functions of teeth and the periodontal tissues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structures of the oral cavity including salivary glands and saliva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 xml:space="preserve">tooth identification 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fundamental oral pathology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pathology of dent</w:t>
      </w:r>
      <w:r w:rsidRPr="00D96FDF">
        <w:t>al caries and periodontal disease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the main causes of dental caries and periodontal disease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the role of bacteria, diet and dental plaque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fields of dentistry required to assist the operator to carry out procedures for the full range of general oral hea</w:t>
      </w:r>
      <w:r w:rsidRPr="00D96FDF">
        <w:t>lth care procedures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normal growth and development of children and the promotion and maintenance of oral health and requirements of children with special needs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effects of ageing upon the oral tissues and the special needs of elderly dental patients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</w:r>
      <w:r w:rsidRPr="00D96FDF">
        <w:t>dental materials, their properties and correct storage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fundamental dental pharmacology and anaesthesia including: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local anaesthetic techniques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local anaesthetic equipment and drugs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complications which may arise from the administration of local anae</w:t>
      </w:r>
      <w:r w:rsidRPr="00D96FDF">
        <w:t>sthesia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retracting soft tissues and moisture control: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methods of retracting and protecting soft tissue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methods for providing a clear field of vision</w:t>
      </w:r>
    </w:p>
    <w:p w:rsidR="00000000" w:rsidRPr="00D96FDF" w:rsidP="00D96FDF">
      <w:pPr>
        <w:pStyle w:val="List2"/>
      </w:pPr>
      <w:r>
        <w:t>•</w:t>
      </w:r>
      <w:r>
        <w:tab/>
      </w:r>
      <w:r w:rsidRPr="00D96FDF">
        <w:t>methods for controlling moisture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reasons why patients need to follow pre- and post-operative inst</w:t>
      </w:r>
      <w:r w:rsidRPr="00D96FDF">
        <w:t>ructions, and the importance of this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contributing factors to medical and dental emergencies that can occur, and the appropriate response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 xml:space="preserve">aseptic techniques used in oral health care procedures </w:t>
      </w:r>
    </w:p>
    <w:p w:rsidR="00A16ED4" w:rsidP="00D96FDF">
      <w:pPr>
        <w:pStyle w:val="List"/>
      </w:pPr>
      <w:r w:rsidRPr="00D96FDF">
        <w:t>•</w:t>
      </w:r>
      <w:r w:rsidRPr="00D96FDF">
        <w:tab/>
        <w:t xml:space="preserve">additional precautions of maintaining clean surfaces and </w:t>
      </w:r>
      <w:r w:rsidRPr="00D96FDF">
        <w:t>managing blood and body fluid spills.</w:t>
      </w:r>
    </w:p>
    <w:p w:rsidR="00A16ED4" w:rsidP="00D96FDF">
      <w:pPr>
        <w:pStyle w:val="List"/>
      </w:pPr>
    </w:p>
    <w:p w:rsidR="00000000" w:rsidRPr="00D96FDF" w:rsidP="00D96FDF">
      <w:pPr>
        <w:pStyle w:val="Heading1"/>
      </w:pPr>
      <w:bookmarkStart w:id="10" w:name="O_819006"/>
      <w:bookmarkEnd w:id="10"/>
      <w:r w:rsidRPr="00D96FDF">
        <w:t>Assessment Conditions</w:t>
      </w:r>
    </w:p>
    <w:p w:rsidR="00000000" w:rsidRPr="00D96FDF" w:rsidP="00A16ED4">
      <w:pPr>
        <w:pStyle w:val="BodyText"/>
      </w:pPr>
      <w:r w:rsidRPr="00D96FDF">
        <w:t xml:space="preserve">Skills must have been demonstrated in the dental clinic workplace or in a simulated environment as specified in the performance evidence. </w:t>
      </w:r>
    </w:p>
    <w:p w:rsidR="00000000" w:rsidRPr="00D96FDF" w:rsidP="00A16ED4">
      <w:pPr>
        <w:pStyle w:val="BodyText"/>
      </w:pPr>
      <w:r w:rsidRPr="00D96FDF">
        <w:t>The requirement in the performance evid</w:t>
      </w:r>
      <w:r w:rsidRPr="00D96FDF">
        <w:t>ence for a minimum of 50 hours in a simulated environment using scenarios must be undertaken before demonstration of skills in the workplace with members of the public.</w:t>
      </w:r>
    </w:p>
    <w:p w:rsidR="00000000" w:rsidRPr="00D96FDF" w:rsidP="00A16ED4">
      <w:pPr>
        <w:pStyle w:val="BodyText"/>
      </w:pPr>
      <w:r w:rsidRPr="00D96FDF">
        <w:t>The following conditions must be met for this unit: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>use of suitable facilities, equip</w:t>
      </w:r>
      <w:r w:rsidRPr="00D96FDF">
        <w:t>ment and resources including: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autoclaves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barrier protection materials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cleaning equipment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curing light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dental chair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dental unit (suctioning unit, water line, air turbine motors, operator light)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operator and assistant protective equipment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</w:r>
      <w:r w:rsidRPr="00D96FDF">
        <w:t>radiographs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waste disposal equipment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dental materials (medicaments and impression and restorative materials)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dental instruments (including endodontic, surgical and restorative) handpieces and burs</w:t>
      </w:r>
    </w:p>
    <w:p w:rsidR="00000000" w:rsidRPr="00D96FDF" w:rsidP="00D96FDF">
      <w:pPr>
        <w:pStyle w:val="List2"/>
      </w:pPr>
      <w:r w:rsidRPr="00D96FDF">
        <w:t>­</w:t>
      </w:r>
      <w:r w:rsidRPr="00D96FDF">
        <w:tab/>
        <w:t>Dental Board of Australia guidelines on infection c</w:t>
      </w:r>
      <w:r w:rsidRPr="00D96FDF">
        <w:t>ontrol on which the candidate bases the planning process</w:t>
      </w:r>
    </w:p>
    <w:p w:rsidR="00000000" w:rsidRPr="00D96FDF" w:rsidP="00D96FDF">
      <w:pPr>
        <w:pStyle w:val="List"/>
      </w:pPr>
      <w:r w:rsidRPr="00D96FDF">
        <w:t>•</w:t>
      </w:r>
      <w:r w:rsidRPr="00D96FDF">
        <w:tab/>
        <w:t xml:space="preserve">modelling of industry operating conditions, including access to real people for simulations and scenarios in dental assisting work. </w:t>
      </w:r>
    </w:p>
    <w:p w:rsidR="00000000" w:rsidRPr="00D96FDF" w:rsidP="00D96FDF">
      <w:pPr>
        <w:pStyle w:val="BodyText"/>
      </w:pPr>
    </w:p>
    <w:p w:rsidR="00000000" w:rsidRPr="00D96FDF" w:rsidP="00A16ED4">
      <w:pPr>
        <w:pStyle w:val="BodyText"/>
      </w:pPr>
      <w:r w:rsidRPr="00D96FDF">
        <w:t>Assessors must satisfy the Standards for Registered Training Or</w:t>
      </w:r>
      <w:r w:rsidRPr="00D96FDF">
        <w:t>ganisations (RTOs) 2015/AQTF mandatory competency requirements for assessors.</w:t>
      </w:r>
    </w:p>
    <w:p w:rsidR="00A16ED4" w:rsidP="00A16ED4">
      <w:pPr>
        <w:pStyle w:val="BodyText"/>
      </w:pPr>
      <w:r w:rsidRPr="00D96FDF">
        <w:t>In addition, assessors must hold a minimum of 5 years clinical experience in dental assisting work.</w:t>
      </w:r>
    </w:p>
    <w:p w:rsidR="00000000" w:rsidRPr="00D96FDF" w:rsidP="00D96FDF">
      <w:pPr>
        <w:pStyle w:val="Heading1"/>
      </w:pPr>
      <w:bookmarkStart w:id="11" w:name="O_819009"/>
      <w:bookmarkEnd w:id="11"/>
      <w:r w:rsidRPr="00D96FDF">
        <w:t>Links</w:t>
      </w:r>
    </w:p>
    <w:p w:rsidR="00000000" w:rsidRPr="00D96FDF" w:rsidP="00A16ED4">
      <w:pPr>
        <w:pStyle w:val="BodyText"/>
      </w:pPr>
      <w:r w:rsidRPr="00D96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309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96FDF" w:rsidP="00D96FDF"/>
    <w:sectPr w:rsidSect="00D96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 w:rsidRPr="00A16ED4" w:rsidP="00A16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D4" w:rsidP="00D96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6ED4" w:rsidP="00D96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16ED4" w:rsidP="00D96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 w:rsidP="00D96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ED4">
      <w:t>Approved</w:t>
    </w:r>
    <w:r w:rsidR="00A16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ED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ED4">
      <w:rPr>
        <w:noProof/>
      </w:rPr>
      <w:t>6</w:t>
    </w:r>
    <w:r>
      <w:rPr>
        <w:noProof/>
      </w:rPr>
      <w:fldChar w:fldCharType="end"/>
    </w:r>
  </w:p>
  <w:p w:rsidR="00D96FDF" w:rsidP="00D96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ED4">
      <w:t>HumanAbility</w:t>
    </w:r>
    <w:r w:rsidR="00A16ED4">
      <w:fldChar w:fldCharType="end"/>
    </w:r>
  </w:p>
  <w:p w:rsidR="00D96FDF" w:rsidP="00D96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FDF" w:rsidRPr="00A16ED4" w:rsidP="00A16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D4" w:rsidRPr="002D2AF8" w:rsidP="00D96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HLTDEN001 Prepare for and assist with oral health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6ED4" w:rsidP="00D96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F" w:rsidRPr="002D2AF8" w:rsidP="00D96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ED4">
      <w:t>HLTDEN001 Prepare for and assist with oral health care procedures</w:t>
    </w:r>
    <w:r w:rsidR="00A16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ED4">
      <w:rPr>
        <w:noProof/>
      </w:rPr>
      <w:t>1 March 2025</w:t>
    </w:r>
    <w:r>
      <w:fldChar w:fldCharType="end"/>
    </w:r>
  </w:p>
  <w:p w:rsidR="00D96FDF" w:rsidP="00D96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FDF"/>
  </w:style>
  <w:style w:type="character" w:customStyle="1" w:styleId="Heading1Char">
    <w:name w:val="Heading 1 Char"/>
    <w:basedOn w:val="DefaultParagraphFont"/>
    <w:link w:val="Heading1"/>
    <w:rsid w:val="00D96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F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6FD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96FDF"/>
    <w:rPr>
      <w:b/>
      <w:spacing w:val="0"/>
    </w:rPr>
  </w:style>
  <w:style w:type="character" w:styleId="Emphasis">
    <w:name w:val="Emphasis"/>
    <w:basedOn w:val="DefaultParagraphFont"/>
    <w:qFormat/>
    <w:rsid w:val="00D96FDF"/>
    <w:rPr>
      <w:i/>
    </w:rPr>
  </w:style>
  <w:style w:type="paragraph" w:customStyle="1" w:styleId="SuperHeading">
    <w:name w:val="SuperHeading"/>
    <w:basedOn w:val="Normal"/>
    <w:rsid w:val="00D96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6F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96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F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6F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6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F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FDF"/>
  </w:style>
  <w:style w:type="paragraph" w:styleId="TableofFigures">
    <w:name w:val="table of figures"/>
    <w:basedOn w:val="Normal"/>
    <w:next w:val="Normal"/>
    <w:semiHidden/>
    <w:rsid w:val="00D96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F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6FDF"/>
    <w:rPr>
      <w:rFonts w:ascii="Wingdings" w:hAnsi="Wingdings"/>
    </w:rPr>
  </w:style>
  <w:style w:type="paragraph" w:customStyle="1" w:styleId="TableHeading">
    <w:name w:val="Table Heading"/>
    <w:basedOn w:val="HeadingBase"/>
    <w:rsid w:val="00D96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FDF"/>
    <w:rPr>
      <w:color w:val="0033CC"/>
      <w:u w:val="none"/>
    </w:rPr>
  </w:style>
  <w:style w:type="paragraph" w:customStyle="1" w:styleId="BodyTextRight">
    <w:name w:val="Body Text Right"/>
    <w:basedOn w:val="BodyText"/>
    <w:rsid w:val="00D96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F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FDF"/>
    <w:rPr>
      <w:sz w:val="32"/>
    </w:rPr>
  </w:style>
  <w:style w:type="paragraph" w:customStyle="1" w:styleId="HeadingProcedure">
    <w:name w:val="Heading Procedure"/>
    <w:basedOn w:val="HeadingBase"/>
    <w:next w:val="Normal"/>
    <w:rsid w:val="00D96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FDF"/>
    <w:pPr>
      <w:spacing w:before="60" w:after="60"/>
    </w:pPr>
  </w:style>
  <w:style w:type="paragraph" w:styleId="ListContinue">
    <w:name w:val="List Continue"/>
    <w:basedOn w:val="List"/>
    <w:rsid w:val="00D96FDF"/>
    <w:pPr>
      <w:ind w:firstLine="0"/>
    </w:pPr>
  </w:style>
  <w:style w:type="paragraph" w:customStyle="1" w:styleId="ListNote">
    <w:name w:val="List Note"/>
    <w:basedOn w:val="List"/>
    <w:rsid w:val="00D96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FDF"/>
    <w:rPr>
      <w:rFonts w:ascii="Courier New" w:hAnsi="Courier New"/>
    </w:rPr>
  </w:style>
  <w:style w:type="paragraph" w:customStyle="1" w:styleId="NoteBullet">
    <w:name w:val="Note Bullet"/>
    <w:basedOn w:val="Note"/>
    <w:rsid w:val="00D96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F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6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FDF"/>
    <w:rPr>
      <w:b/>
      <w:smallCaps/>
    </w:rPr>
  </w:style>
  <w:style w:type="paragraph" w:customStyle="1" w:styleId="TableListNumber">
    <w:name w:val="Table List Number"/>
    <w:basedOn w:val="ListNumber"/>
    <w:rsid w:val="00D96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FDF"/>
    <w:pPr>
      <w:numPr>
        <w:numId w:val="7"/>
      </w:numPr>
    </w:pPr>
  </w:style>
  <w:style w:type="paragraph" w:customStyle="1" w:styleId="ListAlpha2">
    <w:name w:val="List Alpha 2"/>
    <w:basedOn w:val="List2"/>
    <w:rsid w:val="00D96FDF"/>
    <w:pPr>
      <w:numPr>
        <w:numId w:val="6"/>
      </w:numPr>
    </w:pPr>
  </w:style>
  <w:style w:type="paragraph" w:styleId="List3">
    <w:name w:val="List 3"/>
    <w:basedOn w:val="BodyText"/>
    <w:rsid w:val="00D96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F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F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6FDF"/>
    <w:pPr>
      <w:numPr>
        <w:numId w:val="2"/>
      </w:numPr>
    </w:pPr>
  </w:style>
  <w:style w:type="paragraph" w:styleId="ListContinue2">
    <w:name w:val="List Continue 2"/>
    <w:basedOn w:val="List2"/>
    <w:rsid w:val="00D96FDF"/>
    <w:pPr>
      <w:ind w:firstLine="0"/>
    </w:pPr>
  </w:style>
  <w:style w:type="paragraph" w:styleId="ListContinue3">
    <w:name w:val="List Continue 3"/>
    <w:basedOn w:val="List3"/>
    <w:rsid w:val="00D96FDF"/>
    <w:pPr>
      <w:ind w:left="1021" w:firstLine="0"/>
    </w:pPr>
  </w:style>
  <w:style w:type="paragraph" w:styleId="ListContinue4">
    <w:name w:val="List Continue 4"/>
    <w:basedOn w:val="List4"/>
    <w:rsid w:val="00D96FDF"/>
    <w:pPr>
      <w:ind w:firstLine="0"/>
    </w:pPr>
  </w:style>
  <w:style w:type="paragraph" w:styleId="ListContinue5">
    <w:name w:val="List Continue 5"/>
    <w:basedOn w:val="List5"/>
    <w:rsid w:val="00D96FDF"/>
    <w:pPr>
      <w:ind w:firstLine="0"/>
    </w:pPr>
  </w:style>
  <w:style w:type="paragraph" w:styleId="ListNumber3">
    <w:name w:val="List Number 3"/>
    <w:basedOn w:val="List3"/>
    <w:rsid w:val="00D96FDF"/>
    <w:pPr>
      <w:numPr>
        <w:numId w:val="3"/>
      </w:numPr>
    </w:pPr>
  </w:style>
  <w:style w:type="paragraph" w:styleId="ListNumber4">
    <w:name w:val="List Number 4"/>
    <w:basedOn w:val="List4"/>
    <w:rsid w:val="00D96FDF"/>
    <w:pPr>
      <w:numPr>
        <w:numId w:val="4"/>
      </w:numPr>
    </w:pPr>
  </w:style>
  <w:style w:type="paragraph" w:styleId="ListNumber5">
    <w:name w:val="List Number 5"/>
    <w:basedOn w:val="List5"/>
    <w:rsid w:val="00D96FDF"/>
    <w:pPr>
      <w:numPr>
        <w:numId w:val="5"/>
      </w:numPr>
    </w:pPr>
  </w:style>
  <w:style w:type="paragraph" w:styleId="BlockText">
    <w:name w:val="Block Text"/>
    <w:basedOn w:val="Normal"/>
    <w:rsid w:val="00D96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FDF"/>
    <w:rPr>
      <w:sz w:val="16"/>
      <w:vertAlign w:val="superscript"/>
    </w:rPr>
  </w:style>
  <w:style w:type="character" w:customStyle="1" w:styleId="Symbols">
    <w:name w:val="Symbols"/>
    <w:basedOn w:val="DefaultParagraphFont"/>
    <w:rsid w:val="00D96FDF"/>
    <w:rPr>
      <w:rFonts w:ascii="Symbol" w:hAnsi="Symbol"/>
    </w:rPr>
  </w:style>
  <w:style w:type="character" w:customStyle="1" w:styleId="MenuOptions">
    <w:name w:val="Menu Options"/>
    <w:basedOn w:val="DefaultParagraphFont"/>
    <w:rsid w:val="00D96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FDF"/>
    <w:rPr>
      <w:b/>
    </w:rPr>
  </w:style>
  <w:style w:type="character" w:customStyle="1" w:styleId="Underlined">
    <w:name w:val="Underlined"/>
    <w:basedOn w:val="DefaultParagraphFont"/>
    <w:rsid w:val="00D96FDF"/>
    <w:rPr>
      <w:u w:val="single"/>
    </w:rPr>
  </w:style>
  <w:style w:type="paragraph" w:customStyle="1" w:styleId="TableBodyTextRight">
    <w:name w:val="Table Body Text Right"/>
    <w:basedOn w:val="TableBodyText"/>
    <w:rsid w:val="00D96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FDF"/>
    <w:rPr>
      <w:sz w:val="18"/>
    </w:rPr>
  </w:style>
  <w:style w:type="paragraph" w:customStyle="1" w:styleId="BodySmallRight">
    <w:name w:val="Body Small Right"/>
    <w:basedOn w:val="BodyTextRight"/>
    <w:rsid w:val="00D96FDF"/>
    <w:rPr>
      <w:sz w:val="18"/>
      <w:szCs w:val="18"/>
    </w:rPr>
  </w:style>
  <w:style w:type="paragraph" w:customStyle="1" w:styleId="MarginEdition">
    <w:name w:val="Margin Edition"/>
    <w:basedOn w:val="MarginNote"/>
    <w:rsid w:val="00D96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FDF"/>
    <w:rPr>
      <w:sz w:val="2"/>
      <w:szCs w:val="2"/>
    </w:rPr>
  </w:style>
  <w:style w:type="character" w:customStyle="1" w:styleId="Small">
    <w:name w:val="Small"/>
    <w:basedOn w:val="DefaultParagraphFont"/>
    <w:rsid w:val="00D96FDF"/>
    <w:rPr>
      <w:sz w:val="16"/>
    </w:rPr>
  </w:style>
  <w:style w:type="paragraph" w:customStyle="1" w:styleId="WideTable">
    <w:name w:val="Wide Table"/>
    <w:basedOn w:val="Normal"/>
    <w:rsid w:val="00D96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FDF"/>
  </w:style>
  <w:style w:type="paragraph" w:styleId="Quote">
    <w:name w:val="Quote"/>
    <w:basedOn w:val="Heading1"/>
    <w:link w:val="QuoteChar"/>
    <w:qFormat/>
    <w:rsid w:val="00D96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FDF"/>
    <w:pPr>
      <w:pageBreakBefore/>
    </w:pPr>
  </w:style>
  <w:style w:type="paragraph" w:customStyle="1" w:styleId="Border">
    <w:name w:val="Border"/>
    <w:basedOn w:val="Normal"/>
    <w:qFormat/>
    <w:rsid w:val="00D96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FDF"/>
    <w:rPr>
      <w:u w:val="single"/>
    </w:rPr>
  </w:style>
  <w:style w:type="character" w:customStyle="1" w:styleId="BoldandItalics">
    <w:name w:val="Bold and Italics"/>
    <w:qFormat/>
    <w:rsid w:val="00D96FDF"/>
    <w:rPr>
      <w:b/>
      <w:i/>
      <w:u w:val="none"/>
    </w:rPr>
  </w:style>
  <w:style w:type="paragraph" w:styleId="BalloonText">
    <w:name w:val="Balloon Text"/>
    <w:basedOn w:val="Normal"/>
    <w:link w:val="BalloonTextChar"/>
    <w:rsid w:val="00D96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FDF"/>
    <w:pPr>
      <w:spacing w:before="0" w:after="0"/>
    </w:pPr>
  </w:style>
  <w:style w:type="paragraph" w:customStyle="1" w:styleId="BodyTextBold">
    <w:name w:val="Body Text Bold"/>
    <w:basedOn w:val="BodyText"/>
    <w:qFormat/>
    <w:rsid w:val="00D96FDF"/>
    <w:rPr>
      <w:b/>
    </w:rPr>
  </w:style>
  <w:style w:type="character" w:styleId="Hyperlink">
    <w:name w:val="Hyperlink"/>
    <w:basedOn w:val="DefaultParagraphFont"/>
    <w:uiPriority w:val="99"/>
    <w:unhideWhenUsed/>
    <w:rsid w:val="00A16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1658</Words>
  <Characters>10036</Characters>
  <Application>Microsoft Office Word</Application>
  <DocSecurity>0</DocSecurity>
  <Lines>271</Lines>
  <Paragraphs>167</Paragraphs>
  <ScaleCrop>false</ScaleCrop>
  <Company>Author-it Software Corporation Ltd.</Company>
  <LinksUpToDate>false</LinksUpToDate>
  <CharactersWithSpaces>11527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HLTDEN001 Prepare for and assist with oral health care procedures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