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5B5" w:rsidP="00092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HLTDEN001 Prepare for and assist with oral health care procedures</w:t>
      </w:r>
      <w:r>
        <w:fldChar w:fldCharType="end"/>
      </w:r>
    </w:p>
    <w:p w:rsidR="000925B5" w:rsidP="000925B5">
      <w:pPr>
        <w:pStyle w:val="Version"/>
        <w:sectPr w:rsidSect="000A4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256" w:rsidP="000A4256">
      <w:pPr>
        <w:pStyle w:val="SuperHeading"/>
      </w:pPr>
      <w:r w:rsidRPr="000A4256">
        <w:t>Assessment Requirements for HLTDEN001 Prepare for and assist with oral health care procedures</w:t>
      </w:r>
    </w:p>
    <w:p w:rsidR="00000000" w:rsidRPr="000A4256" w:rsidP="000A4256">
      <w:pPr>
        <w:pStyle w:val="Heading1"/>
      </w:pPr>
      <w:bookmarkStart w:id="1" w:name="O_819003"/>
      <w:bookmarkEnd w:id="1"/>
      <w:r w:rsidRPr="000A42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0925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56">
            <w:pPr>
              <w:pStyle w:val="BodyText"/>
              <w:rPr>
                <w:lang w:val="en-NZ"/>
              </w:rPr>
            </w:pPr>
            <w:r w:rsidRPr="000A4256">
              <w:t xml:space="preserve">Release </w:t>
            </w:r>
            <w:r w:rsidRPr="000A4256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56">
            <w:pPr>
              <w:pStyle w:val="BodyText"/>
              <w:rPr>
                <w:lang w:val="en-NZ"/>
              </w:rPr>
            </w:pPr>
            <w:r w:rsidRPr="000A4256">
              <w:t xml:space="preserve">Comments </w:t>
            </w:r>
          </w:p>
        </w:tc>
      </w:tr>
      <w:tr w:rsidTr="000925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56">
            <w:pPr>
              <w:pStyle w:val="BodyText"/>
              <w:rPr>
                <w:lang w:val="en-NZ"/>
              </w:rPr>
            </w:pPr>
            <w:r w:rsidRPr="000A425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56" w:rsidP="000A4256">
            <w:pPr>
              <w:pStyle w:val="BodyText"/>
            </w:pPr>
            <w:r w:rsidRPr="000A4256">
              <w:t xml:space="preserve">This version was released in </w:t>
            </w:r>
            <w:r w:rsidRPr="000A4256">
              <w:rPr>
                <w:rStyle w:val="Emphasis"/>
              </w:rPr>
              <w:t>HLT Health Training Package release 3.0</w:t>
            </w:r>
            <w:r w:rsidRPr="000A4256">
              <w:t xml:space="preserve"> and meets the requirements of the 2012 Standards for Training Packages.</w:t>
            </w:r>
          </w:p>
          <w:p w:rsidR="00000000" w:rsidRPr="000A4256" w:rsidP="000A4256">
            <w:pPr>
              <w:pStyle w:val="BodyText"/>
            </w:pPr>
            <w:r w:rsidRPr="000A4256">
              <w:t>Minimal changes to the elements and performance criteria. New evidence requirements for assessment including volume and frequency requirements. Minimum hours added. Removal of pre-req</w:t>
            </w:r>
            <w:r w:rsidRPr="000A4256">
              <w:t>uisites</w:t>
            </w:r>
          </w:p>
          <w:p w:rsidR="00000000" w:rsidRPr="000A4256" w:rsidP="000A4256">
            <w:pPr>
              <w:pStyle w:val="BodyText"/>
            </w:pPr>
            <w:r w:rsidRPr="000A4256">
              <w:t>Supersedes HLTDA303D</w:t>
            </w:r>
          </w:p>
        </w:tc>
      </w:tr>
    </w:tbl>
    <w:p w:rsidR="00000000" w:rsidRPr="000A4256" w:rsidP="000A4256">
      <w:pPr>
        <w:pStyle w:val="BodyText"/>
      </w:pPr>
    </w:p>
    <w:p w:rsidR="00000000" w:rsidRPr="000A4256" w:rsidP="000A4256">
      <w:pPr>
        <w:pStyle w:val="AllowPageBreak"/>
      </w:pPr>
    </w:p>
    <w:p w:rsidR="00000000" w:rsidRPr="000A4256" w:rsidP="000A4256">
      <w:pPr>
        <w:pStyle w:val="Heading1"/>
      </w:pPr>
      <w:bookmarkStart w:id="2" w:name="O_819004"/>
      <w:bookmarkEnd w:id="2"/>
      <w:r w:rsidRPr="000A4256">
        <w:t>Performance Evidence</w:t>
      </w:r>
    </w:p>
    <w:p w:rsidR="00000000" w:rsidRPr="000A4256" w:rsidP="000925B5">
      <w:pPr>
        <w:pStyle w:val="BodyText"/>
      </w:pPr>
      <w:r w:rsidRPr="000A4256">
        <w:t>The candidate must show evidence of the ability to complete tasks outlined in elements and performance criteria of this unit, manage tasks and manage contingencies in the context of the j</w:t>
      </w:r>
      <w:r w:rsidRPr="000A4256">
        <w:t>ob role. There must be evidence that the candidate has: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performed the activities outlined in the performance criteria of this unit during a minimum period of 50 hours of dental assisting work in a simulated environment using scenarios based on general an</w:t>
      </w:r>
      <w:r w:rsidRPr="000A4256">
        <w:t xml:space="preserve">d specialised dentistry including endodontics and oral surgery 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performed the activities outlined in the performance criteria of this unit during a minimum period of 250 hours of dental assisting work in a dental clinic workplace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prepared at least 3 pa</w:t>
      </w:r>
      <w:r w:rsidRPr="000A4256">
        <w:t>tients in the dental clinic workplace for oral health care procedures at the chair-side including: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applying standard precautions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ensuring instruments used for invasive procedures are sterile at time of use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protecting materials, equipment and instruments from contamination until required for use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provided chair-side support to the operator in the dental clinic workplace on at least 3 occasions during oral health care procedures for general dentistry and spec</w:t>
      </w:r>
      <w:r w:rsidRPr="000A4256">
        <w:t>ialised dentistry including: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selecting and preparing instruments, equipment and materials as directed by the operator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dispensing and preparing materials and medicaments according to manufacturers’ specifications and operator’s request</w:t>
      </w:r>
    </w:p>
    <w:p w:rsidR="000925B5" w:rsidP="000A4256">
      <w:pPr>
        <w:pStyle w:val="List"/>
      </w:pPr>
      <w:r w:rsidRPr="000A4256">
        <w:t>•</w:t>
      </w:r>
      <w:r w:rsidRPr="000A4256">
        <w:tab/>
        <w:t>stored material</w:t>
      </w:r>
      <w:r w:rsidRPr="000A4256">
        <w:t>s and medicaments in accordance with manufacturers’ specifications and operator’s requirements in the workplace.</w:t>
      </w:r>
    </w:p>
    <w:p w:rsidR="000925B5" w:rsidP="000A4256">
      <w:pPr>
        <w:pStyle w:val="List"/>
      </w:pPr>
    </w:p>
    <w:p w:rsidR="00000000" w:rsidRPr="000A4256" w:rsidP="000A4256">
      <w:pPr>
        <w:pStyle w:val="Heading1"/>
      </w:pPr>
      <w:bookmarkStart w:id="3" w:name="O_819005"/>
      <w:bookmarkEnd w:id="3"/>
      <w:r w:rsidRPr="000A4256">
        <w:t>Knowledge Evidence</w:t>
      </w:r>
    </w:p>
    <w:p w:rsidR="00000000" w:rsidRPr="000A4256" w:rsidP="000925B5">
      <w:pPr>
        <w:pStyle w:val="BodyText"/>
      </w:pPr>
      <w:r w:rsidRPr="000A4256">
        <w:t>The candidate must be able to demonstrate essential knowledge required to effectively complete tasks outli</w:t>
      </w:r>
      <w:r w:rsidRPr="000A4256">
        <w:t>ned in elements and performance criteria of this unit, manage tasks and manage contingencies in the context of the work role. This includes knowledge of: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dental practice and organisation policy and procedures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dental and medical records and charts inclu</w:t>
      </w:r>
      <w:r w:rsidRPr="000A4256">
        <w:t>ding: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confidentiality of patient records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items that constitute a dental record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correct dental terminology and how it is used in hand written dental charting and computer software charting programs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the purpose and requirements for maintaining accura</w:t>
      </w:r>
      <w:r w:rsidRPr="000A4256">
        <w:t>te records of examination, treatments, materials used and drugs and medicaments prescribed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the purpose of study casts and the materials used in their construction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the reasons for taking radiographs and photograph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fundamental oral anatomy and physiolo</w:t>
      </w:r>
      <w:r w:rsidRPr="000A4256">
        <w:t>gy including: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deciduous and permanent dentition and dates of eruption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structure and functions of teeth and the periodontal tissues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structures of the oral cavity including salivary glands and saliva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 xml:space="preserve">tooth identification 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fundamental oral pathology</w:t>
      </w:r>
      <w:r w:rsidRPr="000A4256">
        <w:t xml:space="preserve"> including: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pathology of dental caries and periodontal disease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the main causes of dental caries and periodontal disease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the role of bacteria, diet and dental plaque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</w:r>
      <w:r w:rsidRPr="000A4256">
        <w:t>fields of dentistry required to assist the operator to carry out procedures for the full range of general oral health care procedures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 xml:space="preserve">normal growth and development of children and the promotion and maintenance of oral health and requirements of children </w:t>
      </w:r>
      <w:r w:rsidRPr="000A4256">
        <w:t>with special needs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effects of ageing upon the oral tissues and the special needs of elderly dental patients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dental materials, their properties and correct storage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fundamental dental pharmacology and anaesthesia including: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local anaesthetic techniqu</w:t>
      </w:r>
      <w:r w:rsidRPr="000A4256">
        <w:t>es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local anaesthetic equipment and drugs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complications which may arise from the administration of local anaesthesia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retracting soft tissues and moisture control: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methods of retracting and protecting soft tissue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methods for providing a clear field</w:t>
      </w:r>
      <w:r w:rsidRPr="000A4256">
        <w:t xml:space="preserve"> of vision</w:t>
      </w:r>
    </w:p>
    <w:p w:rsidR="00000000" w:rsidRPr="000A4256" w:rsidP="000A4256">
      <w:pPr>
        <w:pStyle w:val="List2"/>
      </w:pPr>
      <w:r>
        <w:t>•</w:t>
      </w:r>
      <w:r>
        <w:tab/>
      </w:r>
      <w:r w:rsidRPr="000A4256">
        <w:t>methods for controlling moisture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reasons why patients need to follow pre- and post-operative instructions, and the importance of this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contributing factors to medical and dental emergencies that can occur, and the appropriate response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ase</w:t>
      </w:r>
      <w:r w:rsidRPr="000A4256">
        <w:t xml:space="preserve">ptic techniques used in oral health care procedures </w:t>
      </w:r>
    </w:p>
    <w:p w:rsidR="000925B5" w:rsidP="000A4256">
      <w:pPr>
        <w:pStyle w:val="List"/>
      </w:pPr>
      <w:r w:rsidRPr="000A4256">
        <w:t>•</w:t>
      </w:r>
      <w:r w:rsidRPr="000A4256">
        <w:tab/>
        <w:t>additional precautions of maintaining clean surfaces and managing blood and body fluid spills.</w:t>
      </w:r>
    </w:p>
    <w:p w:rsidR="000925B5" w:rsidP="000A4256">
      <w:pPr>
        <w:pStyle w:val="List"/>
      </w:pPr>
    </w:p>
    <w:p w:rsidR="00000000" w:rsidRPr="000A4256" w:rsidP="000A4256">
      <w:pPr>
        <w:pStyle w:val="Heading1"/>
      </w:pPr>
      <w:bookmarkStart w:id="4" w:name="O_819006"/>
      <w:bookmarkEnd w:id="4"/>
      <w:r w:rsidRPr="000A4256">
        <w:t>Assessment Conditions</w:t>
      </w:r>
    </w:p>
    <w:p w:rsidR="00000000" w:rsidRPr="000A4256" w:rsidP="000925B5">
      <w:pPr>
        <w:pStyle w:val="BodyText"/>
      </w:pPr>
      <w:r w:rsidRPr="000A4256">
        <w:t xml:space="preserve">Skills must have been demonstrated in the dental clinic workplace </w:t>
      </w:r>
      <w:r w:rsidRPr="000A4256">
        <w:t xml:space="preserve">or in a simulated environment as specified in the performance evidence. </w:t>
      </w:r>
    </w:p>
    <w:p w:rsidR="00000000" w:rsidRPr="000A4256" w:rsidP="000925B5">
      <w:pPr>
        <w:pStyle w:val="BodyText"/>
      </w:pPr>
      <w:r w:rsidRPr="000A4256">
        <w:t>The requirement in the performance evidence for a minimum of 50 hours in a simulated environment using scenarios must be undertaken before demonstration of skills in the workplace wit</w:t>
      </w:r>
      <w:r w:rsidRPr="000A4256">
        <w:t>h members of the public.</w:t>
      </w:r>
    </w:p>
    <w:p w:rsidR="00000000" w:rsidRPr="000A4256" w:rsidP="000925B5">
      <w:pPr>
        <w:pStyle w:val="BodyText"/>
      </w:pPr>
      <w:r w:rsidRPr="000A4256">
        <w:t>The following conditions must be met for this unit: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use of suitable facilities, equipment and resources including: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autoclaves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barrier protection materials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cleaning equipment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curing light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dental chair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</w:r>
      <w:r w:rsidRPr="000A4256">
        <w:t>dental unit (suctioning unit, water line, air turbine motors, operator light)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operator and assistant protective equipment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radiographs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waste disposal equipment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dental materials (medicaments and impression and restorative materials)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dental instrume</w:t>
      </w:r>
      <w:r w:rsidRPr="000A4256">
        <w:t>nts (including endodontic, surgical and restorative) handpieces and burs</w:t>
      </w:r>
    </w:p>
    <w:p w:rsidR="00000000" w:rsidRPr="000A4256" w:rsidP="000A4256">
      <w:pPr>
        <w:pStyle w:val="List2"/>
      </w:pPr>
      <w:r w:rsidRPr="000A4256">
        <w:t>­</w:t>
      </w:r>
      <w:r w:rsidRPr="000A4256">
        <w:tab/>
        <w:t>Dental Board of Australia guidelines on infection control on which the candidate bases the planning process</w:t>
      </w:r>
    </w:p>
    <w:p w:rsidR="00000000" w:rsidRPr="000A4256" w:rsidP="000A4256">
      <w:pPr>
        <w:pStyle w:val="List"/>
      </w:pPr>
      <w:r w:rsidRPr="000A4256">
        <w:t>•</w:t>
      </w:r>
      <w:r w:rsidRPr="000A4256">
        <w:tab/>
        <w:t>modelling of industry operating conditions, including access to real pe</w:t>
      </w:r>
      <w:r w:rsidRPr="000A4256">
        <w:t xml:space="preserve">ople for simulations and scenarios in dental assisting work. </w:t>
      </w:r>
    </w:p>
    <w:p w:rsidR="00000000" w:rsidRPr="000A4256" w:rsidP="000A4256">
      <w:pPr>
        <w:pStyle w:val="BodyText"/>
      </w:pPr>
    </w:p>
    <w:p w:rsidR="00000000" w:rsidRPr="000A4256" w:rsidP="000925B5">
      <w:pPr>
        <w:pStyle w:val="BodyText"/>
      </w:pPr>
      <w:r w:rsidRPr="000A4256">
        <w:t>Assessors must satisfy the Standards for Registered Training Organisations (RTOs) 2015/AQTF mandatory competency requirements for assessors.</w:t>
      </w:r>
    </w:p>
    <w:p w:rsidR="000925B5" w:rsidP="000925B5">
      <w:pPr>
        <w:pStyle w:val="BodyText"/>
      </w:pPr>
      <w:r w:rsidRPr="000A4256">
        <w:t>In addition, assessors must hold a minimum of 5 year</w:t>
      </w:r>
      <w:r w:rsidRPr="000A4256">
        <w:t>s clinical experience in dental assisting work.</w:t>
      </w:r>
    </w:p>
    <w:p w:rsidR="00000000" w:rsidRPr="000A4256" w:rsidP="000A4256">
      <w:pPr>
        <w:pStyle w:val="Heading1"/>
      </w:pPr>
      <w:bookmarkStart w:id="5" w:name="O_819009"/>
      <w:bookmarkEnd w:id="5"/>
      <w:r w:rsidRPr="000A4256">
        <w:t>Links</w:t>
      </w:r>
    </w:p>
    <w:p w:rsidR="00000000" w:rsidRPr="000A4256" w:rsidP="000925B5">
      <w:pPr>
        <w:pStyle w:val="BodyText"/>
      </w:pPr>
      <w:r w:rsidRPr="000A42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92F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A4256" w:rsidP="000A4256"/>
    <w:sectPr w:rsidSect="000A42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56" w:rsidRPr="000925B5" w:rsidP="00092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B5" w:rsidP="000A4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5B5" w:rsidP="000A4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25B5" w:rsidP="000A42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256" w:rsidRPr="000925B5" w:rsidP="00092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B5" w:rsidRPr="002D2AF8" w:rsidP="000A4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HLTDEN001 Prepare for and assist with oral health care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0925B5" w:rsidP="000A42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256"/>
  </w:style>
  <w:style w:type="character" w:customStyle="1" w:styleId="Heading1Char">
    <w:name w:val="Heading 1 Char"/>
    <w:basedOn w:val="DefaultParagraphFont"/>
    <w:link w:val="Heading1"/>
    <w:rsid w:val="000A4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2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256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0A4256"/>
    <w:rPr>
      <w:i/>
    </w:rPr>
  </w:style>
  <w:style w:type="paragraph" w:customStyle="1" w:styleId="SuperHeading">
    <w:name w:val="SuperHeading"/>
    <w:basedOn w:val="Normal"/>
    <w:rsid w:val="000A4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425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A4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25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A42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4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256"/>
    <w:rPr>
      <w:b/>
      <w:spacing w:val="0"/>
    </w:rPr>
  </w:style>
  <w:style w:type="paragraph" w:customStyle="1" w:styleId="SuperTitle">
    <w:name w:val="SuperTitle"/>
    <w:basedOn w:val="Title"/>
    <w:rsid w:val="000A4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2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2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256"/>
  </w:style>
  <w:style w:type="paragraph" w:styleId="TableofFigures">
    <w:name w:val="table of figures"/>
    <w:basedOn w:val="Normal"/>
    <w:next w:val="Normal"/>
    <w:semiHidden/>
    <w:rsid w:val="000A4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2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A4256"/>
    <w:rPr>
      <w:rFonts w:ascii="Wingdings" w:hAnsi="Wingdings"/>
    </w:rPr>
  </w:style>
  <w:style w:type="paragraph" w:customStyle="1" w:styleId="TableHeading">
    <w:name w:val="Table Heading"/>
    <w:basedOn w:val="HeadingBase"/>
    <w:rsid w:val="000A4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256"/>
    <w:rPr>
      <w:color w:val="0033CC"/>
      <w:u w:val="none"/>
    </w:rPr>
  </w:style>
  <w:style w:type="paragraph" w:customStyle="1" w:styleId="BodyTextRight">
    <w:name w:val="Body Text Right"/>
    <w:basedOn w:val="BodyText"/>
    <w:rsid w:val="000A4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2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256"/>
    <w:rPr>
      <w:sz w:val="32"/>
    </w:rPr>
  </w:style>
  <w:style w:type="paragraph" w:customStyle="1" w:styleId="HeadingProcedure">
    <w:name w:val="Heading Procedure"/>
    <w:basedOn w:val="HeadingBase"/>
    <w:next w:val="Normal"/>
    <w:rsid w:val="000A4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256"/>
    <w:pPr>
      <w:spacing w:before="60" w:after="60"/>
    </w:pPr>
  </w:style>
  <w:style w:type="paragraph" w:styleId="ListContinue">
    <w:name w:val="List Continue"/>
    <w:basedOn w:val="List"/>
    <w:rsid w:val="000A4256"/>
    <w:pPr>
      <w:ind w:firstLine="0"/>
    </w:pPr>
  </w:style>
  <w:style w:type="paragraph" w:customStyle="1" w:styleId="ListNote">
    <w:name w:val="List Note"/>
    <w:basedOn w:val="List"/>
    <w:rsid w:val="000A4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256"/>
    <w:rPr>
      <w:rFonts w:ascii="Courier New" w:hAnsi="Courier New"/>
    </w:rPr>
  </w:style>
  <w:style w:type="paragraph" w:customStyle="1" w:styleId="NoteBullet">
    <w:name w:val="Note Bullet"/>
    <w:basedOn w:val="Note"/>
    <w:rsid w:val="000A4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2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A4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256"/>
    <w:rPr>
      <w:b/>
      <w:smallCaps/>
    </w:rPr>
  </w:style>
  <w:style w:type="paragraph" w:customStyle="1" w:styleId="TableListNumber">
    <w:name w:val="Table List Number"/>
    <w:basedOn w:val="ListNumber"/>
    <w:rsid w:val="000A4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256"/>
    <w:pPr>
      <w:numPr>
        <w:numId w:val="7"/>
      </w:numPr>
    </w:pPr>
  </w:style>
  <w:style w:type="paragraph" w:customStyle="1" w:styleId="ListAlpha2">
    <w:name w:val="List Alpha 2"/>
    <w:basedOn w:val="List2"/>
    <w:rsid w:val="000A4256"/>
    <w:pPr>
      <w:numPr>
        <w:numId w:val="6"/>
      </w:numPr>
    </w:pPr>
  </w:style>
  <w:style w:type="paragraph" w:styleId="List3">
    <w:name w:val="List 3"/>
    <w:basedOn w:val="BodyText"/>
    <w:rsid w:val="000A4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2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2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4256"/>
    <w:pPr>
      <w:numPr>
        <w:numId w:val="2"/>
      </w:numPr>
    </w:pPr>
  </w:style>
  <w:style w:type="paragraph" w:styleId="ListContinue2">
    <w:name w:val="List Continue 2"/>
    <w:basedOn w:val="List2"/>
    <w:rsid w:val="000A4256"/>
    <w:pPr>
      <w:ind w:firstLine="0"/>
    </w:pPr>
  </w:style>
  <w:style w:type="paragraph" w:styleId="ListContinue3">
    <w:name w:val="List Continue 3"/>
    <w:basedOn w:val="List3"/>
    <w:rsid w:val="000A4256"/>
    <w:pPr>
      <w:ind w:left="1021" w:firstLine="0"/>
    </w:pPr>
  </w:style>
  <w:style w:type="paragraph" w:styleId="ListContinue4">
    <w:name w:val="List Continue 4"/>
    <w:basedOn w:val="List4"/>
    <w:rsid w:val="000A4256"/>
    <w:pPr>
      <w:ind w:firstLine="0"/>
    </w:pPr>
  </w:style>
  <w:style w:type="paragraph" w:styleId="ListContinue5">
    <w:name w:val="List Continue 5"/>
    <w:basedOn w:val="List5"/>
    <w:rsid w:val="000A4256"/>
    <w:pPr>
      <w:ind w:firstLine="0"/>
    </w:pPr>
  </w:style>
  <w:style w:type="paragraph" w:styleId="ListNumber3">
    <w:name w:val="List Number 3"/>
    <w:basedOn w:val="List3"/>
    <w:rsid w:val="000A4256"/>
    <w:pPr>
      <w:numPr>
        <w:numId w:val="3"/>
      </w:numPr>
    </w:pPr>
  </w:style>
  <w:style w:type="paragraph" w:styleId="ListNumber4">
    <w:name w:val="List Number 4"/>
    <w:basedOn w:val="List4"/>
    <w:rsid w:val="000A4256"/>
    <w:pPr>
      <w:numPr>
        <w:numId w:val="4"/>
      </w:numPr>
    </w:pPr>
  </w:style>
  <w:style w:type="paragraph" w:styleId="ListNumber5">
    <w:name w:val="List Number 5"/>
    <w:basedOn w:val="List5"/>
    <w:rsid w:val="000A4256"/>
    <w:pPr>
      <w:numPr>
        <w:numId w:val="5"/>
      </w:numPr>
    </w:pPr>
  </w:style>
  <w:style w:type="paragraph" w:styleId="BlockText">
    <w:name w:val="Block Text"/>
    <w:basedOn w:val="Normal"/>
    <w:rsid w:val="000A4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256"/>
    <w:rPr>
      <w:sz w:val="16"/>
      <w:vertAlign w:val="superscript"/>
    </w:rPr>
  </w:style>
  <w:style w:type="character" w:customStyle="1" w:styleId="Symbols">
    <w:name w:val="Symbols"/>
    <w:basedOn w:val="DefaultParagraphFont"/>
    <w:rsid w:val="000A4256"/>
    <w:rPr>
      <w:rFonts w:ascii="Symbol" w:hAnsi="Symbol"/>
    </w:rPr>
  </w:style>
  <w:style w:type="character" w:customStyle="1" w:styleId="MenuOptions">
    <w:name w:val="Menu Options"/>
    <w:basedOn w:val="DefaultParagraphFont"/>
    <w:rsid w:val="000A4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256"/>
    <w:rPr>
      <w:b/>
    </w:rPr>
  </w:style>
  <w:style w:type="character" w:customStyle="1" w:styleId="Underlined">
    <w:name w:val="Underlined"/>
    <w:basedOn w:val="DefaultParagraphFont"/>
    <w:rsid w:val="000A4256"/>
    <w:rPr>
      <w:u w:val="single"/>
    </w:rPr>
  </w:style>
  <w:style w:type="paragraph" w:customStyle="1" w:styleId="TableBodyTextRight">
    <w:name w:val="Table Body Text Right"/>
    <w:basedOn w:val="TableBodyText"/>
    <w:rsid w:val="000A4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256"/>
    <w:rPr>
      <w:sz w:val="18"/>
    </w:rPr>
  </w:style>
  <w:style w:type="paragraph" w:customStyle="1" w:styleId="BodySmallRight">
    <w:name w:val="Body Small Right"/>
    <w:basedOn w:val="BodyTextRight"/>
    <w:rsid w:val="000A4256"/>
    <w:rPr>
      <w:sz w:val="18"/>
      <w:szCs w:val="18"/>
    </w:rPr>
  </w:style>
  <w:style w:type="paragraph" w:customStyle="1" w:styleId="MarginEdition">
    <w:name w:val="Margin Edition"/>
    <w:basedOn w:val="MarginNote"/>
    <w:rsid w:val="000A4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256"/>
    <w:rPr>
      <w:sz w:val="2"/>
      <w:szCs w:val="2"/>
    </w:rPr>
  </w:style>
  <w:style w:type="character" w:customStyle="1" w:styleId="Small">
    <w:name w:val="Small"/>
    <w:basedOn w:val="DefaultParagraphFont"/>
    <w:rsid w:val="000A4256"/>
    <w:rPr>
      <w:sz w:val="16"/>
    </w:rPr>
  </w:style>
  <w:style w:type="paragraph" w:customStyle="1" w:styleId="WideTable">
    <w:name w:val="Wide Table"/>
    <w:basedOn w:val="Normal"/>
    <w:rsid w:val="000A4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256"/>
  </w:style>
  <w:style w:type="paragraph" w:styleId="Quote">
    <w:name w:val="Quote"/>
    <w:basedOn w:val="Heading1"/>
    <w:link w:val="QuoteChar"/>
    <w:qFormat/>
    <w:rsid w:val="000A4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256"/>
    <w:pPr>
      <w:pageBreakBefore/>
    </w:pPr>
  </w:style>
  <w:style w:type="paragraph" w:customStyle="1" w:styleId="Border">
    <w:name w:val="Border"/>
    <w:basedOn w:val="Normal"/>
    <w:qFormat/>
    <w:rsid w:val="000A4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256"/>
    <w:rPr>
      <w:u w:val="single"/>
    </w:rPr>
  </w:style>
  <w:style w:type="character" w:customStyle="1" w:styleId="BoldandItalics">
    <w:name w:val="Bold and Italics"/>
    <w:qFormat/>
    <w:rsid w:val="000A4256"/>
    <w:rPr>
      <w:b/>
      <w:i/>
      <w:u w:val="none"/>
    </w:rPr>
  </w:style>
  <w:style w:type="paragraph" w:styleId="BalloonText">
    <w:name w:val="Balloon Text"/>
    <w:basedOn w:val="Normal"/>
    <w:link w:val="BalloonTextChar"/>
    <w:rsid w:val="000A4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256"/>
    <w:pPr>
      <w:spacing w:before="0" w:after="0"/>
    </w:pPr>
  </w:style>
  <w:style w:type="paragraph" w:customStyle="1" w:styleId="BodyTextBold">
    <w:name w:val="Body Text Bold"/>
    <w:basedOn w:val="BodyText"/>
    <w:qFormat/>
    <w:rsid w:val="000A4256"/>
    <w:rPr>
      <w:b/>
    </w:rPr>
  </w:style>
  <w:style w:type="character" w:styleId="Hyperlink">
    <w:name w:val="Hyperlink"/>
    <w:basedOn w:val="DefaultParagraphFont"/>
    <w:uiPriority w:val="99"/>
    <w:unhideWhenUsed/>
    <w:rsid w:val="00092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5470</Characters>
  <Application>Microsoft Office Word</Application>
  <DocSecurity>0</DocSecurity>
  <Lines>127</Lines>
  <Paragraphs>93</Paragraphs>
  <ScaleCrop>false</ScaleCrop>
  <Company>Author-it Software Corporation Ltd.</Company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HLTDEN001 Prepare for and assist with oral health care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2021-03-18T05:46:00Z</dcterms:created>
  <dcterms:modified xsi:type="dcterms:W3CDTF">2021-03-18T05:46:00Z</dcterms:modified>
</cp:coreProperties>
</file>