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180" w:rsidP="00635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HLTDEF002 Provide treatments for common conditions</w:t>
      </w:r>
      <w:r>
        <w:fldChar w:fldCharType="end"/>
      </w:r>
    </w:p>
    <w:p w:rsidR="00635180" w:rsidP="00635180">
      <w:pPr>
        <w:pStyle w:val="Version"/>
        <w:sectPr w:rsidSect="001C7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C9C" w:rsidP="001C7C9C">
      <w:pPr>
        <w:pStyle w:val="SuperHeading"/>
      </w:pPr>
      <w:r w:rsidRPr="001C7C9C">
        <w:t>HLTDEF002 Provide treatments for common conditions</w:t>
      </w:r>
    </w:p>
    <w:p w:rsidR="00000000" w:rsidRPr="001C7C9C" w:rsidP="001C7C9C">
      <w:pPr>
        <w:pStyle w:val="Heading1"/>
      </w:pPr>
      <w:bookmarkStart w:id="1" w:name="O_785844"/>
      <w:bookmarkEnd w:id="1"/>
      <w:r w:rsidRPr="001C7C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C9C" w:rsidP="001C7C9C">
            <w:pPr>
              <w:pStyle w:val="BodyText"/>
            </w:pPr>
            <w:r w:rsidRPr="001C7C9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rPr>
                <w:rStyle w:val="SpecialBold"/>
              </w:rPr>
              <w:t>Comments</w:t>
            </w:r>
          </w:p>
        </w:tc>
      </w:tr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C9C" w:rsidP="001C7C9C">
            <w:pPr>
              <w:pStyle w:val="BodyText"/>
            </w:pPr>
            <w:r w:rsidRPr="001C7C9C">
              <w:t xml:space="preserve">This version was released in </w:t>
            </w:r>
            <w:r w:rsidRPr="001C7C9C">
              <w:rPr>
                <w:rStyle w:val="Emphasis"/>
              </w:rPr>
              <w:t xml:space="preserve">HLT Health Training Package release 2.0 </w:t>
            </w:r>
            <w:r w:rsidRPr="001C7C9C">
              <w:t>and meets the requirements of the 2012 Standards for Training Packages.</w:t>
            </w:r>
          </w:p>
          <w:p w:rsidR="00000000" w:rsidRPr="001C7C9C" w:rsidP="001C7C9C">
            <w:pPr>
              <w:pStyle w:val="BodyText"/>
            </w:pPr>
            <w:r w:rsidRPr="001C7C9C">
              <w:t>Significant changes to the elements and performance criter</w:t>
            </w:r>
            <w:r w:rsidRPr="001C7C9C">
              <w:t>ia. New evidence requirements for assessment, including volume and frequency requirements. Significant change to knowledge evidence.</w:t>
            </w:r>
          </w:p>
        </w:tc>
      </w:tr>
    </w:tbl>
    <w:p w:rsidR="00000000" w:rsidRPr="001C7C9C" w:rsidP="001C7C9C">
      <w:pPr>
        <w:pStyle w:val="BodyText"/>
      </w:pPr>
    </w:p>
    <w:p w:rsidR="00000000" w:rsidRPr="001C7C9C" w:rsidP="001C7C9C">
      <w:pPr>
        <w:pStyle w:val="AllowPageBreak"/>
      </w:pPr>
    </w:p>
    <w:p w:rsidR="00000000" w:rsidRPr="001C7C9C" w:rsidP="001C7C9C">
      <w:pPr>
        <w:pStyle w:val="Heading1"/>
      </w:pPr>
      <w:bookmarkStart w:id="2" w:name="O_785845"/>
      <w:bookmarkEnd w:id="2"/>
      <w:r w:rsidRPr="001C7C9C">
        <w:t>Application</w:t>
      </w:r>
    </w:p>
    <w:p w:rsidR="00000000" w:rsidRPr="001C7C9C" w:rsidP="00635180">
      <w:pPr>
        <w:pStyle w:val="BodyText"/>
      </w:pPr>
      <w:r w:rsidRPr="001C7C9C">
        <w:t>This unit describes the skills and knowledge required to assess and treat a nominated and li</w:t>
      </w:r>
      <w:r w:rsidRPr="001C7C9C">
        <w:t>mited range of common health conditions and injuries.</w:t>
      </w:r>
    </w:p>
    <w:p w:rsidR="00000000" w:rsidRPr="001C7C9C" w:rsidP="00635180">
      <w:pPr>
        <w:pStyle w:val="BodyText"/>
      </w:pPr>
      <w:r w:rsidRPr="001C7C9C">
        <w:t>This unit applies to Australian Defence Force (ADF) health care providers working within a military context in remote and operational contexts.</w:t>
      </w:r>
    </w:p>
    <w:p w:rsidR="00635180" w:rsidRPr="00635180" w:rsidP="00635180">
      <w:pPr>
        <w:pStyle w:val="BodyText"/>
        <w:rPr>
          <w:i/>
        </w:rPr>
      </w:pPr>
      <w:r w:rsidRPr="00635180">
        <w:rPr>
          <w:rStyle w:val="Emphasis"/>
        </w:rPr>
        <w:t>The skills in this unit must be applied in accordance wi</w:t>
      </w:r>
      <w:r w:rsidRPr="00635180">
        <w:rPr>
          <w:rStyle w:val="Emphasis"/>
        </w:rPr>
        <w:t>th Commonwealth and State/Territory legislation, Australian/New Zealand standards and industry codes of practice.</w:t>
      </w:r>
    </w:p>
    <w:p w:rsidR="00000000" w:rsidRPr="001C7C9C" w:rsidP="001C7C9C">
      <w:pPr>
        <w:pStyle w:val="Heading1"/>
      </w:pPr>
      <w:bookmarkStart w:id="3" w:name="O_785849"/>
      <w:bookmarkEnd w:id="3"/>
      <w:r w:rsidRPr="001C7C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C9C" w:rsidP="001C7C9C">
            <w:pPr>
              <w:pStyle w:val="BodyText"/>
            </w:pPr>
            <w:r w:rsidRPr="001C7C9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rPr>
                <w:rStyle w:val="SpecialBold"/>
              </w:rPr>
              <w:t>PERFORMANCE CRITERIA</w:t>
            </w:r>
          </w:p>
        </w:tc>
      </w:tr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t>Performan</w:t>
            </w:r>
            <w:r w:rsidRPr="001C7C9C">
              <w:t>ce criteria describe the performance needed to demonstrate achievement of the element.</w:t>
            </w:r>
          </w:p>
        </w:tc>
      </w:tr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t>1. Perform a basic patient assessment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C9C" w:rsidP="001C7C9C">
            <w:pPr>
              <w:pStyle w:val="BodyText"/>
            </w:pPr>
            <w:r w:rsidRPr="001C7C9C">
              <w:t>1.1 Establish and accurately record a basic patient history</w:t>
            </w:r>
          </w:p>
          <w:p w:rsidR="00000000" w:rsidRPr="001C7C9C" w:rsidP="001C7C9C">
            <w:pPr>
              <w:pStyle w:val="BodyText"/>
            </w:pPr>
            <w:r w:rsidRPr="001C7C9C">
              <w:t>1.2 Ascertain the history of the complaint through patient questioning</w:t>
            </w:r>
            <w:r w:rsidRPr="001C7C9C">
              <w:t xml:space="preserve"> </w:t>
            </w:r>
          </w:p>
          <w:p w:rsidR="00000000" w:rsidRPr="001C7C9C" w:rsidP="001C7C9C">
            <w:pPr>
              <w:pStyle w:val="BodyText"/>
            </w:pPr>
            <w:r w:rsidRPr="001C7C9C">
              <w:t>1.3 Conduct basic clinical assessment and measurements according to established procedures and infection control requirements</w:t>
            </w:r>
          </w:p>
          <w:p w:rsidR="00000000" w:rsidRPr="001C7C9C" w:rsidP="001C7C9C">
            <w:pPr>
              <w:pStyle w:val="BodyText"/>
            </w:pPr>
            <w:r w:rsidRPr="001C7C9C">
              <w:t>1.4 Maintain patient privacy according to guidelines</w:t>
            </w:r>
          </w:p>
          <w:p w:rsidR="00000000" w:rsidRPr="001C7C9C" w:rsidP="001C7C9C">
            <w:pPr>
              <w:pStyle w:val="BodyText"/>
            </w:pPr>
            <w:r w:rsidRPr="001C7C9C">
              <w:t xml:space="preserve">1.5 Identify and respond to requirement for further referral </w:t>
            </w:r>
          </w:p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t>1.6 Liaise wi</w:t>
            </w:r>
            <w:r w:rsidRPr="001C7C9C">
              <w:t>th other health care providers as applicable for ongoing assessment</w:t>
            </w:r>
          </w:p>
        </w:tc>
      </w:tr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</w:p>
        </w:tc>
      </w:tr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t>2. Determine treatment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C9C" w:rsidP="001C7C9C">
            <w:pPr>
              <w:pStyle w:val="BodyText"/>
            </w:pPr>
            <w:r w:rsidRPr="001C7C9C">
              <w:t>2.1 Determine treatment options most suitable to the patient’s condition.</w:t>
            </w:r>
          </w:p>
          <w:p w:rsidR="00000000" w:rsidRPr="001C7C9C" w:rsidP="001C7C9C">
            <w:pPr>
              <w:pStyle w:val="BodyText"/>
            </w:pPr>
            <w:r w:rsidRPr="001C7C9C">
              <w:t>2.2 Liaise with other health care providers in determining treatment options accor</w:t>
            </w:r>
            <w:r w:rsidRPr="001C7C9C">
              <w:t>ding to client needs</w:t>
            </w:r>
          </w:p>
          <w:p w:rsidR="00000000" w:rsidRPr="001C7C9C" w:rsidP="001C7C9C">
            <w:pPr>
              <w:pStyle w:val="BodyText"/>
            </w:pPr>
            <w:r w:rsidRPr="001C7C9C">
              <w:t>2.3 Read and correctly interpret medical reports and other data relevant to the condition</w:t>
            </w:r>
          </w:p>
          <w:p w:rsidR="00000000" w:rsidRPr="001C7C9C" w:rsidP="001C7C9C">
            <w:pPr>
              <w:pStyle w:val="BodyText"/>
            </w:pPr>
            <w:r w:rsidRPr="001C7C9C">
              <w:t>2.4 Provide accurate and current patient advice on assessment and treatment options</w:t>
            </w:r>
          </w:p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t>2.5 Deve</w:t>
            </w:r>
            <w:r w:rsidRPr="001C7C9C">
              <w:t xml:space="preserve">lop a treatment plan, in accordance with clinical guidelines and authorised treatment procedures </w:t>
            </w:r>
          </w:p>
        </w:tc>
      </w:tr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</w:p>
        </w:tc>
      </w:tr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t>3. Implement treatment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C9C" w:rsidP="001C7C9C">
            <w:pPr>
              <w:pStyle w:val="BodyText"/>
            </w:pPr>
            <w:r w:rsidRPr="001C7C9C">
              <w:t>3.1 Gain appropriate consent</w:t>
            </w:r>
            <w:r w:rsidRPr="001C7C9C">
              <w:rPr>
                <w:rStyle w:val="Emphasis"/>
              </w:rPr>
              <w:t xml:space="preserve"> </w:t>
            </w:r>
            <w:r w:rsidRPr="001C7C9C">
              <w:t>to proceed with treatment plan</w:t>
            </w:r>
          </w:p>
          <w:p w:rsidR="00000000" w:rsidRPr="001C7C9C" w:rsidP="001C7C9C">
            <w:pPr>
              <w:pStyle w:val="BodyText"/>
            </w:pPr>
            <w:r w:rsidRPr="001C7C9C">
              <w:t>3.2 Implement proposed plan following clinical guidelines and auth</w:t>
            </w:r>
            <w:r w:rsidRPr="001C7C9C">
              <w:t xml:space="preserve">orised treatment procedures </w:t>
            </w:r>
          </w:p>
          <w:p w:rsidR="00000000" w:rsidRPr="001C7C9C" w:rsidP="001C7C9C">
            <w:pPr>
              <w:pStyle w:val="BodyText"/>
            </w:pPr>
            <w:r w:rsidRPr="001C7C9C">
              <w:t>3.3 Use equipment according to manufacturer instructions</w:t>
            </w:r>
          </w:p>
          <w:p w:rsidR="00000000" w:rsidRPr="001C7C9C" w:rsidP="001C7C9C">
            <w:pPr>
              <w:pStyle w:val="BodyText"/>
            </w:pPr>
            <w:r w:rsidRPr="001C7C9C">
              <w:t>3.4 Organise follow up appointment for treatment evaluation</w:t>
            </w:r>
          </w:p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t>3.5 Accurately document treatment provided</w:t>
            </w:r>
          </w:p>
        </w:tc>
      </w:tr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</w:p>
        </w:tc>
      </w:tr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t>4. Manage and review the treatment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C9C" w:rsidP="001C7C9C">
            <w:pPr>
              <w:pStyle w:val="BodyText"/>
            </w:pPr>
            <w:r w:rsidRPr="001C7C9C">
              <w:t>4.1 Monitor treatment outcom</w:t>
            </w:r>
            <w:r w:rsidRPr="001C7C9C">
              <w:t>es against expectations</w:t>
            </w:r>
          </w:p>
          <w:p w:rsidR="00000000" w:rsidRPr="001C7C9C" w:rsidP="001C7C9C">
            <w:pPr>
              <w:pStyle w:val="BodyText"/>
            </w:pPr>
            <w:r w:rsidRPr="001C7C9C">
              <w:t>4.2 Provide ongoing advice to patient regarding condition</w:t>
            </w:r>
          </w:p>
          <w:p w:rsidR="00000000" w:rsidRPr="001C7C9C" w:rsidP="001C7C9C">
            <w:pPr>
              <w:pStyle w:val="BodyText"/>
            </w:pPr>
            <w:r w:rsidRPr="001C7C9C">
              <w:t>4.3 Evaluate therapeutic expectations and liaise with other health care professionals regarding ongoing treatment.</w:t>
            </w:r>
          </w:p>
          <w:p w:rsidR="00000000" w:rsidRPr="001C7C9C" w:rsidP="001C7C9C">
            <w:pPr>
              <w:pStyle w:val="BodyText"/>
            </w:pPr>
            <w:r w:rsidRPr="001C7C9C">
              <w:t>4.4 Amend treatment plan as required</w:t>
            </w:r>
          </w:p>
          <w:p w:rsidR="00000000" w:rsidRPr="001C7C9C" w:rsidP="001C7C9C">
            <w:pPr>
              <w:pStyle w:val="BodyText"/>
            </w:pPr>
            <w:r w:rsidRPr="001C7C9C">
              <w:t>4.5 Organise ongoing r</w:t>
            </w:r>
            <w:r w:rsidRPr="001C7C9C">
              <w:t>eferral as required</w:t>
            </w:r>
          </w:p>
          <w:p w:rsidR="00000000" w:rsidRPr="001C7C9C" w:rsidP="001C7C9C">
            <w:pPr>
              <w:pStyle w:val="BodyText"/>
            </w:pPr>
            <w:r w:rsidRPr="001C7C9C">
              <w:t>4.6 Accurately document treatment outcomes and follow up appropriately</w:t>
            </w:r>
          </w:p>
        </w:tc>
      </w:tr>
    </w:tbl>
    <w:p w:rsidR="00635180" w:rsidP="001C7C9C">
      <w:pPr>
        <w:pStyle w:val="BodyText"/>
      </w:pPr>
    </w:p>
    <w:p w:rsidR="00635180" w:rsidP="001C7C9C">
      <w:pPr>
        <w:pStyle w:val="BodyText"/>
      </w:pPr>
    </w:p>
    <w:p w:rsidR="00000000" w:rsidRPr="001C7C9C" w:rsidP="001C7C9C">
      <w:pPr>
        <w:pStyle w:val="Heading1"/>
      </w:pPr>
      <w:bookmarkStart w:id="4" w:name="O_785850"/>
      <w:bookmarkEnd w:id="4"/>
      <w:r w:rsidRPr="001C7C9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C9C">
            <w:pPr>
              <w:pStyle w:val="BodyText"/>
              <w:rPr>
                <w:lang w:val="en-NZ"/>
              </w:rPr>
            </w:pPr>
            <w:r w:rsidRPr="001C7C9C">
              <w:t>The Foundation Skills describe those required skills (employability skills, language, literacy and numeracy) that are essential to performance.</w:t>
            </w:r>
          </w:p>
        </w:tc>
      </w:tr>
      <w:tr w:rsidTr="001C7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C9C" w:rsidP="001C7C9C">
            <w:pPr>
              <w:pStyle w:val="BodyText"/>
            </w:pPr>
            <w:r w:rsidRPr="001C7C9C">
              <w:t>Foundation skills essential to performance are explicit in the performance criteria of this unit.</w:t>
            </w:r>
          </w:p>
        </w:tc>
      </w:tr>
    </w:tbl>
    <w:p w:rsidR="00635180" w:rsidP="001C7C9C">
      <w:pPr>
        <w:pStyle w:val="BodyText"/>
      </w:pPr>
    </w:p>
    <w:p w:rsidR="00635180" w:rsidP="001C7C9C">
      <w:pPr>
        <w:pStyle w:val="BodyText"/>
      </w:pPr>
    </w:p>
    <w:p w:rsidR="00000000" w:rsidRPr="001C7C9C" w:rsidP="001C7C9C">
      <w:pPr>
        <w:pStyle w:val="Heading1"/>
      </w:pPr>
      <w:bookmarkStart w:id="5" w:name="O_785852"/>
      <w:bookmarkEnd w:id="5"/>
      <w:r w:rsidRPr="001C7C9C">
        <w:t>Unit Mapping Information</w:t>
      </w:r>
    </w:p>
    <w:p w:rsidR="00000000" w:rsidRPr="001C7C9C" w:rsidP="00635180">
      <w:pPr>
        <w:pStyle w:val="BodyText"/>
      </w:pPr>
      <w:r w:rsidRPr="001C7C9C">
        <w:t xml:space="preserve">No Equivalent Unit </w:t>
      </w:r>
    </w:p>
    <w:p w:rsidR="00000000" w:rsidRPr="001C7C9C" w:rsidP="001C7C9C">
      <w:pPr>
        <w:pStyle w:val="Heading1"/>
      </w:pPr>
      <w:bookmarkStart w:id="6" w:name="O_785859"/>
      <w:bookmarkEnd w:id="6"/>
      <w:r w:rsidRPr="001C7C9C">
        <w:t>Links</w:t>
      </w:r>
    </w:p>
    <w:p w:rsidR="00000000" w:rsidRPr="001C7C9C" w:rsidP="00635180">
      <w:pPr>
        <w:pStyle w:val="BodyText"/>
      </w:pPr>
      <w:r w:rsidRPr="001C7C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5690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C7C9C" w:rsidP="001C7C9C"/>
    <w:sectPr w:rsidSect="001C7C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C9C" w:rsidRPr="00635180" w:rsidP="00635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80" w:rsidP="001C7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180" w:rsidP="001C7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5180" w:rsidP="001C7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C9C" w:rsidRPr="00635180" w:rsidP="00635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180" w:rsidRPr="002D2AF8" w:rsidP="001C7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HLTDEF002 Provide treatments for common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635180" w:rsidP="001C7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C9C"/>
  </w:style>
  <w:style w:type="character" w:customStyle="1" w:styleId="Heading1Char">
    <w:name w:val="Heading 1 Char"/>
    <w:basedOn w:val="DefaultParagraphFont"/>
    <w:link w:val="Heading1"/>
    <w:rsid w:val="001C7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C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7C9C"/>
    <w:rPr>
      <w:b/>
      <w:spacing w:val="0"/>
    </w:rPr>
  </w:style>
  <w:style w:type="character" w:styleId="Emphasis">
    <w:name w:val="Emphasis"/>
    <w:basedOn w:val="DefaultParagraphFont"/>
    <w:qFormat/>
    <w:rsid w:val="001C7C9C"/>
    <w:rPr>
      <w:i/>
    </w:rPr>
  </w:style>
  <w:style w:type="paragraph" w:customStyle="1" w:styleId="SuperHeading">
    <w:name w:val="SuperHeading"/>
    <w:basedOn w:val="Normal"/>
    <w:rsid w:val="001C7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C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7C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7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C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C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7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C9C"/>
  </w:style>
  <w:style w:type="paragraph" w:styleId="TableofFigures">
    <w:name w:val="table of figures"/>
    <w:basedOn w:val="Normal"/>
    <w:next w:val="Normal"/>
    <w:semiHidden/>
    <w:rsid w:val="001C7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C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7C9C"/>
    <w:rPr>
      <w:rFonts w:ascii="Wingdings" w:hAnsi="Wingdings"/>
    </w:rPr>
  </w:style>
  <w:style w:type="paragraph" w:customStyle="1" w:styleId="TableHeading">
    <w:name w:val="Table Heading"/>
    <w:basedOn w:val="HeadingBase"/>
    <w:rsid w:val="001C7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C9C"/>
    <w:rPr>
      <w:color w:val="0033CC"/>
      <w:u w:val="none"/>
    </w:rPr>
  </w:style>
  <w:style w:type="paragraph" w:customStyle="1" w:styleId="BodyTextRight">
    <w:name w:val="Body Text Right"/>
    <w:basedOn w:val="BodyText"/>
    <w:rsid w:val="001C7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C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C9C"/>
    <w:rPr>
      <w:sz w:val="32"/>
    </w:rPr>
  </w:style>
  <w:style w:type="paragraph" w:customStyle="1" w:styleId="HeadingProcedure">
    <w:name w:val="Heading Procedure"/>
    <w:basedOn w:val="HeadingBase"/>
    <w:next w:val="Normal"/>
    <w:rsid w:val="001C7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C9C"/>
    <w:pPr>
      <w:spacing w:before="60" w:after="60"/>
    </w:pPr>
  </w:style>
  <w:style w:type="paragraph" w:styleId="ListContinue">
    <w:name w:val="List Continue"/>
    <w:basedOn w:val="List"/>
    <w:rsid w:val="001C7C9C"/>
    <w:pPr>
      <w:ind w:firstLine="0"/>
    </w:pPr>
  </w:style>
  <w:style w:type="paragraph" w:customStyle="1" w:styleId="ListNote">
    <w:name w:val="List Note"/>
    <w:basedOn w:val="List"/>
    <w:rsid w:val="001C7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C9C"/>
    <w:rPr>
      <w:rFonts w:ascii="Courier New" w:hAnsi="Courier New"/>
    </w:rPr>
  </w:style>
  <w:style w:type="paragraph" w:customStyle="1" w:styleId="NoteBullet">
    <w:name w:val="Note Bullet"/>
    <w:basedOn w:val="Note"/>
    <w:rsid w:val="001C7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C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7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C9C"/>
    <w:rPr>
      <w:b/>
      <w:smallCaps/>
    </w:rPr>
  </w:style>
  <w:style w:type="paragraph" w:customStyle="1" w:styleId="TableListNumber">
    <w:name w:val="Table List Number"/>
    <w:basedOn w:val="ListNumber"/>
    <w:rsid w:val="001C7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C9C"/>
    <w:pPr>
      <w:numPr>
        <w:numId w:val="7"/>
      </w:numPr>
    </w:pPr>
  </w:style>
  <w:style w:type="paragraph" w:customStyle="1" w:styleId="ListAlpha2">
    <w:name w:val="List Alpha 2"/>
    <w:basedOn w:val="List2"/>
    <w:rsid w:val="001C7C9C"/>
    <w:pPr>
      <w:numPr>
        <w:numId w:val="6"/>
      </w:numPr>
    </w:pPr>
  </w:style>
  <w:style w:type="paragraph" w:styleId="List2">
    <w:name w:val="List 2"/>
    <w:basedOn w:val="BodyText"/>
    <w:rsid w:val="001C7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C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C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7C9C"/>
    <w:pPr>
      <w:numPr>
        <w:numId w:val="2"/>
      </w:numPr>
    </w:pPr>
  </w:style>
  <w:style w:type="paragraph" w:styleId="ListContinue2">
    <w:name w:val="List Continue 2"/>
    <w:basedOn w:val="List2"/>
    <w:rsid w:val="001C7C9C"/>
    <w:pPr>
      <w:ind w:firstLine="0"/>
    </w:pPr>
  </w:style>
  <w:style w:type="paragraph" w:styleId="ListContinue3">
    <w:name w:val="List Continue 3"/>
    <w:basedOn w:val="List3"/>
    <w:rsid w:val="001C7C9C"/>
    <w:pPr>
      <w:ind w:left="1021" w:firstLine="0"/>
    </w:pPr>
  </w:style>
  <w:style w:type="paragraph" w:styleId="ListContinue4">
    <w:name w:val="List Continue 4"/>
    <w:basedOn w:val="List4"/>
    <w:rsid w:val="001C7C9C"/>
    <w:pPr>
      <w:ind w:firstLine="0"/>
    </w:pPr>
  </w:style>
  <w:style w:type="paragraph" w:styleId="ListContinue5">
    <w:name w:val="List Continue 5"/>
    <w:basedOn w:val="List5"/>
    <w:rsid w:val="001C7C9C"/>
    <w:pPr>
      <w:ind w:firstLine="0"/>
    </w:pPr>
  </w:style>
  <w:style w:type="paragraph" w:styleId="ListNumber3">
    <w:name w:val="List Number 3"/>
    <w:basedOn w:val="List3"/>
    <w:rsid w:val="001C7C9C"/>
    <w:pPr>
      <w:numPr>
        <w:numId w:val="3"/>
      </w:numPr>
    </w:pPr>
  </w:style>
  <w:style w:type="paragraph" w:styleId="ListNumber4">
    <w:name w:val="List Number 4"/>
    <w:basedOn w:val="List4"/>
    <w:rsid w:val="001C7C9C"/>
    <w:pPr>
      <w:numPr>
        <w:numId w:val="4"/>
      </w:numPr>
    </w:pPr>
  </w:style>
  <w:style w:type="paragraph" w:styleId="ListNumber5">
    <w:name w:val="List Number 5"/>
    <w:basedOn w:val="List5"/>
    <w:rsid w:val="001C7C9C"/>
    <w:pPr>
      <w:numPr>
        <w:numId w:val="5"/>
      </w:numPr>
    </w:pPr>
  </w:style>
  <w:style w:type="paragraph" w:styleId="BlockText">
    <w:name w:val="Block Text"/>
    <w:basedOn w:val="Normal"/>
    <w:rsid w:val="001C7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C9C"/>
    <w:rPr>
      <w:sz w:val="16"/>
      <w:vertAlign w:val="superscript"/>
    </w:rPr>
  </w:style>
  <w:style w:type="character" w:customStyle="1" w:styleId="Symbols">
    <w:name w:val="Symbols"/>
    <w:basedOn w:val="DefaultParagraphFont"/>
    <w:rsid w:val="001C7C9C"/>
    <w:rPr>
      <w:rFonts w:ascii="Symbol" w:hAnsi="Symbol"/>
    </w:rPr>
  </w:style>
  <w:style w:type="character" w:customStyle="1" w:styleId="MenuOptions">
    <w:name w:val="Menu Options"/>
    <w:basedOn w:val="DefaultParagraphFont"/>
    <w:rsid w:val="001C7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C9C"/>
    <w:rPr>
      <w:b/>
    </w:rPr>
  </w:style>
  <w:style w:type="character" w:customStyle="1" w:styleId="Underlined">
    <w:name w:val="Underlined"/>
    <w:basedOn w:val="DefaultParagraphFont"/>
    <w:rsid w:val="001C7C9C"/>
    <w:rPr>
      <w:u w:val="single"/>
    </w:rPr>
  </w:style>
  <w:style w:type="paragraph" w:customStyle="1" w:styleId="TableBodyTextRight">
    <w:name w:val="Table Body Text Right"/>
    <w:basedOn w:val="TableBodyText"/>
    <w:rsid w:val="001C7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C9C"/>
    <w:rPr>
      <w:sz w:val="18"/>
    </w:rPr>
  </w:style>
  <w:style w:type="paragraph" w:customStyle="1" w:styleId="BodySmallRight">
    <w:name w:val="Body Small Right"/>
    <w:basedOn w:val="BodyTextRight"/>
    <w:rsid w:val="001C7C9C"/>
    <w:rPr>
      <w:sz w:val="18"/>
      <w:szCs w:val="18"/>
    </w:rPr>
  </w:style>
  <w:style w:type="paragraph" w:customStyle="1" w:styleId="MarginEdition">
    <w:name w:val="Margin Edition"/>
    <w:basedOn w:val="MarginNote"/>
    <w:rsid w:val="001C7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C9C"/>
    <w:rPr>
      <w:sz w:val="2"/>
      <w:szCs w:val="2"/>
    </w:rPr>
  </w:style>
  <w:style w:type="character" w:customStyle="1" w:styleId="Small">
    <w:name w:val="Small"/>
    <w:basedOn w:val="DefaultParagraphFont"/>
    <w:rsid w:val="001C7C9C"/>
    <w:rPr>
      <w:sz w:val="16"/>
    </w:rPr>
  </w:style>
  <w:style w:type="paragraph" w:customStyle="1" w:styleId="WideTable">
    <w:name w:val="Wide Table"/>
    <w:basedOn w:val="Normal"/>
    <w:rsid w:val="001C7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C9C"/>
  </w:style>
  <w:style w:type="paragraph" w:styleId="Quote">
    <w:name w:val="Quote"/>
    <w:basedOn w:val="Heading1"/>
    <w:link w:val="QuoteChar"/>
    <w:qFormat/>
    <w:rsid w:val="001C7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C9C"/>
    <w:pPr>
      <w:pageBreakBefore/>
    </w:pPr>
  </w:style>
  <w:style w:type="paragraph" w:customStyle="1" w:styleId="Border">
    <w:name w:val="Border"/>
    <w:basedOn w:val="Normal"/>
    <w:qFormat/>
    <w:rsid w:val="001C7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C9C"/>
    <w:rPr>
      <w:u w:val="single"/>
    </w:rPr>
  </w:style>
  <w:style w:type="character" w:customStyle="1" w:styleId="BoldandItalics">
    <w:name w:val="Bold and Italics"/>
    <w:qFormat/>
    <w:rsid w:val="001C7C9C"/>
    <w:rPr>
      <w:b/>
      <w:i/>
      <w:u w:val="none"/>
    </w:rPr>
  </w:style>
  <w:style w:type="paragraph" w:styleId="BalloonText">
    <w:name w:val="Balloon Text"/>
    <w:basedOn w:val="Normal"/>
    <w:link w:val="BalloonTextChar"/>
    <w:rsid w:val="001C7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C9C"/>
    <w:pPr>
      <w:spacing w:before="0" w:after="0"/>
    </w:pPr>
  </w:style>
  <w:style w:type="paragraph" w:customStyle="1" w:styleId="BodyTextBold">
    <w:name w:val="Body Text Bold"/>
    <w:basedOn w:val="BodyText"/>
    <w:qFormat/>
    <w:rsid w:val="001C7C9C"/>
    <w:rPr>
      <w:b/>
    </w:rPr>
  </w:style>
  <w:style w:type="character" w:styleId="Hyperlink">
    <w:name w:val="Hyperlink"/>
    <w:basedOn w:val="DefaultParagraphFont"/>
    <w:uiPriority w:val="99"/>
    <w:unhideWhenUsed/>
    <w:rsid w:val="00635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3076</Characters>
  <Application>Microsoft Office Word</Application>
  <DocSecurity>0</DocSecurity>
  <Lines>109</Lines>
  <Paragraphs>62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HLTDEF002 Provide treatments for common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2020-12-24T04:04:00Z</dcterms:created>
  <dcterms:modified xsi:type="dcterms:W3CDTF">2020-12-24T04:04:00Z</dcterms:modified>
</cp:coreProperties>
</file>